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67F28" w14:textId="77777777" w:rsidR="00DF5345" w:rsidRDefault="00C352BB" w:rsidP="00F63471">
      <w:pPr>
        <w:spacing w:line="240" w:lineRule="auto"/>
        <w:jc w:val="both"/>
        <w:rPr>
          <w:rFonts w:ascii="Palatino Linotype" w:hAnsi="Palatino Linotype"/>
          <w:b/>
          <w:sz w:val="24"/>
          <w:szCs w:val="24"/>
          <w:lang w:val="en-US" w:bidi="en-US"/>
        </w:rPr>
      </w:pPr>
      <w:bookmarkStart w:id="0" w:name="_Hlk37156301"/>
      <w:r w:rsidRPr="00350AA7">
        <w:rPr>
          <w:rFonts w:ascii="Palatino Linotype" w:hAnsi="Palatino Linotype"/>
          <w:b/>
          <w:sz w:val="24"/>
          <w:szCs w:val="24"/>
          <w:lang w:val="en-US" w:bidi="en-US"/>
        </w:rPr>
        <w:t xml:space="preserve">Abstract: </w:t>
      </w:r>
    </w:p>
    <w:p w14:paraId="22A5E1BC" w14:textId="1343EEC0" w:rsidR="009A155D" w:rsidRPr="00814F4D" w:rsidRDefault="00DF5345" w:rsidP="00F63471">
      <w:pPr>
        <w:spacing w:line="240" w:lineRule="auto"/>
        <w:jc w:val="both"/>
        <w:rPr>
          <w:rFonts w:ascii="Palatino Linotype" w:hAnsi="Palatino Linotype"/>
          <w:sz w:val="24"/>
          <w:szCs w:val="24"/>
          <w:lang w:val="en-US" w:bidi="en-US"/>
        </w:rPr>
      </w:pPr>
      <w:r>
        <w:rPr>
          <w:rFonts w:ascii="Palatino Linotype" w:hAnsi="Palatino Linotype"/>
          <w:b/>
          <w:sz w:val="24"/>
          <w:szCs w:val="24"/>
          <w:lang w:val="en-US" w:bidi="en-US"/>
        </w:rPr>
        <w:t xml:space="preserve">Background: </w:t>
      </w:r>
      <w:r w:rsidR="009A155D" w:rsidRPr="009A155D">
        <w:rPr>
          <w:rFonts w:ascii="Palatino Linotype" w:hAnsi="Palatino Linotype"/>
          <w:sz w:val="24"/>
          <w:szCs w:val="24"/>
          <w:lang w:val="en-US" w:bidi="en-US"/>
        </w:rPr>
        <w:t xml:space="preserve">The application of natural substances with specific biological actions are targets of research aimed at a more sustainable production, implying in several sources of substances for new therapeutic formulations. This study presents the chemical characterization, toxicity, antimicrobial activity, larvicidal and molluscicide of the essential oil (EO) of the leaves of </w:t>
      </w:r>
      <w:r w:rsidR="009A155D" w:rsidRPr="009A155D">
        <w:rPr>
          <w:rFonts w:ascii="Palatino Linotype" w:hAnsi="Palatino Linotype"/>
          <w:i/>
          <w:iCs/>
          <w:sz w:val="24"/>
          <w:szCs w:val="24"/>
          <w:lang w:val="en-US" w:bidi="en-US"/>
        </w:rPr>
        <w:t>Bixa orellana</w:t>
      </w:r>
      <w:r w:rsidR="009A155D" w:rsidRPr="009A155D">
        <w:rPr>
          <w:rFonts w:ascii="Palatino Linotype" w:hAnsi="Palatino Linotype"/>
          <w:sz w:val="24"/>
          <w:szCs w:val="24"/>
          <w:lang w:val="en-US" w:bidi="en-US"/>
        </w:rPr>
        <w:t xml:space="preserve"> Labill. </w:t>
      </w:r>
      <w:r w:rsidR="00247CE5" w:rsidRPr="00247CE5">
        <w:rPr>
          <w:rFonts w:ascii="Palatino Linotype" w:hAnsi="Palatino Linotype"/>
          <w:b/>
          <w:bCs/>
          <w:sz w:val="24"/>
          <w:szCs w:val="24"/>
          <w:lang w:val="en-US" w:bidi="en-US"/>
        </w:rPr>
        <w:t>Methods:</w:t>
      </w:r>
      <w:r w:rsidR="00247CE5">
        <w:rPr>
          <w:rFonts w:ascii="Palatino Linotype" w:hAnsi="Palatino Linotype"/>
          <w:sz w:val="24"/>
          <w:szCs w:val="24"/>
          <w:lang w:val="en-US" w:bidi="en-US"/>
        </w:rPr>
        <w:t xml:space="preserve"> </w:t>
      </w:r>
      <w:r w:rsidR="009A155D" w:rsidRPr="009A155D">
        <w:rPr>
          <w:rFonts w:ascii="Palatino Linotype" w:hAnsi="Palatino Linotype"/>
          <w:sz w:val="24"/>
          <w:szCs w:val="24"/>
          <w:lang w:val="en-US" w:bidi="en-US"/>
        </w:rPr>
        <w:t xml:space="preserve">Chemical characterization was obtained by GC/MS. The toxicity assay was performed through the bioassay with </w:t>
      </w:r>
      <w:r w:rsidR="009A155D" w:rsidRPr="009A155D">
        <w:rPr>
          <w:rFonts w:ascii="Palatino Linotype" w:hAnsi="Palatino Linotype"/>
          <w:i/>
          <w:iCs/>
          <w:sz w:val="24"/>
          <w:szCs w:val="24"/>
          <w:lang w:val="en-US" w:bidi="en-US"/>
        </w:rPr>
        <w:t>Artemia salina</w:t>
      </w:r>
      <w:r w:rsidR="009A155D" w:rsidRPr="009A155D">
        <w:rPr>
          <w:rFonts w:ascii="Palatino Linotype" w:hAnsi="Palatino Linotype"/>
          <w:sz w:val="24"/>
          <w:szCs w:val="24"/>
          <w:lang w:val="en-US" w:bidi="en-US"/>
        </w:rPr>
        <w:t xml:space="preserve"> Leach</w:t>
      </w:r>
      <w:r w:rsidR="001B29C2">
        <w:rPr>
          <w:rFonts w:ascii="Palatino Linotype" w:hAnsi="Palatino Linotype"/>
          <w:sz w:val="24"/>
          <w:szCs w:val="24"/>
          <w:lang w:val="en-US" w:bidi="en-US"/>
        </w:rPr>
        <w:t xml:space="preserve">, </w:t>
      </w:r>
      <w:r w:rsidR="001B29C2" w:rsidRPr="001B29C2">
        <w:rPr>
          <w:rFonts w:ascii="Palatino Linotype" w:hAnsi="Palatino Linotype"/>
          <w:i/>
          <w:iCs/>
          <w:sz w:val="24"/>
          <w:szCs w:val="24"/>
          <w:lang w:val="en-US" w:bidi="en-US"/>
        </w:rPr>
        <w:t>Aedes aegypti</w:t>
      </w:r>
      <w:r w:rsidR="001B29C2">
        <w:rPr>
          <w:rFonts w:ascii="Palatino Linotype" w:hAnsi="Palatino Linotype"/>
          <w:sz w:val="24"/>
          <w:szCs w:val="24"/>
          <w:lang w:val="en-US" w:bidi="en-US"/>
        </w:rPr>
        <w:t xml:space="preserve"> e </w:t>
      </w:r>
      <w:r w:rsidR="001B29C2" w:rsidRPr="001B29C2">
        <w:rPr>
          <w:rFonts w:ascii="Palatino Linotype" w:hAnsi="Palatino Linotype"/>
          <w:i/>
          <w:iCs/>
          <w:sz w:val="24"/>
          <w:szCs w:val="24"/>
          <w:lang w:val="en-US" w:bidi="en-US"/>
        </w:rPr>
        <w:t xml:space="preserve">Biomphalaria </w:t>
      </w:r>
      <w:proofErr w:type="spellStart"/>
      <w:r w:rsidR="001B29C2" w:rsidRPr="001B29C2">
        <w:rPr>
          <w:rFonts w:ascii="Palatino Linotype" w:hAnsi="Palatino Linotype"/>
          <w:i/>
          <w:iCs/>
          <w:sz w:val="24"/>
          <w:szCs w:val="24"/>
          <w:lang w:val="en-US" w:bidi="en-US"/>
        </w:rPr>
        <w:t>glabarata</w:t>
      </w:r>
      <w:proofErr w:type="spellEnd"/>
      <w:r w:rsidR="009A155D" w:rsidRPr="009A155D">
        <w:rPr>
          <w:rFonts w:ascii="Palatino Linotype" w:hAnsi="Palatino Linotype"/>
          <w:sz w:val="24"/>
          <w:szCs w:val="24"/>
          <w:lang w:val="en-US" w:bidi="en-US"/>
        </w:rPr>
        <w:t xml:space="preserve">. The methods of Disc Diffusion and Dilution in Broth in front of bacteria to evaluate antimicrobial activity. </w:t>
      </w:r>
      <w:r w:rsidR="001B29C2" w:rsidRPr="001B29C2">
        <w:rPr>
          <w:rFonts w:ascii="Palatino Linotype" w:hAnsi="Palatino Linotype"/>
          <w:b/>
          <w:bCs/>
          <w:sz w:val="24"/>
          <w:szCs w:val="24"/>
          <w:lang w:val="en-US" w:bidi="en-US"/>
        </w:rPr>
        <w:t>Results:</w:t>
      </w:r>
      <w:r w:rsidR="001B29C2">
        <w:rPr>
          <w:rFonts w:ascii="Palatino Linotype" w:hAnsi="Palatino Linotype"/>
          <w:sz w:val="24"/>
          <w:szCs w:val="24"/>
          <w:lang w:val="en-US" w:bidi="en-US"/>
        </w:rPr>
        <w:t xml:space="preserve"> </w:t>
      </w:r>
      <w:r w:rsidR="009A155D" w:rsidRPr="009A155D">
        <w:rPr>
          <w:rFonts w:ascii="Palatino Linotype" w:hAnsi="Palatino Linotype"/>
          <w:sz w:val="24"/>
          <w:szCs w:val="24"/>
          <w:lang w:val="en-US" w:bidi="en-US"/>
        </w:rPr>
        <w:t>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in the toxicity assay was checked and classified EO as non-toxic. The EO showed antimicrobial activity against the microorganisms tested, 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w:t>
      </w:r>
      <w:r w:rsidR="00CD4D86">
        <w:rPr>
          <w:rFonts w:ascii="Palatino Linotype" w:hAnsi="Palatino Linotype"/>
          <w:sz w:val="24"/>
          <w:szCs w:val="24"/>
          <w:lang w:val="en-US" w:bidi="en-US"/>
        </w:rPr>
        <w:t>19</w:t>
      </w:r>
      <w:r w:rsidR="009A155D" w:rsidRPr="009A155D">
        <w:rPr>
          <w:rFonts w:ascii="Palatino Linotype" w:hAnsi="Palatino Linotype"/>
          <w:sz w:val="24"/>
          <w:szCs w:val="24"/>
          <w:lang w:val="en-US" w:bidi="en-US"/>
        </w:rPr>
        <w:t>.</w:t>
      </w:r>
      <w:r w:rsidR="00CD4D86">
        <w:rPr>
          <w:rFonts w:ascii="Palatino Linotype" w:hAnsi="Palatino Linotype"/>
          <w:sz w:val="24"/>
          <w:szCs w:val="24"/>
          <w:lang w:val="en-US" w:bidi="en-US"/>
        </w:rPr>
        <w:t>49</w:t>
      </w:r>
      <w:r w:rsidR="009A155D" w:rsidRPr="009A155D">
        <w:rPr>
          <w:rFonts w:ascii="Palatino Linotype" w:hAnsi="Palatino Linotype"/>
          <w:sz w:val="24"/>
          <w:szCs w:val="24"/>
          <w:lang w:val="en-US" w:bidi="en-US"/>
        </w:rPr>
        <w:t xml:space="preserve"> and LC</w:t>
      </w:r>
      <w:r w:rsidR="009A155D" w:rsidRPr="009A155D">
        <w:rPr>
          <w:rFonts w:ascii="Palatino Linotype" w:hAnsi="Palatino Linotype"/>
          <w:sz w:val="24"/>
          <w:szCs w:val="24"/>
          <w:vertAlign w:val="subscript"/>
          <w:lang w:val="en-US" w:bidi="en-US"/>
        </w:rPr>
        <w:t>90</w:t>
      </w:r>
      <w:r w:rsidR="009A155D" w:rsidRPr="009A155D">
        <w:rPr>
          <w:rFonts w:ascii="Palatino Linotype" w:hAnsi="Palatino Linotype"/>
          <w:sz w:val="24"/>
          <w:szCs w:val="24"/>
          <w:lang w:val="en-US" w:bidi="en-US"/>
        </w:rPr>
        <w:t xml:space="preserve"> </w:t>
      </w:r>
      <w:r w:rsidR="00CD4D86">
        <w:rPr>
          <w:rFonts w:ascii="Palatino Linotype" w:hAnsi="Palatino Linotype"/>
          <w:sz w:val="24"/>
          <w:szCs w:val="24"/>
          <w:lang w:val="en-US" w:bidi="en-US"/>
        </w:rPr>
        <w:t>54</w:t>
      </w:r>
      <w:r w:rsidR="009A155D" w:rsidRPr="009A155D">
        <w:rPr>
          <w:rFonts w:ascii="Palatino Linotype" w:hAnsi="Palatino Linotype"/>
          <w:sz w:val="24"/>
          <w:szCs w:val="24"/>
          <w:lang w:val="en-US" w:bidi="en-US"/>
        </w:rPr>
        <w:t>.</w:t>
      </w:r>
      <w:r w:rsidR="00CD4D86">
        <w:rPr>
          <w:rFonts w:ascii="Palatino Linotype" w:hAnsi="Palatino Linotype"/>
          <w:sz w:val="24"/>
          <w:szCs w:val="24"/>
          <w:lang w:val="en-US" w:bidi="en-US"/>
        </w:rPr>
        <w:t>15</w:t>
      </w:r>
      <w:r w:rsidR="009A155D" w:rsidRPr="009A155D">
        <w:rPr>
          <w:rFonts w:ascii="Palatino Linotype" w:hAnsi="Palatino Linotype"/>
          <w:sz w:val="24"/>
          <w:szCs w:val="24"/>
          <w:lang w:val="en-US" w:bidi="en-US"/>
        </w:rPr>
        <w:t xml:space="preserve"> mg L</w:t>
      </w:r>
      <w:r w:rsidR="009A155D" w:rsidRPr="009A155D">
        <w:rPr>
          <w:rFonts w:ascii="Palatino Linotype" w:hAnsi="Palatino Linotype"/>
          <w:sz w:val="24"/>
          <w:szCs w:val="24"/>
          <w:vertAlign w:val="superscript"/>
          <w:lang w:val="en-US" w:bidi="en-US"/>
        </w:rPr>
        <w:t>-1</w:t>
      </w:r>
      <w:r w:rsidR="009A155D" w:rsidRPr="009A155D">
        <w:rPr>
          <w:rFonts w:ascii="Palatino Linotype" w:hAnsi="Palatino Linotype"/>
          <w:sz w:val="24"/>
          <w:szCs w:val="24"/>
          <w:lang w:val="en-US" w:bidi="en-US"/>
        </w:rPr>
        <w:t xml:space="preserve"> against the larvae of </w:t>
      </w:r>
      <w:r w:rsidR="009A155D" w:rsidRPr="009A155D">
        <w:rPr>
          <w:rFonts w:ascii="Palatino Linotype" w:hAnsi="Palatino Linotype"/>
          <w:i/>
          <w:iCs/>
          <w:sz w:val="24"/>
          <w:szCs w:val="24"/>
          <w:lang w:val="en-US" w:bidi="en-US"/>
        </w:rPr>
        <w:t>Aedes aegypti</w:t>
      </w:r>
      <w:r w:rsidR="009A155D" w:rsidRPr="009A155D">
        <w:rPr>
          <w:rFonts w:ascii="Palatino Linotype" w:hAnsi="Palatino Linotype"/>
          <w:sz w:val="24"/>
          <w:szCs w:val="24"/>
          <w:lang w:val="en-US" w:bidi="en-US"/>
        </w:rPr>
        <w:t>, and 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w:t>
      </w:r>
      <w:r w:rsidR="00814F4D">
        <w:rPr>
          <w:rFonts w:ascii="Palatino Linotype" w:hAnsi="Palatino Linotype"/>
          <w:sz w:val="24"/>
          <w:szCs w:val="24"/>
          <w:lang w:val="en-US" w:bidi="en-US"/>
        </w:rPr>
        <w:t>17.33</w:t>
      </w:r>
      <w:r w:rsidR="009A155D" w:rsidRPr="009A155D">
        <w:rPr>
          <w:rFonts w:ascii="Palatino Linotype" w:hAnsi="Palatino Linotype"/>
          <w:sz w:val="24"/>
          <w:szCs w:val="24"/>
          <w:lang w:val="en-US" w:bidi="en-US"/>
        </w:rPr>
        <w:t xml:space="preserve"> and LC</w:t>
      </w:r>
      <w:r w:rsidR="009A155D" w:rsidRPr="009A155D">
        <w:rPr>
          <w:rFonts w:ascii="Palatino Linotype" w:hAnsi="Palatino Linotype"/>
          <w:sz w:val="24"/>
          <w:szCs w:val="24"/>
          <w:vertAlign w:val="subscript"/>
          <w:lang w:val="en-US" w:bidi="en-US"/>
        </w:rPr>
        <w:t>90</w:t>
      </w:r>
      <w:r w:rsidR="009A155D" w:rsidRPr="009A155D">
        <w:rPr>
          <w:rFonts w:ascii="Palatino Linotype" w:hAnsi="Palatino Linotype"/>
          <w:sz w:val="24"/>
          <w:szCs w:val="24"/>
          <w:lang w:val="en-US" w:bidi="en-US"/>
        </w:rPr>
        <w:t xml:space="preserve"> </w:t>
      </w:r>
      <w:r w:rsidR="00814F4D">
        <w:rPr>
          <w:rFonts w:ascii="Palatino Linotype" w:hAnsi="Palatino Linotype"/>
          <w:sz w:val="24"/>
          <w:szCs w:val="24"/>
          <w:lang w:val="en-US" w:bidi="en-US"/>
        </w:rPr>
        <w:t>39</w:t>
      </w:r>
      <w:r w:rsidR="009A155D" w:rsidRPr="009A155D">
        <w:rPr>
          <w:rFonts w:ascii="Palatino Linotype" w:hAnsi="Palatino Linotype"/>
          <w:sz w:val="24"/>
          <w:szCs w:val="24"/>
          <w:lang w:val="en-US" w:bidi="en-US"/>
        </w:rPr>
        <w:t>.</w:t>
      </w:r>
      <w:r w:rsidR="00814F4D">
        <w:rPr>
          <w:rFonts w:ascii="Palatino Linotype" w:hAnsi="Palatino Linotype"/>
          <w:sz w:val="24"/>
          <w:szCs w:val="24"/>
          <w:lang w:val="en-US" w:bidi="en-US"/>
        </w:rPr>
        <w:t>4</w:t>
      </w:r>
      <w:r w:rsidR="009A155D" w:rsidRPr="009A155D">
        <w:rPr>
          <w:rFonts w:ascii="Palatino Linotype" w:hAnsi="Palatino Linotype"/>
          <w:sz w:val="24"/>
          <w:szCs w:val="24"/>
          <w:lang w:val="en-US" w:bidi="en-US"/>
        </w:rPr>
        <w:t>5 mg L</w:t>
      </w:r>
      <w:r w:rsidR="009A155D" w:rsidRPr="00814F4D">
        <w:rPr>
          <w:rFonts w:ascii="Palatino Linotype" w:hAnsi="Palatino Linotype"/>
          <w:sz w:val="24"/>
          <w:szCs w:val="24"/>
          <w:vertAlign w:val="superscript"/>
          <w:lang w:val="en-US" w:bidi="en-US"/>
        </w:rPr>
        <w:t>-</w:t>
      </w:r>
      <w:r w:rsidR="009A155D" w:rsidRPr="00405FA2">
        <w:rPr>
          <w:rFonts w:ascii="Palatino Linotype" w:hAnsi="Palatino Linotype"/>
          <w:sz w:val="24"/>
          <w:szCs w:val="24"/>
          <w:vertAlign w:val="superscript"/>
          <w:lang w:val="en-US" w:bidi="en-US"/>
        </w:rPr>
        <w:t>1</w:t>
      </w:r>
      <w:r w:rsidR="009A155D" w:rsidRPr="009A155D">
        <w:rPr>
          <w:rFonts w:ascii="Palatino Linotype" w:hAnsi="Palatino Linotype"/>
          <w:sz w:val="24"/>
          <w:szCs w:val="24"/>
          <w:lang w:val="en-US" w:bidi="en-US"/>
        </w:rPr>
        <w:t xml:space="preserve">. </w:t>
      </w:r>
      <w:r w:rsidR="001B29C2" w:rsidRPr="001B29C2">
        <w:rPr>
          <w:rFonts w:ascii="Palatino Linotype" w:hAnsi="Palatino Linotype"/>
          <w:b/>
          <w:bCs/>
          <w:sz w:val="24"/>
          <w:szCs w:val="24"/>
          <w:lang w:val="en-US" w:bidi="en-US"/>
        </w:rPr>
        <w:t>Conclusions:</w:t>
      </w:r>
      <w:r w:rsidR="001B29C2">
        <w:rPr>
          <w:rFonts w:ascii="Palatino Linotype" w:hAnsi="Palatino Linotype"/>
          <w:sz w:val="24"/>
          <w:szCs w:val="24"/>
          <w:lang w:val="en-US" w:bidi="en-US"/>
        </w:rPr>
        <w:t xml:space="preserve"> </w:t>
      </w:r>
      <w:r w:rsidR="009A155D" w:rsidRPr="009A155D">
        <w:rPr>
          <w:rFonts w:ascii="Palatino Linotype" w:hAnsi="Palatino Linotype"/>
          <w:iCs/>
          <w:sz w:val="24"/>
          <w:szCs w:val="24"/>
          <w:lang w:val="en-US" w:bidi="en-US"/>
        </w:rPr>
        <w:t>The results obtained highlight the importance of pointing this product as a therapeutic alternative, encouraging its application potential.</w:t>
      </w:r>
    </w:p>
    <w:p w14:paraId="140B2695" w14:textId="77777777" w:rsidR="00C352BB" w:rsidRPr="00350AA7" w:rsidRDefault="00C352BB" w:rsidP="00F63471">
      <w:pPr>
        <w:spacing w:line="240" w:lineRule="auto"/>
        <w:jc w:val="both"/>
        <w:rPr>
          <w:rFonts w:ascii="Palatino Linotype" w:hAnsi="Palatino Linotype"/>
          <w:sz w:val="24"/>
          <w:szCs w:val="24"/>
          <w:lang w:bidi="en-US"/>
        </w:rPr>
      </w:pPr>
      <w:r w:rsidRPr="00350AA7">
        <w:rPr>
          <w:rFonts w:ascii="Palatino Linotype" w:hAnsi="Palatino Linotype"/>
          <w:b/>
          <w:sz w:val="24"/>
          <w:szCs w:val="24"/>
          <w:lang w:bidi="en-US"/>
        </w:rPr>
        <w:t xml:space="preserve">Keywords: </w:t>
      </w:r>
      <w:proofErr w:type="spellStart"/>
      <w:r w:rsidRPr="00350AA7">
        <w:rPr>
          <w:rFonts w:ascii="Palatino Linotype" w:hAnsi="Palatino Linotype"/>
          <w:sz w:val="24"/>
          <w:szCs w:val="24"/>
          <w:lang w:bidi="en-US"/>
        </w:rPr>
        <w:t>essential</w:t>
      </w:r>
      <w:proofErr w:type="spellEnd"/>
      <w:r w:rsidRPr="00350AA7">
        <w:rPr>
          <w:rFonts w:ascii="Palatino Linotype" w:hAnsi="Palatino Linotype"/>
          <w:sz w:val="24"/>
          <w:szCs w:val="24"/>
          <w:lang w:bidi="en-US"/>
        </w:rPr>
        <w:t xml:space="preserve"> </w:t>
      </w:r>
      <w:proofErr w:type="spellStart"/>
      <w:r w:rsidRPr="00350AA7">
        <w:rPr>
          <w:rFonts w:ascii="Palatino Linotype" w:hAnsi="Palatino Linotype"/>
          <w:sz w:val="24"/>
          <w:szCs w:val="24"/>
          <w:lang w:bidi="en-US"/>
        </w:rPr>
        <w:t>oil</w:t>
      </w:r>
      <w:proofErr w:type="spellEnd"/>
      <w:r w:rsidRPr="00350AA7">
        <w:rPr>
          <w:rFonts w:ascii="Palatino Linotype" w:hAnsi="Palatino Linotype"/>
          <w:i/>
          <w:iCs/>
          <w:sz w:val="24"/>
          <w:szCs w:val="24"/>
          <w:lang w:bidi="en-US"/>
        </w:rPr>
        <w:t>; Bixa orellana</w:t>
      </w:r>
      <w:r w:rsidRPr="00350AA7">
        <w:rPr>
          <w:rFonts w:ascii="Palatino Linotype" w:hAnsi="Palatino Linotype"/>
          <w:sz w:val="24"/>
          <w:szCs w:val="24"/>
          <w:lang w:bidi="en-US"/>
        </w:rPr>
        <w:t xml:space="preserve"> L.; </w:t>
      </w:r>
      <w:proofErr w:type="spellStart"/>
      <w:r w:rsidRPr="00350AA7">
        <w:rPr>
          <w:rFonts w:ascii="Palatino Linotype" w:hAnsi="Palatino Linotype"/>
          <w:sz w:val="24"/>
          <w:szCs w:val="24"/>
          <w:lang w:bidi="en-US"/>
        </w:rPr>
        <w:t>larvicidal</w:t>
      </w:r>
      <w:proofErr w:type="spellEnd"/>
      <w:r w:rsidRPr="00350AA7">
        <w:rPr>
          <w:rFonts w:ascii="Palatino Linotype" w:hAnsi="Palatino Linotype"/>
          <w:sz w:val="24"/>
          <w:szCs w:val="24"/>
          <w:lang w:bidi="en-US"/>
        </w:rPr>
        <w:t xml:space="preserve">; </w:t>
      </w:r>
      <w:proofErr w:type="spellStart"/>
      <w:r w:rsidRPr="00350AA7">
        <w:rPr>
          <w:rFonts w:ascii="Palatino Linotype" w:hAnsi="Palatino Linotype"/>
          <w:sz w:val="24"/>
          <w:szCs w:val="24"/>
          <w:lang w:bidi="en-US"/>
        </w:rPr>
        <w:t>moluscicide</w:t>
      </w:r>
      <w:proofErr w:type="spellEnd"/>
      <w:r w:rsidRPr="00350AA7">
        <w:rPr>
          <w:rFonts w:ascii="Palatino Linotype" w:hAnsi="Palatino Linotype"/>
          <w:sz w:val="24"/>
          <w:szCs w:val="24"/>
          <w:lang w:bidi="en-US"/>
        </w:rPr>
        <w:t>.</w:t>
      </w:r>
    </w:p>
    <w:bookmarkEnd w:id="0"/>
    <w:p w14:paraId="4C1959EA" w14:textId="2962C2BE" w:rsidR="00C352BB" w:rsidRPr="00350AA7" w:rsidRDefault="00C352BB" w:rsidP="00F63471">
      <w:pPr>
        <w:spacing w:line="240" w:lineRule="auto"/>
        <w:jc w:val="both"/>
        <w:rPr>
          <w:rFonts w:ascii="Palatino Linotype" w:hAnsi="Palatino Linotype"/>
          <w:sz w:val="24"/>
          <w:szCs w:val="24"/>
        </w:rPr>
      </w:pPr>
    </w:p>
    <w:p w14:paraId="02FE114C" w14:textId="72BE0608" w:rsidR="00350AA7" w:rsidRPr="00350AA7" w:rsidRDefault="00DF5345" w:rsidP="00F63471">
      <w:pPr>
        <w:pStyle w:val="PargrafodaLista"/>
        <w:numPr>
          <w:ilvl w:val="0"/>
          <w:numId w:val="5"/>
        </w:num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Background</w:t>
      </w:r>
    </w:p>
    <w:p w14:paraId="67EA4788" w14:textId="77777777" w:rsidR="00350AA7" w:rsidRPr="00350AA7" w:rsidRDefault="00350AA7" w:rsidP="00F63471">
      <w:pPr>
        <w:spacing w:line="240" w:lineRule="auto"/>
        <w:ind w:firstLine="708"/>
        <w:jc w:val="both"/>
        <w:rPr>
          <w:rFonts w:ascii="Palatino Linotype" w:hAnsi="Palatino Linotype"/>
          <w:iCs/>
          <w:sz w:val="24"/>
          <w:szCs w:val="24"/>
          <w:lang w:val="en-US" w:bidi="en-US"/>
        </w:rPr>
      </w:pPr>
      <w:bookmarkStart w:id="1" w:name="OLE_LINK1"/>
      <w:bookmarkStart w:id="2" w:name="OLE_LINK2"/>
      <w:r w:rsidRPr="00350AA7">
        <w:rPr>
          <w:rFonts w:ascii="Palatino Linotype" w:hAnsi="Palatino Linotype"/>
          <w:iCs/>
          <w:sz w:val="24"/>
          <w:szCs w:val="24"/>
          <w:lang w:val="en-US" w:bidi="en-US"/>
        </w:rPr>
        <w:t xml:space="preserve">Medicinal plants are defined as those capable of producing active principles that can alter the functioning of organs and systems, restoring organic or homeostasis balance in cases of diseases, and that can serve as precursors of semisynthetic drugs. The healing power of vegetables has been known since antiquity and has been constantly used by the pharmaceutical industry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{"citationItems":[{"id":"ITEM-1","itemData":{"DOI":"10.17921/2447-8938.2015v17n4p","ISSN":"1517-2570","abstract":"O presente estudo teve como objetivo realizar testes para verificar efeito antimicrobiano com extratos aquosos das espécies Eucalyptus globulus, Justicia pectoralis, Cymbopogon citratus frente a cepas de bactérias gram-positivas e gram-negativas. Trata-se de uma pesquisa de caráter experimental, quantitativo e observacional. O material botânico (folhas) de todas as espécies estudadas foi coletado no horto medicinal do bairro do Sumaré, em Sobral-Ceará, e devidamente identificado. Foi feita a obtenção dos extratos seco e aquoso. Os extratos de Justicia pectoralis, Eucalyptus globulus e Cymbopogon citratus testados com a bactéria Escherichia coli e Klebsiella pneumoniae, não mostraram atividade antimicrobiana em nenhuma das concentrações avaliadas. Somente Eucalyptus globulus em todas as concentrações estudadas (100, 50 e 25 mg/mL-1) mostrou atividade antimicrobiana contra Staphylococcus aureus, gerando halos de 13, 12 e 10 mm, respectivamente, para cada concentração. A continuidade deste estudo deverá ser realizada com o emprego de outras formas de extratos e outras concentrações e com micro-organismos oriundos de um leque mais amplo de infecções.(AU)","author":[{"dropping-particle":"","family":"Furtado","given":"Jéssika Medeiros","non-dropping-particle":"","parse-names":false,"suffix":""},{"dropping-particle":"","family":"Amorim","given":"Álef da Silva","non-dropping-particle":"","parse-names":false,"suffix":""},{"dropping-particle":"","family":"Fernandes","given":"Marcus Vinicius de Macedo","non-dropping-particle":"","parse-names":false,"suffix":""},{"dropping-particle":"","family":"Oliveira","given":"Maria Auxiliadora Silva","non-dropping-particle":"","parse-names":false,"suffix":""}],"container-title":"UNOPAR Cient., Ciênc. biol. saude","id":"ITEM-1","issue":"4","issued":{"date-parts":[["2015"]]},"page":"233-237","title":"Atividade Antimicrobiana do Extrato Aquoso de Eucalyptus globulus, Justicia pectoralis e Cymbopogon citratus Frente a Bactérias de Interesse","type":"article-journal","volume":"17"},"uris":["http://www.mendeley.com/documents/?uuid=28eac048-988b-4257-bd54-937e65555191"]}],"mendeley":{"formattedCitation":"[1]","plainTextFormattedCitation":"[1]","previouslyFormattedCitation":"[1]"},"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1C70BB8" w14:textId="77777777"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Brazil tops the list of the richest countries in biodiversity in the world, which implies several sources of substances for therapeutic formulations, about 55,000 species and only 25% of the registered herbal medicines come from plant species present in South America [2] , factors that attract the attention of health care programs and the attention of researchers worldwide, due to their medicinal and organoleptic properties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SANTOS","given":"R.L.","non-dropping-particle":"","parse-names":false,"suffix":""},{"dropping-particle":"","family":"GUIMARAES","given":"G.P.","non-dropping-particle":"","parse-names":false,"suffix":""},{"dropping-particle":"","family":"NOBRE","given":"M.S.C.","non-dropping-particle":"","parse-names":false,"suffix":""},{"dropping-particle":"","family":"PORTELA","given":"A.S.","non-dropping-particle":"","parse-names":false,"suffix":""}],"id":"ITEM-1","issue":"4","issued":{"date-parts":[["2011"]]},"page":"486-491","title":"Análise sobre a fitoterapia como prática integrativa no Sistema Único de Saúde","type":"article-journal","volume":"13"},"uris":["http://www.mendeley.com/documents/?uuid=85b3d361-c799-451f-9804-6e3b3aa320be"]}],"mendeley":{"formattedCitation":"[2]","manualFormatting":"[3]","plainTextFormattedCitation":"[2]","previouslyFormattedCitation":"[2]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[3]</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C195E1E" w14:textId="77777777"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Much of what is known today about plant treatments comes from popular knowledge. Despite the evolution of scientific knowledge, the use of alternative methods of cure by the use of plants is still very frequent, a fact that occurred mainly due to the high cost of synthetic drugs and the ease of obtaining them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{"citationItems":[{"id":"ITEM-1","itemData":{"author":[{"dropping-particle":"da","family":"Silva","given":"Milena Isabela","non-dropping-particle":"","parse-names":false,"suffix":""},{"dropping-particle":"de","family":"Oliveira","given":"Helaine Barros","non-dropping-particle":"","parse-names":false,"suffix":""}],"id":"ITEM-1","issued":{"date-parts":[["2018"]]},"page":"1104-1110","title":"Brazilian Applied Science Review","type":"article-journal"},"uris":["http://www.mendeley.com/documents/?uuid=ea84a8ed-ee3e-48b0-a583-5b9daf6c3846"]}],"mendeley":{"formattedCitation":"[3]","manualFormatting":"[4]","plainTextFormattedCitation":"[3]","previouslyFormattedCitation":"[3]"},"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[4]</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43CA1A8" w14:textId="77777777"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properties of these medicinal plants are directly related to their essential oils (EOs), which according to [5] and [6] are components that integrate the secondary metabolites of plants, that is, they are part of the non-system of these organisms, having protective functions against elements external to plants.</w:t>
      </w:r>
    </w:p>
    <w:p w14:paraId="45126E24" w14:textId="77777777"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 xml:space="preserve">EO is a natural product derived from medicinal plants, which have potential in the control of diseases in plants, because they have antifungal, antibacterial and insecticide characteristics, besides being little toxic to the environment and to humans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{"citationItems":[{"id":"ITEM-1","itemData":{"author":[{"dropping-particle":"","family":"TOMAZONI","given":"Elisa Z.","non-dropping-particle":"","parse-names":false,"suffix":""},{"dropping-particle":"","family":"GIANI","given":"Stefani G.","non-dropping-particle":"","parse-names":false,"suffix":""},{"dropping-particle":"","family":"RIBEIRO","given":"Rute T.S.","non-dropping-particle":"","parse-names":false,"suffix":""},{"dropping-particle":"","family":"PAULETTI","given":"GabrielF.","non-dropping-particle":"","parse-names":false,"suffix":""},{"dropping-particle":"","family":"SCHWAMBACH","given":"Joséli","non-dropping-particle":"","parse-names":false,"suffix":""}],"id":"ITEM-1","issue":"2","issued":{"date-parts":[["2013"]]},"page":"1-5","title":"13846 - Atividade antifúngica do óleo essencial de","type":"article-journal","volume":"8"},"uris":["http://www.mendeley.com/documents/?uuid=dc8168b4-4505-4914-8562-fc734c35e3f4"]}],"mendeley":{"formattedCitation":"[4]","manualFormatting":"[7]","plainTextFormattedCitation":"[4]","previouslyFormattedCitation":"[4]"},"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[7]</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In addition, they are used in the pharmaceutical and perfumery industry, in the manufacture of hygiene and cleaning products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{"citationItems":[{"id":"ITEM-1","itemData":{"DOI":"10.1590/S0100-40422009000300005","ISSN":"16787064","abstract":"Essential oils are extracted by steam distillation of plants or cold pressing of citrus fruit pericarp. They are used in food, cosmetic, personal care and pharmaceutical industries. In Brazil, oils from orange and related products contribute to near 97% to the positive commercial performance of the sector. Predatory exploitation and the availability of new sources of raw materials, with more attracting prices, changed the paradigm. Prospective studies, sustainable use of Brazilian biodiversity, domestication of exotic species with commercial relevance, the use of breeding techniques and the development of new applications for essential oils are thematic lines, usually multidisciplinary, which have been prompting the expansion of the research on essential oils. This paper presents an analysis on essential oils balance trade from 2005 to 2008 and some historical data on research and production of essential oils in Brazil.","author":[{"dropping-particle":"","family":"Bizzo","given":"Humberto R.","non-dropping-particle":"","parse-names":false,"suffix":""},{"dropping-particle":"","family":"Ana Maria","given":"C. Hovell","non-dropping-particle":"","parse-names":false,"suffix":""},{"dropping-particle":"","family":"Rezende","given":"Claudia M.","non-dropping-particle":"","parse-names":false,"suffix":""}],"container-title":"Quimica Nova","id":"ITEM-1","issue":"3","issued":{"date-parts":[["2009"]]},"page":"588-594","title":"Oleos essenciais no brasil: aspectos gerais, desenvolvimento e perspectivas","type":"article-journal","volume":"32"},"uris":["http://www.mendeley.com/documents/?uuid=0496a777-747d-4657-a4a0-54912cafd053"]}],"mendeley":{"formattedCitation":"[5]","manualFormatting":"[8]","plainTextFormattedCitation":"[5]","previouslyFormattedCitation":"[5]"},"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[8]</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besides being able to be incorporated into the formulation of synthetic products, in order to reduce or even replace the use of toxic elements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 xml:space="preserve">ADDIN CSL_CITATION {"citationItems":[{"id":"ITEM-1","itemData":{"DOI":"10.1016/j.indcrop.2017.03.013","ISSN":"09266690","abstract":"Chemosentizing of pathogens using natural compounds has been shown to be a promising alternative, resulting in increased efficacy of classical antifungal therapy. This study determines the chemical composition and antifungal, antichemotactic and antioxidant activities of Nectandra Rol species. ex Rottb. essential oils species, and its interaction with commercial antifungals. The chemical composition of N. megapotamica and N. lanceolata essential oils was established by gas chromatography–mass spectrometry (GC–MS). The major compounds identified in N. megapotamica oil were bicyclogermacrene (33.4%) and germacrene D (16.8%), while N. lanceolata were identified </w:instrText>
      </w:r>
      <w:r w:rsidRPr="00350AA7">
        <w:rPr>
          <w:rFonts w:ascii="Palatino Linotype" w:hAnsi="Palatino Linotype"/>
          <w:iCs/>
          <w:sz w:val="24"/>
          <w:szCs w:val="24"/>
          <w:lang w:bidi="en-US"/>
        </w:rPr>
        <w:instrText>β</w:instrText>
      </w:r>
      <w:r w:rsidRPr="00350AA7">
        <w:rPr>
          <w:rFonts w:ascii="Palatino Linotype" w:hAnsi="Palatino Linotype"/>
          <w:iCs/>
          <w:sz w:val="24"/>
          <w:szCs w:val="24"/>
          <w:lang w:val="en-US" w:bidi="en-US"/>
        </w:rPr>
        <w:instrText>-caryophyllene (32.5%), bicyclogermacrene (27.8%) and spathulenol (11.8%). The oils presented antidermatophytic effect and affinity by ergosterol indicating a possible involvement in fungal membrane. The combination of the essential oil from N. lanceolata and ciclopirox showed synergistic and additive effect on most isolates (75%) reducing the active concentration of the antifungal agents when in combination. The oils were also tested for their ability to inhibit leukocyte migration in vitro stimulated by Escherichia coli lipopolysaccharide and</w:instrText>
      </w:r>
      <w:r w:rsidRPr="00350AA7">
        <w:rPr>
          <w:rFonts w:ascii="Palatino Linotype" w:hAnsi="Palatino Linotype"/>
          <w:iCs/>
          <w:sz w:val="24"/>
          <w:szCs w:val="24"/>
          <w:lang w:bidi="en-US"/>
        </w:rPr>
        <w:instrText xml:space="preserve"> showed antichemotactic effect with reduction in migration in the range of 30.7–96.7%, suggesting that it could act in acute stage of inflammatory process. Antioxidant concentration-dependent activity was observed on both samples. N. lanceolata showed 50% antioxidant effect in the highest concentration tested. The results of the combination between antifungals and N. lanceolata essential oil indicate this oil as a possible complement to conventional therapy for topical treatment of superficial infections caused by dermatophytes, acting in the chemosensitization of the fungal cell and resulting in antifungal effect improvement with the advantage of the anti-inflammatory effect associated.","author":[{"dropping-particle":"","family":"Danielli","given":"Letícia J.","non-dropping-particle":"","parse-names":false,"suffix":""},{"dropping-particle":"","family":"Pippi","given":"Bruna","non-dropping-particle":"","parse-names":false,"suffix":""},{"dropping-particle":"","family":"Soares","given":"Krissie D.","non-dropping-particle":"","parse-names":false,"suffix":""},{"dropping-particle":"","fa</w:instrText>
      </w:r>
      <w:r w:rsidRPr="00350AA7">
        <w:rPr>
          <w:rFonts w:ascii="Palatino Linotype" w:hAnsi="Palatino Linotype"/>
          <w:iCs/>
          <w:sz w:val="24"/>
          <w:szCs w:val="24"/>
          <w:lang w:val="en-US" w:bidi="en-US"/>
        </w:rPr>
        <w:instrText>mily":"Duarte","given":"Jonathaline A.","non-dropping-particle":"","parse-names":false,"suffix":""},{"dropping-particle":"","family":"Maciel","given":"Ana J.","non-dropping-particle":"","parse-names":false,"suffix":""},{"dropping-particle":"","family":"Machado","given":"Michel M.","non-dropping-particle":"","parse-names":false,"suffix":""},{"dropping-particle":"","family":"Oliveira","given":"Luis Flávio S.","non-dropping-particle":"","parse-names":false,"suffix":""},{"dropping-particle":"","family":"Bordignon","given":"Sérgio A.L.","non-dropping-particle":"","parse-names":false,"suffix":""},{"dropping-particle":"","family":"Fuentefria","given":"Alexandre M.","non-dropping-particle":"","parse-names":false,"suffix":""},{"dropping-particle":"","family":"Apel","given":"Miriam A.","non-dropping-particle":"","parse-names":false,"suffix":""}],"container-title":"Industrial Crops and Products","id":"ITEM-1","issued":{"date-parts":[["2017"]]},"page":"7-15","publisher":"Elsevier B.V.","title":"Chemosensitization of filamentous fungi to antifungal agents using Nectandra Rol. ex Rottb. species essential oils","type":"article-journal","volume":"102"},"uris":["http://www.mendeley.com/documents/?uuid=1aee01d8-1521-4143-9ce5-d29687d50a88"]}],"mendeley":{"formattedCitation":"[6]","manualFormatting":"[9]","plainTextFormattedCitation":"[6]","previouslyFormattedCitation":"[6]"},"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[9]</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F18392F" w14:textId="77777777"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In this sense, studies with natural products have great significance mainly linked to the occurrence of diseases caused by the Mosquito </w:t>
      </w:r>
      <w:r w:rsidRPr="00350AA7">
        <w:rPr>
          <w:rFonts w:ascii="Palatino Linotype" w:hAnsi="Palatino Linotype"/>
          <w:i/>
          <w:iCs/>
          <w:sz w:val="24"/>
          <w:szCs w:val="24"/>
          <w:lang w:val="en-US" w:bidi="en-US"/>
        </w:rPr>
        <w:t>Aedes aegypti</w:t>
      </w:r>
      <w:r w:rsidRPr="00350AA7">
        <w:rPr>
          <w:rFonts w:ascii="Palatino Linotype" w:hAnsi="Palatino Linotype"/>
          <w:iCs/>
          <w:sz w:val="24"/>
          <w:szCs w:val="24"/>
          <w:lang w:val="en-US" w:bidi="en-US"/>
        </w:rPr>
        <w:t xml:space="preserve"> that has grown rapidly and studies by discoveries of new methodologies for combating larvae of the mosquito has become of great relevance. Thus, because they present lower toxicity, essential oils (EOs) are important alternatives for solving this problem [10].</w:t>
      </w:r>
    </w:p>
    <w:p w14:paraId="0F56C5AD" w14:textId="44F974A4"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Among plants with medicinal properties, annatto stands out, scientifically </w:t>
      </w:r>
      <w:r w:rsidRPr="00350AA7">
        <w:rPr>
          <w:rFonts w:ascii="Palatino Linotype" w:hAnsi="Palatino Linotype"/>
          <w:i/>
          <w:sz w:val="24"/>
          <w:szCs w:val="24"/>
          <w:lang w:val="en-US" w:bidi="en-US"/>
        </w:rPr>
        <w:t>Bixa orellana</w:t>
      </w:r>
      <w:r w:rsidRPr="00350AA7">
        <w:rPr>
          <w:rFonts w:ascii="Palatino Linotype" w:hAnsi="Palatino Linotype"/>
          <w:iCs/>
          <w:sz w:val="24"/>
          <w:szCs w:val="24"/>
          <w:lang w:val="en-US" w:bidi="en-US"/>
        </w:rPr>
        <w:t xml:space="preserve"> Labil, a plant native to the tropical region of America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{"citationItems":[{"id":"ITEM-1","itemData":{"author":[{"dropping-particle":"","family":"Aparecido","given":"Lucas Eduardo de Oliveira","non-dropping-particle":"","parse-names":false,"suffix":""},{"dropping-particle":"","family":"Rolim","given":"Glauco de Souza","non-dropping-particle":"","parse-names":false,"suffix":""},{"dropping-particle":"de","family":"Moraes","given":"José Reinaldo da Silva Cabral","non-dropping-particle":"","parse-names":false,"suffix":""},{"dropping-particle":"","family":"Rocha","given":"Hélio Gallo","non-dropping-particle":"","parse-names":false,"suffix":""},{"dropping-particle":"","family":"Lense","given":"Guilherme Henrique Expedito","non-dropping-particle":"","parse-names":false,"suffix":""},{"dropping-particle":"","family":"Souza","given":"Paulo Sergio","non-dropping-particle":"","parse-names":false,"suffix":""}],"id":"ITEM-1","issue":"1","issued":{"date-parts":[["2018"]]},"page":"193-200","title":"Agroclimatic zoning for urucum crops in the state of Minas Gerais , Brazil","type":"article-journal","volume":"77"},"uris":["http://www.mendeley.com/documents/?uuid=59246a0c-165d-46bc-bc34-602a81b9bd6c"]}],"mendeley":{"formattedCitation":"[7]","manualFormatting":"[11]","plainTextFormattedCitation":"[7]","previouslyFormattedCitation":"[7]"},"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[11]</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Its application occurs both in industry and in the popular use as food and textile dye and for pharmacological purposes, since it has antimicrobial, antioxidant, diuretic, antifungal,</w:t>
      </w:r>
      <w:r w:rsidR="00BE5130">
        <w:rPr>
          <w:rFonts w:ascii="Palatino Linotype" w:hAnsi="Palatino Linotype"/>
          <w:iCs/>
          <w:sz w:val="24"/>
          <w:szCs w:val="24"/>
          <w:lang w:val="en-US" w:bidi="en-US"/>
        </w:rPr>
        <w:t xml:space="preserve"> antileishmanial, among others [12</w:t>
      </w:r>
      <w:r w:rsidRPr="00350AA7">
        <w:rPr>
          <w:rFonts w:ascii="Palatino Linotype" w:hAnsi="Palatino Linotype"/>
          <w:iCs/>
          <w:sz w:val="24"/>
          <w:szCs w:val="24"/>
          <w:lang w:val="en-US" w:bidi="en-US"/>
        </w:rPr>
        <w:t>,</w:t>
      </w:r>
      <w:r w:rsidR="00B218C1">
        <w:rPr>
          <w:rFonts w:ascii="Palatino Linotype" w:hAnsi="Palatino Linotype"/>
          <w:iCs/>
          <w:sz w:val="24"/>
          <w:szCs w:val="24"/>
          <w:lang w:val="en-US" w:bidi="en-US"/>
        </w:rPr>
        <w:fldChar w:fldCharType="begin" w:fldLock="1"/>
      </w:r>
      <w:r w:rsidR="00B218C1">
        <w:rPr>
          <w:rFonts w:ascii="Palatino Linotype" w:hAnsi="Palatino Linotype"/>
          <w:iCs/>
          <w:sz w:val="24"/>
          <w:szCs w:val="24"/>
          <w:lang w:val="en-US" w:bidi="en-US"/>
        </w:rPr>
        <w:instrText>ADDIN CSL_CITATION {"citationItems":[{"id":"ITEM-1","itemData":{"DOI":"10.1016/j.jep.2016.02.034","ISSN":"0378-8741","author":[{"dropping-particle":"","family":"Giovannini","given":"Peter","non-dropping-particle":"","parse-names":false,"suffix":""},{"dropping-particle":"","family":"Howes","given":"Melanie-jayne R","non-dropping-particle":"","parse-names":false,"suffix":""},{"dropping-particle":"","family":"Edwards","given":"E","non-dropping-particle":"","parse-names":false,"suffix":""}],"container-title":"Journal of Ethnopharmacology","id":"ITEM-1","issued":{"date-parts":[["2016"]]},"publisher":"Elsevier","title":"Medicinal plants used in the traditional management of diabetes and its sequelae in Central America: a review","type":"article-journal"},"uris":["http://www.mendeley.com/documents/?uuid=cfe61bcd-a598-4d40-a7ec-b71f5b409d39"]}],"mendeley":{"formattedCitation":"[8]","manualFormatting":"13","plainTextFormattedCitation":"[8]"},"properties":{"noteIndex":0},"schema":"https://github.com/citation-style-language/schema/raw/master/csl-citation.json"}</w:instrText>
      </w:r>
      <w:r w:rsidR="00B218C1">
        <w:rPr>
          <w:rFonts w:ascii="Palatino Linotype" w:hAnsi="Palatino Linotype"/>
          <w:iCs/>
          <w:sz w:val="24"/>
          <w:szCs w:val="24"/>
          <w:lang w:val="en-US" w:bidi="en-US"/>
        </w:rPr>
        <w:fldChar w:fldCharType="separate"/>
      </w:r>
      <w:r w:rsidR="00B218C1">
        <w:rPr>
          <w:rFonts w:ascii="Palatino Linotype" w:hAnsi="Palatino Linotype"/>
          <w:iCs/>
          <w:noProof/>
          <w:sz w:val="24"/>
          <w:szCs w:val="24"/>
          <w:lang w:val="en-US" w:bidi="en-US"/>
        </w:rPr>
        <w:t>13</w:t>
      </w:r>
      <w:r w:rsidR="00B218C1">
        <w:rPr>
          <w:rFonts w:ascii="Palatino Linotype" w:hAnsi="Palatino Linotype"/>
          <w:iCs/>
          <w:sz w:val="24"/>
          <w:szCs w:val="24"/>
          <w:lang w:val="en-US" w:bidi="en-US"/>
        </w:rPr>
        <w:fldChar w:fldCharType="end"/>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are.2015.11.002","ISSN":"2090-1232","author":[{"dropping-particle":"","family":"Shahid-ul-Islam","given":"","non-dropping-particle":"","parse-names":false,"suffix":""},{"dropping-particle":"","family":"Rather","given":"Luqman J.","non-dropping-particle":"","parse-names":false,"suffix":""},{"dropping-particle":"","family":"Mohammad","given":"Faqeer","non-dropping-particle":"","parse-names":false,"suffix":""}],"container-title":"Journal of Advanced Research","id":"ITEM-1","issue":"3","issued":{"date-parts":[["2016"]]},"page":"499-514","publisher":"Cairo University","title":"Phytochemistry , biological activities and potential of annatto in natural colorant production for industrial applications – A review","type":"article-journal","volume":"7"},"uris":["http://www.mendeley.com/documents/?uuid=5766a8f4-ea7c-4a31-83b6-3e63ad300bc6"]}],"mendeley":{"formattedCitation":"[9]","manualFormatting":"14]","plainTextFormattedCitation":"[9]","previouslyFormattedCitation":"[9]"},"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14]</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popularly known as "annatto", a word derived from "Guaraní (</w:t>
      </w:r>
      <w:proofErr w:type="spellStart"/>
      <w:r w:rsidRPr="00350AA7">
        <w:rPr>
          <w:rFonts w:ascii="Palatino Linotype" w:hAnsi="Palatino Linotype"/>
          <w:iCs/>
          <w:sz w:val="24"/>
          <w:szCs w:val="24"/>
          <w:lang w:val="en-US" w:bidi="en-US"/>
        </w:rPr>
        <w:t>ru-ku</w:t>
      </w:r>
      <w:proofErr w:type="spellEnd"/>
      <w:r w:rsidRPr="00350AA7">
        <w:rPr>
          <w:rFonts w:ascii="Palatino Linotype" w:hAnsi="Palatino Linotype"/>
          <w:iCs/>
          <w:sz w:val="24"/>
          <w:szCs w:val="24"/>
          <w:lang w:val="en-US" w:bidi="en-US"/>
        </w:rPr>
        <w:t xml:space="preserve">)" the "annatto" meaning red was the first vegetable dye to be marketed in large quantities to Europe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{"citationItems":[{"id":"ITEM-1","itemData":{"DOI":"10.1016/S0278-6915(03)00104-2","ISSN":"02786915","abstract":"A subchronic oral toxicity study of annatto extract (norbixin), a natural food color, was conducted. Groups of 10 male and 10 female Sprague-Dawley rats were fed annatto extract at dietary levels of 0, 0.1, 0.3 and 0.9% for 13 weeks. There were no treatment-related adverse effects on body weight, food and water consumption, ophthalmology and hematology data. Blood biochemical analysis revealed changes in rats of both sexes confined to the 0.9% and 0.3% groups, including increased alkaline phosphatase, phospholipid, total protein, albumin and albumin/globulin ratio. Marked elevation in absolute and relative liver weights was also found in both sexes of the 0.9% and 0.3% groups, but not the 0.1% group. Hepatocyte hypertrophy was evident and an additional electron microscopic examination demonstrated this to be linked to abundant mitochondria after exposure to a dietary level of 0.9% annatto extract for 2 weeks. Thus, the No-Observed-Adverse-Effect-Level (NOAEL) was judged to be a dietary level of 0.1% (69 mg/kg body weight/day for males, 76 mg/kg body weight/day for females) of annatto extract (norbixin) under the present experimental conditions. © 2003 Elsevier Science Ltd. All rights reserved.","author":[{"dropping-particle":"","family":"Hagiwara","given":"A.","non-dropping-particle":"","parse-names":false,"suffix":""},{"dropping-particle":"","family":"Imai","given":"N.","non-dropping-particle":"","parse-names":false,"suffix":""},{"dropping-particle":"","family":"Ichihara","given":"T.","non-dropping-particle":"","parse-names":false,"suffix":""},{"dropping-particle":"","family":"Sano","given":"M.","non-dropping-particle":"","parse-names":false,"suffix":""},{"dropping-particle":"","family":"Tamano","given":"S.","non-dropping-particle":"","parse-names":false,"suffix":""},{"dropping-particle":"","family":"Aoki","given":"H.","non-dropping-particle":"","parse-names":false,"suffix":""},{"dropping-particle":"","family":"Yasuhara","given":"K.","non-dropping-particle":"","parse-names":false,"suffix":""},{"dropping-particle":"","family":"Koda","given":"T.","non-dropping-particle":"","parse-names":false,"suffix":""},{"dropping-particle":"","family":"Nakamura","given":"M.","non-dropping-particle":"","parse-names":false,"suffix":""},{"dropping-particle":"","family":"Shirai","given":"T.","non-dropping-particle":"","parse-names":false,"suffix":""}],"container-title":"Food and Chemical Toxicology","id":"ITEM-1","issue":"8","issued":{"date-parts":[["2003"]]},"page":"1157-1164","title":"A thirteen-week oral toxicity study of annatto extract (norbixin), a natural food color extracted from the seed coat of annatto (Bixa orellana L.), in Sprague-Dawley rats","type":"article-journal","volume":"41"},"uris":["http://www.mendeley.com/documents/?uuid=d7d45197-9281-4e82-b8d7-b69d4d6e9674"]}],"mendeley":{"formattedCitation":"[10]","manualFormatting":"[15]","plainTextFormattedCitation":"[10]","previouslyFormattedCitation":"[10]"},"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[15]</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Its seeds consist of substances such as cellulose (40 to 45%), sugars (3.5 to 5.2%), EOs (0.3 to 0.9%), proteins (13 to 16%), alpha pigments and beta carotenes (4.5 to 5.5%), and compounds such as tannins and saponins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{"citationItems":[{"id":"ITEM-1","itemData":{"DOI":"10.1016/j.indcrop.2012.12.052","ISSN":"09266690","abstract":"Since the recent prohibition on use of the synthetic dye in several countries there is an increasing international interest for natural pigment. The use of annatto (Bixa orellana) seeds as a source of natural dye has been increased due to its lack of toxicity. In this paper, the mechanical extraction of the bixin from Bixa orellana seeds in a spouted bed has been studied. The results show that it is possible to efficiently extract this natural dye from Bixa orellana seeds in spouted bed. The effect of the insertion of a draft tube on the mechanical extraction of bixin was analyzed. The fluid dynamic aspects, the extracted mass, the yield and bixin content were quantified. © 2013 Elsevier B.V.","author":[{"dropping-particle":"","family":"Barrozo","given":"M. A.S.","non-dropping-particle":"","parse-names":false,"suffix":""},{"dropping-particle":"","family":"Santos","given":"K. G.","non-dropping-particle":"","parse-names":false,"suffix":""},{"dropping-particle":"","family":"Cunha","given":"F. G.","non-dropping-particle":"","parse-names":false,"suffix":""}],"container-title":"Industrial Crops and Products","id":"ITEM-1","issued":{"date-parts":[["2013"]]},"page":"279-282","publisher":"Elsevier B.V.","title":"Mechanical extraction of natural dye extract from Bixa orellana seeds in spouted bed","type":"article-journal","volume":"45"},"uris":["http://www.mendeley.com/documents/?uuid=c894aa98-e294-467e-9124-20d302226445"]}],"mendeley":{"formattedCitation":"[11]","manualFormatting":"[16]","plainTextFormattedCitation":"[11]","previouslyFormattedCitation":"[11]"},"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[16]</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0EEA2C3B" w14:textId="77777777"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dye extracted from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is considered harmless and its toxicity is practically nil, not only after ingestion but after contact with the skin [17].</w:t>
      </w:r>
    </w:p>
    <w:p w14:paraId="48AF979E" w14:textId="3EDDF54C" w:rsid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 In addition, the plant is also used in wounds, bruises, burns, sore throats and in diseases such as bronchitis and asthma, because it has anti-inflammatory and healing activity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{"citationItems":[{"id":"ITEM-1","itemData":{"DOI":"10.1016/j.jep.2006.12.006","author":[{"dropping-particle":"","family":"Braga","given":"Fernanda G","non-dropping-particle":"","parse-names":false,"suffix":""},{"dropping-particle":"","family":"Maria","given":"L","non-dropping-particle":"","parse-names":false,"suffix":""},{"dropping-particle":"","family":"Bouzada","given":"M","non-dropping-particle":"","parse-names":false,"suffix":""},{"dropping-particle":"","family":"Fabri","given":"Rodrigo L","non-dropping-particle":"","parse-names":false,"suffix":""},{"dropping-particle":"","family":"Matos","given":"Magnum De O","non-dropping-particle":"","parse-names":false,"suffix":""},{"dropping-particle":"","family":"Moreira","given":"Francis O","non-dropping-particle":"","parse-names":false,"suffix":""},{"dropping-particle":"","family":"Scio","given":"Elita","non-dropping-particle":"","parse-names":false,"suffix":""},{"dropping-particle":"","family":"Coimbra","given":"Elaine S","non-dropping-particle":"","parse-names":false,"suffix":""}],"id":"ITEM-1","issued":{"date-parts":[["2007"]]},"page":"396-402","title":"Antileishmanial and antifungal activity of plants used in traditional medicine in Brazil","type":"article-journal","volume":"111"},"uris":["http://www.mendeley.com/documents/?uuid=b4753c63-90bb-46fa-8658-7122f890c4a0"]}],"mendeley":{"formattedCitation":"[12]","manualFormatting":"[18]","plainTextFormattedCitation":"[12]","previouslyFormattedCitation":"[12]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[18]</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Thus, this study reports for the first time the toxicity, antimicrobial activity, </w:t>
      </w:r>
      <w:proofErr w:type="spellStart"/>
      <w:r w:rsidRPr="00350AA7">
        <w:rPr>
          <w:rFonts w:ascii="Palatino Linotype" w:hAnsi="Palatino Linotype"/>
          <w:iCs/>
          <w:sz w:val="24"/>
          <w:szCs w:val="24"/>
          <w:lang w:val="en-US" w:bidi="en-US"/>
        </w:rPr>
        <w:t>larvide</w:t>
      </w:r>
      <w:proofErr w:type="spellEnd"/>
      <w:r w:rsidRPr="00350AA7">
        <w:rPr>
          <w:rFonts w:ascii="Palatino Linotype" w:hAnsi="Palatino Linotype"/>
          <w:iCs/>
          <w:sz w:val="24"/>
          <w:szCs w:val="24"/>
          <w:lang w:val="en-US" w:bidi="en-US"/>
        </w:rPr>
        <w:t xml:space="preserve">, antioxidant, chemical and total phenolic characterization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L. leaves in order to deepen knowledge regarding their medicinal characteristics and properties making possible the knowledge of the population about possible contraindications and emphasize some warnings and precautions to be taken.</w:t>
      </w:r>
    </w:p>
    <w:p w14:paraId="7E681169" w14:textId="77777777" w:rsidR="00EB0A12" w:rsidRDefault="00EB0A12" w:rsidP="00F63471">
      <w:pPr>
        <w:spacing w:line="240" w:lineRule="auto"/>
        <w:ind w:firstLine="708"/>
        <w:jc w:val="both"/>
        <w:rPr>
          <w:rFonts w:ascii="Palatino Linotype" w:hAnsi="Palatino Linotype"/>
          <w:iCs/>
          <w:sz w:val="24"/>
          <w:szCs w:val="24"/>
          <w:lang w:val="en-US" w:bidi="en-US"/>
        </w:rPr>
      </w:pPr>
    </w:p>
    <w:p w14:paraId="0091098B" w14:textId="5EB28D1C" w:rsidR="00792350" w:rsidRPr="00350AA7" w:rsidRDefault="00F05944" w:rsidP="00F63471">
      <w:p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2</w:t>
      </w:r>
      <w:r w:rsidR="00792350" w:rsidRPr="00350AA7">
        <w:rPr>
          <w:rFonts w:ascii="Palatino Linotype" w:hAnsi="Palatino Linotype"/>
          <w:b/>
          <w:sz w:val="24"/>
          <w:szCs w:val="24"/>
          <w:lang w:val="en-US" w:bidi="en-US"/>
        </w:rPr>
        <w:t>. M</w:t>
      </w:r>
      <w:r>
        <w:rPr>
          <w:rFonts w:ascii="Palatino Linotype" w:hAnsi="Palatino Linotype"/>
          <w:b/>
          <w:sz w:val="24"/>
          <w:szCs w:val="24"/>
          <w:lang w:val="en-US" w:bidi="en-US"/>
        </w:rPr>
        <w:t>ethods</w:t>
      </w:r>
      <w:r w:rsidR="00792350" w:rsidRPr="00350AA7">
        <w:rPr>
          <w:rFonts w:ascii="Palatino Linotype" w:hAnsi="Palatino Linotype"/>
          <w:b/>
          <w:sz w:val="24"/>
          <w:szCs w:val="24"/>
          <w:lang w:val="en-US" w:bidi="en-US"/>
        </w:rPr>
        <w:t xml:space="preserve"> </w:t>
      </w:r>
    </w:p>
    <w:p w14:paraId="5727CF25" w14:textId="5C43FCBA"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.1. Botanical material</w:t>
      </w:r>
    </w:p>
    <w:p w14:paraId="2D429A62" w14:textId="43ECB64E"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collection of the plant material used in this research was carried out in October 2019. </w:t>
      </w:r>
      <w:r w:rsidRPr="00E75FEF">
        <w:rPr>
          <w:rFonts w:ascii="Palatino Linotype" w:hAnsi="Palatino Linotype"/>
          <w:iCs/>
          <w:sz w:val="24"/>
          <w:szCs w:val="24"/>
          <w:lang w:val="en-US" w:bidi="en-US"/>
        </w:rPr>
        <w:t xml:space="preserve">The leaves of </w:t>
      </w:r>
      <w:r w:rsidRPr="00E75FEF">
        <w:rPr>
          <w:rFonts w:ascii="Palatino Linotype" w:hAnsi="Palatino Linotype"/>
          <w:i/>
          <w:sz w:val="24"/>
          <w:szCs w:val="24"/>
          <w:lang w:val="en-US" w:bidi="en-US"/>
        </w:rPr>
        <w:t>B. orellana</w:t>
      </w:r>
      <w:r w:rsidRPr="00E75FEF">
        <w:rPr>
          <w:rFonts w:ascii="Palatino Linotype" w:hAnsi="Palatino Linotype"/>
          <w:iCs/>
          <w:sz w:val="24"/>
          <w:szCs w:val="24"/>
          <w:lang w:val="en-US" w:bidi="en-US"/>
        </w:rPr>
        <w:t xml:space="preserve"> (annatto) were collected in the </w:t>
      </w:r>
      <w:proofErr w:type="spellStart"/>
      <w:r w:rsidR="00A5571F" w:rsidRPr="00E75FEF">
        <w:rPr>
          <w:rFonts w:ascii="Palatino Linotype" w:hAnsi="Palatino Linotype"/>
          <w:iCs/>
          <w:sz w:val="24"/>
          <w:szCs w:val="24"/>
          <w:lang w:val="en-US" w:bidi="en-US"/>
        </w:rPr>
        <w:t>Herbário</w:t>
      </w:r>
      <w:proofErr w:type="spellEnd"/>
      <w:r w:rsidR="00A5571F" w:rsidRPr="00E75FEF">
        <w:rPr>
          <w:rFonts w:ascii="Palatino Linotype" w:hAnsi="Palatino Linotype"/>
          <w:iCs/>
          <w:sz w:val="24"/>
          <w:szCs w:val="24"/>
          <w:lang w:val="en-US" w:bidi="en-US"/>
        </w:rPr>
        <w:t xml:space="preserve"> </w:t>
      </w:r>
      <w:proofErr w:type="spellStart"/>
      <w:r w:rsidR="00A5571F" w:rsidRPr="00E75FEF">
        <w:rPr>
          <w:rFonts w:ascii="Palatino Linotype" w:hAnsi="Palatino Linotype"/>
          <w:iCs/>
          <w:sz w:val="24"/>
          <w:szCs w:val="24"/>
          <w:lang w:val="en-US" w:bidi="en-US"/>
        </w:rPr>
        <w:t>Ático</w:t>
      </w:r>
      <w:proofErr w:type="spellEnd"/>
      <w:r w:rsidR="00A5571F" w:rsidRPr="00E75FEF">
        <w:rPr>
          <w:rFonts w:ascii="Palatino Linotype" w:hAnsi="Palatino Linotype"/>
          <w:iCs/>
          <w:sz w:val="24"/>
          <w:szCs w:val="24"/>
          <w:lang w:val="en-US" w:bidi="en-US"/>
        </w:rPr>
        <w:t xml:space="preserve"> </w:t>
      </w:r>
      <w:proofErr w:type="spellStart"/>
      <w:r w:rsidR="00A5571F" w:rsidRPr="00E75FEF">
        <w:rPr>
          <w:rFonts w:ascii="Palatino Linotype" w:hAnsi="Palatino Linotype"/>
          <w:iCs/>
          <w:sz w:val="24"/>
          <w:szCs w:val="24"/>
          <w:lang w:val="en-US" w:bidi="en-US"/>
        </w:rPr>
        <w:t>Seabra</w:t>
      </w:r>
      <w:proofErr w:type="spellEnd"/>
      <w:r w:rsidR="00E75FEF" w:rsidRPr="00E75FEF">
        <w:rPr>
          <w:rFonts w:ascii="Palatino Linotype" w:hAnsi="Palatino Linotype"/>
          <w:iCs/>
          <w:sz w:val="24"/>
          <w:szCs w:val="24"/>
          <w:lang w:val="en-US" w:bidi="en-US"/>
        </w:rPr>
        <w:t>, available to the public,</w:t>
      </w:r>
      <w:r w:rsidR="00A5571F" w:rsidRPr="00E75FEF">
        <w:rPr>
          <w:rFonts w:ascii="Palatino Linotype" w:hAnsi="Palatino Linotype"/>
          <w:iCs/>
          <w:sz w:val="24"/>
          <w:szCs w:val="24"/>
          <w:lang w:val="en-US" w:bidi="en-US"/>
        </w:rPr>
        <w:t xml:space="preserve"> </w:t>
      </w:r>
      <w:r w:rsidRPr="00E75FEF">
        <w:rPr>
          <w:rFonts w:ascii="Palatino Linotype" w:hAnsi="Palatino Linotype"/>
          <w:iCs/>
          <w:sz w:val="24"/>
          <w:szCs w:val="24"/>
          <w:lang w:val="en-US" w:bidi="en-US"/>
        </w:rPr>
        <w:t xml:space="preserve">of the </w:t>
      </w:r>
      <w:proofErr w:type="spellStart"/>
      <w:r w:rsidR="00A5571F" w:rsidRPr="00E75FEF">
        <w:rPr>
          <w:rFonts w:ascii="Palatino Linotype" w:hAnsi="Palatino Linotype"/>
          <w:iCs/>
          <w:sz w:val="24"/>
          <w:szCs w:val="24"/>
          <w:lang w:val="en-US" w:bidi="en-US"/>
        </w:rPr>
        <w:t>Universidade</w:t>
      </w:r>
      <w:proofErr w:type="spellEnd"/>
      <w:r w:rsidR="00A5571F" w:rsidRPr="00E75FEF">
        <w:rPr>
          <w:rFonts w:ascii="Palatino Linotype" w:hAnsi="Palatino Linotype"/>
          <w:iCs/>
          <w:sz w:val="24"/>
          <w:szCs w:val="24"/>
          <w:lang w:val="en-US" w:bidi="en-US"/>
        </w:rPr>
        <w:t xml:space="preserve"> Federal do Maranhão</w:t>
      </w:r>
      <w:r w:rsidRPr="00E75FEF">
        <w:rPr>
          <w:rFonts w:ascii="Palatino Linotype" w:hAnsi="Palatino Linotype"/>
          <w:iCs/>
          <w:sz w:val="24"/>
          <w:szCs w:val="24"/>
          <w:lang w:val="en-US" w:bidi="en-US"/>
        </w:rPr>
        <w:t xml:space="preserve"> (UFMA)</w:t>
      </w:r>
      <w:r w:rsidR="00E75FEF" w:rsidRPr="00E75FEF">
        <w:rPr>
          <w:rFonts w:ascii="Palatino Linotype" w:hAnsi="Palatino Linotype"/>
          <w:iCs/>
          <w:sz w:val="24"/>
          <w:szCs w:val="24"/>
          <w:lang w:val="en-US" w:bidi="en-US"/>
        </w:rPr>
        <w:t xml:space="preserve"> </w:t>
      </w:r>
      <w:r w:rsidR="00036EBF">
        <w:rPr>
          <w:rFonts w:ascii="Palatino Linotype" w:hAnsi="Palatino Linotype"/>
          <w:iCs/>
          <w:sz w:val="24"/>
          <w:szCs w:val="24"/>
          <w:lang w:val="en-US" w:bidi="en-US"/>
        </w:rPr>
        <w:t xml:space="preserve">and a sample deposited under record no. 00815. </w:t>
      </w:r>
      <w:r w:rsidR="00E75FEF">
        <w:rPr>
          <w:rFonts w:ascii="Palatino Linotype" w:hAnsi="Palatino Linotype"/>
          <w:iCs/>
          <w:sz w:val="24"/>
          <w:szCs w:val="24"/>
          <w:lang w:val="en-US" w:bidi="en-US"/>
        </w:rPr>
        <w:t xml:space="preserve">The formal identification of the species </w:t>
      </w:r>
      <w:r w:rsidR="00E75FEF">
        <w:rPr>
          <w:rFonts w:ascii="Palatino Linotype" w:hAnsi="Palatino Linotype"/>
          <w:iCs/>
          <w:sz w:val="24"/>
          <w:szCs w:val="24"/>
          <w:lang w:val="en-US" w:bidi="en-US"/>
        </w:rPr>
        <w:lastRenderedPageBreak/>
        <w:t xml:space="preserve">was performed by Prof. Dr. Ana </w:t>
      </w:r>
      <w:proofErr w:type="spellStart"/>
      <w:r w:rsidR="00E75FEF">
        <w:rPr>
          <w:rFonts w:ascii="Palatino Linotype" w:hAnsi="Palatino Linotype"/>
          <w:iCs/>
          <w:sz w:val="24"/>
          <w:szCs w:val="24"/>
          <w:lang w:val="en-US" w:bidi="en-US"/>
        </w:rPr>
        <w:t>Zélia</w:t>
      </w:r>
      <w:proofErr w:type="spellEnd"/>
      <w:r w:rsidR="00E75FEF">
        <w:rPr>
          <w:rFonts w:ascii="Palatino Linotype" w:hAnsi="Palatino Linotype"/>
          <w:iCs/>
          <w:sz w:val="24"/>
          <w:szCs w:val="24"/>
          <w:lang w:val="en-US" w:bidi="en-US"/>
        </w:rPr>
        <w:t xml:space="preserve"> Silva</w:t>
      </w:r>
      <w:r w:rsidR="009D0EAB">
        <w:rPr>
          <w:rFonts w:ascii="Palatino Linotype" w:hAnsi="Palatino Linotype"/>
          <w:iCs/>
          <w:sz w:val="24"/>
          <w:szCs w:val="24"/>
          <w:lang w:val="en-US" w:bidi="en-US"/>
        </w:rPr>
        <w:t xml:space="preserve"> of the </w:t>
      </w:r>
      <w:proofErr w:type="spellStart"/>
      <w:r w:rsidR="009D0EAB">
        <w:rPr>
          <w:rFonts w:ascii="Palatino Linotype" w:hAnsi="Palatino Linotype"/>
          <w:iCs/>
          <w:sz w:val="24"/>
          <w:szCs w:val="24"/>
          <w:lang w:val="en-US" w:bidi="en-US"/>
        </w:rPr>
        <w:t>Departamento</w:t>
      </w:r>
      <w:proofErr w:type="spellEnd"/>
      <w:r w:rsidR="009D0EAB">
        <w:rPr>
          <w:rFonts w:ascii="Palatino Linotype" w:hAnsi="Palatino Linotype"/>
          <w:iCs/>
          <w:sz w:val="24"/>
          <w:szCs w:val="24"/>
          <w:lang w:val="en-US" w:bidi="en-US"/>
        </w:rPr>
        <w:t xml:space="preserve"> de </w:t>
      </w:r>
      <w:proofErr w:type="spellStart"/>
      <w:r w:rsidR="009D0EAB">
        <w:rPr>
          <w:rFonts w:ascii="Palatino Linotype" w:hAnsi="Palatino Linotype"/>
          <w:iCs/>
          <w:sz w:val="24"/>
          <w:szCs w:val="24"/>
          <w:lang w:val="en-US" w:bidi="en-US"/>
        </w:rPr>
        <w:t>Farmácia</w:t>
      </w:r>
      <w:proofErr w:type="spellEnd"/>
      <w:r w:rsidR="009D0EAB">
        <w:rPr>
          <w:rFonts w:ascii="Palatino Linotype" w:hAnsi="Palatino Linotype"/>
          <w:iCs/>
          <w:sz w:val="24"/>
          <w:szCs w:val="24"/>
          <w:lang w:val="en-US" w:bidi="en-US"/>
        </w:rPr>
        <w:t xml:space="preserve">, </w:t>
      </w:r>
      <w:proofErr w:type="spellStart"/>
      <w:r w:rsidR="009D0EAB" w:rsidRPr="00E75FEF">
        <w:rPr>
          <w:rFonts w:ascii="Palatino Linotype" w:hAnsi="Palatino Linotype"/>
          <w:iCs/>
          <w:sz w:val="24"/>
          <w:szCs w:val="24"/>
          <w:lang w:val="en-US" w:bidi="en-US"/>
        </w:rPr>
        <w:t>Universidade</w:t>
      </w:r>
      <w:proofErr w:type="spellEnd"/>
      <w:r w:rsidR="009D0EAB" w:rsidRPr="00E75FEF">
        <w:rPr>
          <w:rFonts w:ascii="Palatino Linotype" w:hAnsi="Palatino Linotype"/>
          <w:iCs/>
          <w:sz w:val="24"/>
          <w:szCs w:val="24"/>
          <w:lang w:val="en-US" w:bidi="en-US"/>
        </w:rPr>
        <w:t xml:space="preserve"> Federal do Maranhão (UFMA)</w:t>
      </w:r>
      <w:r w:rsidR="00E75FEF">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After collection, the plant material was transported to the Laboratory of Research and Application of Essential Oils (LOEPAV/UFMA), where it was submitted to the kiln of convective air drying FANEM 520 to 45ºC for 24 hours, and later crushed in knife mill.</w:t>
      </w:r>
    </w:p>
    <w:p w14:paraId="6F295BAB" w14:textId="77777777" w:rsidR="00792350" w:rsidRPr="00350AA7" w:rsidRDefault="00792350" w:rsidP="00F63471">
      <w:pPr>
        <w:spacing w:line="240" w:lineRule="auto"/>
        <w:jc w:val="both"/>
        <w:rPr>
          <w:rFonts w:ascii="Palatino Linotype" w:hAnsi="Palatino Linotype"/>
          <w:iCs/>
          <w:sz w:val="24"/>
          <w:szCs w:val="24"/>
          <w:lang w:val="en-US" w:bidi="en-US"/>
        </w:rPr>
      </w:pPr>
    </w:p>
    <w:p w14:paraId="20AEA68F" w14:textId="253A680E" w:rsidR="00792350" w:rsidRPr="00350AA7" w:rsidRDefault="00F05944" w:rsidP="00F63471">
      <w:pPr>
        <w:spacing w:line="240" w:lineRule="auto"/>
        <w:jc w:val="both"/>
        <w:rPr>
          <w:rFonts w:ascii="Palatino Linotype" w:hAnsi="Palatino Linotype"/>
          <w:bCs/>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.2. </w:t>
      </w:r>
      <w:r w:rsidR="00792350" w:rsidRPr="00350AA7">
        <w:rPr>
          <w:rFonts w:ascii="Palatino Linotype" w:hAnsi="Palatino Linotype"/>
          <w:bCs/>
          <w:i/>
          <w:iCs/>
          <w:sz w:val="24"/>
          <w:szCs w:val="24"/>
          <w:lang w:val="en-US" w:bidi="en-US"/>
        </w:rPr>
        <w:t>Essential oil</w:t>
      </w:r>
    </w:p>
    <w:p w14:paraId="6738841A" w14:textId="464EF861" w:rsidR="00792350"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iCs/>
          <w:sz w:val="24"/>
          <w:szCs w:val="24"/>
          <w:lang w:val="en-US" w:bidi="en-US"/>
        </w:rPr>
        <w:t xml:space="preserve">For extraction of the EO, the hydrodistillation technique was used with a glass Clevenger extractor coupled to a round-bottomed balloon packed in an electric blanket as a heat generating source. 90g of the dried leaves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were used, adding distilled water (1:10). Hydrodistillation was conducted at 100°C for 3h collecting the extracted EO. Each EO was dried by percolation with anhydrous sodium sulfate (Na</w:t>
      </w:r>
      <w:r w:rsidRPr="00350AA7">
        <w:rPr>
          <w:rFonts w:ascii="Palatino Linotype" w:hAnsi="Palatino Linotype"/>
          <w:iCs/>
          <w:sz w:val="24"/>
          <w:szCs w:val="24"/>
          <w:vertAlign w:val="subscript"/>
          <w:lang w:val="en-US" w:bidi="en-US"/>
        </w:rPr>
        <w:t>2</w:t>
      </w:r>
      <w:r w:rsidRPr="00350AA7">
        <w:rPr>
          <w:rFonts w:ascii="Palatino Linotype" w:hAnsi="Palatino Linotype"/>
          <w:iCs/>
          <w:sz w:val="24"/>
          <w:szCs w:val="24"/>
          <w:lang w:val="en-US" w:bidi="en-US"/>
        </w:rPr>
        <w:t>SO</w:t>
      </w:r>
      <w:r w:rsidRPr="00350AA7">
        <w:rPr>
          <w:rFonts w:ascii="Palatino Linotype" w:hAnsi="Palatino Linotype"/>
          <w:iCs/>
          <w:sz w:val="24"/>
          <w:szCs w:val="24"/>
          <w:vertAlign w:val="subscript"/>
          <w:lang w:val="en-US" w:bidi="en-US"/>
        </w:rPr>
        <w:t>4</w:t>
      </w:r>
      <w:r w:rsidRPr="00350AA7">
        <w:rPr>
          <w:rFonts w:ascii="Palatino Linotype" w:hAnsi="Palatino Linotype"/>
          <w:iCs/>
          <w:sz w:val="24"/>
          <w:szCs w:val="24"/>
          <w:lang w:val="en-US" w:bidi="en-US"/>
        </w:rPr>
        <w:t xml:space="preserve">) and centrifugate. These operations were carried out in triplicates and samples stored in amber glass ampoules under 4°C cooling. Subsequently submitted the analyses. </w:t>
      </w:r>
      <w:r w:rsidRPr="00350AA7">
        <w:rPr>
          <w:rFonts w:ascii="Palatino Linotype" w:hAnsi="Palatino Linotype"/>
          <w:bCs/>
          <w:iCs/>
          <w:sz w:val="24"/>
          <w:szCs w:val="24"/>
          <w:lang w:val="en-US" w:bidi="en-US"/>
        </w:rPr>
        <w:t>The physicochemical parameters of the EOs were determined: density, solubility, color and appearance according to the [17].</w:t>
      </w:r>
    </w:p>
    <w:p w14:paraId="5E9B7708" w14:textId="77777777" w:rsidR="002D562D" w:rsidRPr="00350AA7" w:rsidRDefault="002D562D" w:rsidP="00F63471">
      <w:pPr>
        <w:spacing w:line="240" w:lineRule="auto"/>
        <w:ind w:firstLine="708"/>
        <w:jc w:val="both"/>
        <w:rPr>
          <w:rFonts w:ascii="Palatino Linotype" w:hAnsi="Palatino Linotype"/>
          <w:bCs/>
          <w:iCs/>
          <w:sz w:val="24"/>
          <w:szCs w:val="24"/>
          <w:lang w:val="en-US" w:bidi="en-US"/>
        </w:rPr>
      </w:pPr>
    </w:p>
    <w:p w14:paraId="7E30D692" w14:textId="27251C9F" w:rsidR="00792350" w:rsidRPr="00350AA7" w:rsidRDefault="00F05944" w:rsidP="00F63471">
      <w:pPr>
        <w:spacing w:line="240" w:lineRule="auto"/>
        <w:jc w:val="both"/>
        <w:rPr>
          <w:rFonts w:ascii="Palatino Linotype" w:hAnsi="Palatino Linotype"/>
          <w:bCs/>
          <w:i/>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.3.</w:t>
      </w:r>
      <w:r w:rsidR="00792350" w:rsidRPr="00350AA7">
        <w:rPr>
          <w:rFonts w:ascii="Palatino Linotype" w:hAnsi="Palatino Linotype"/>
          <w:i/>
          <w:sz w:val="24"/>
          <w:szCs w:val="24"/>
          <w:lang w:val="en-US" w:bidi="en-US"/>
        </w:rPr>
        <w:t xml:space="preserve"> </w:t>
      </w:r>
      <w:r w:rsidR="00792350" w:rsidRPr="00350AA7">
        <w:rPr>
          <w:rFonts w:ascii="Palatino Linotype" w:hAnsi="Palatino Linotype"/>
          <w:bCs/>
          <w:i/>
          <w:sz w:val="24"/>
          <w:szCs w:val="24"/>
          <w:lang w:val="en-US" w:bidi="en-US"/>
        </w:rPr>
        <w:t>Chemical constituents</w:t>
      </w:r>
    </w:p>
    <w:p w14:paraId="32A4AC48" w14:textId="7970EFDD" w:rsidR="00792350"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EO constituents were identified by gas chromatography coupled to mass spectrometry (GC-MS) at the Catalysis, Fuels and Environmental Center of the Federal University of Maranhão (NCCA-UFMA). 1.0 mg of the sample was dissolved in 1000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of dichloromethane (purity 99.9%). The conditions of analysis were as follows: Method: Adams. M; Injected volume: 0.3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Column: Capillary HP-5MS (5% diphenyl, 95% dimethyl </w:t>
      </w:r>
      <w:proofErr w:type="spellStart"/>
      <w:r w:rsidRPr="00350AA7">
        <w:rPr>
          <w:rFonts w:ascii="Palatino Linotype" w:hAnsi="Palatino Linotype"/>
          <w:bCs/>
          <w:iCs/>
          <w:sz w:val="24"/>
          <w:szCs w:val="24"/>
          <w:lang w:val="en-US" w:bidi="en-US"/>
        </w:rPr>
        <w:t>polysiloxane</w:t>
      </w:r>
      <w:proofErr w:type="spellEnd"/>
      <w:r w:rsidRPr="00350AA7">
        <w:rPr>
          <w:rFonts w:ascii="Palatino Linotype" w:hAnsi="Palatino Linotype"/>
          <w:bCs/>
          <w:iCs/>
          <w:sz w:val="24"/>
          <w:szCs w:val="24"/>
          <w:lang w:val="en-US" w:bidi="en-US"/>
        </w:rPr>
        <w:t xml:space="preserve"> ) (Equivalent DB-5MS or CP-Sil 8CB LB/MS), in dimensions (30 m x 0.25 mm x 0.25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m); Drag gas : He (99.9995); 1.0 mL/min; Injector : 280 </w:t>
      </w:r>
      <w:proofErr w:type="spellStart"/>
      <w:r w:rsidRPr="00350AA7">
        <w:rPr>
          <w:rFonts w:ascii="Palatino Linotype" w:hAnsi="Palatino Linotype"/>
          <w:bCs/>
          <w:iCs/>
          <w:sz w:val="24"/>
          <w:szCs w:val="24"/>
          <w:vertAlign w:val="superscript"/>
          <w:lang w:val="en-US" w:bidi="en-US"/>
        </w:rPr>
        <w:t>o</w:t>
      </w:r>
      <w:r w:rsidRPr="00350AA7">
        <w:rPr>
          <w:rFonts w:ascii="Palatino Linotype" w:hAnsi="Palatino Linotype"/>
          <w:bCs/>
          <w:iCs/>
          <w:sz w:val="24"/>
          <w:szCs w:val="24"/>
          <w:lang w:val="en-US" w:bidi="en-US"/>
        </w:rPr>
        <w:t>C</w:t>
      </w:r>
      <w:proofErr w:type="spellEnd"/>
      <w:r w:rsidRPr="00350AA7">
        <w:rPr>
          <w:rFonts w:ascii="Palatino Linotype" w:hAnsi="Palatino Linotype"/>
          <w:bCs/>
          <w:iCs/>
          <w:sz w:val="24"/>
          <w:szCs w:val="24"/>
          <w:lang w:val="en-US" w:bidi="en-US"/>
        </w:rPr>
        <w:t xml:space="preserve">, Split mode (1:10); Oven: 40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(5.0 min.) up to 240 </w:t>
      </w:r>
      <w:proofErr w:type="spellStart"/>
      <w:r w:rsidRPr="00350AA7">
        <w:rPr>
          <w:rFonts w:ascii="Palatino Linotype" w:hAnsi="Palatino Linotype"/>
          <w:bCs/>
          <w:iCs/>
          <w:sz w:val="24"/>
          <w:szCs w:val="24"/>
          <w:vertAlign w:val="superscript"/>
          <w:lang w:val="en-US" w:bidi="en-US"/>
        </w:rPr>
        <w:t>o</w:t>
      </w:r>
      <w:r w:rsidRPr="00350AA7">
        <w:rPr>
          <w:rFonts w:ascii="Palatino Linotype" w:hAnsi="Palatino Linotype"/>
          <w:bCs/>
          <w:iCs/>
          <w:sz w:val="24"/>
          <w:szCs w:val="24"/>
          <w:lang w:val="en-US" w:bidi="en-US"/>
        </w:rPr>
        <w:t>C</w:t>
      </w:r>
      <w:proofErr w:type="spellEnd"/>
      <w:r w:rsidRPr="00350AA7">
        <w:rPr>
          <w:rFonts w:ascii="Palatino Linotype" w:hAnsi="Palatino Linotype"/>
          <w:bCs/>
          <w:iCs/>
          <w:sz w:val="24"/>
          <w:szCs w:val="24"/>
          <w:lang w:val="en-US" w:bidi="en-US"/>
        </w:rPr>
        <w:t xml:space="preserve"> at a rate of 4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.min</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from 240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to 300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(7.5 min) at a rate of 8 oC.min</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 tT = 60.0 min; Detector : EM1; EI (70 eV); Scan mode (0.5 sec/scan); Mass range: 40 - 500 daltons (one); Line transfer: 280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Filament: off 0.0 to 4.0 min; Linear quadrupole mass spectrometer. The AMDIS (Automated Mass spectral Deconvolution Mass &amp; Identification System) program was used to identify the compounds in the sample.</w:t>
      </w:r>
    </w:p>
    <w:p w14:paraId="5CD79D7B" w14:textId="77777777" w:rsidR="002D562D" w:rsidRPr="00350AA7" w:rsidRDefault="002D562D" w:rsidP="00F63471">
      <w:pPr>
        <w:spacing w:line="240" w:lineRule="auto"/>
        <w:ind w:firstLine="708"/>
        <w:jc w:val="both"/>
        <w:rPr>
          <w:rFonts w:ascii="Palatino Linotype" w:hAnsi="Palatino Linotype"/>
          <w:bCs/>
          <w:iCs/>
          <w:sz w:val="24"/>
          <w:szCs w:val="24"/>
          <w:lang w:val="en-US" w:bidi="en-US"/>
        </w:rPr>
      </w:pPr>
    </w:p>
    <w:p w14:paraId="727208C4" w14:textId="5A63A919"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.4. Total phenolics</w:t>
      </w:r>
    </w:p>
    <w:p w14:paraId="1BC73367" w14:textId="35EBDD36"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determination of total phenolic compounds of the EO was performed with adaptation of the Folin-Ciocalteu </w:t>
      </w:r>
      <w:r w:rsidRPr="00350AA7">
        <w:rPr>
          <w:rFonts w:ascii="Palatino Linotype" w:hAnsi="Palatino Linotype"/>
          <w:iCs/>
          <w:sz w:val="24"/>
          <w:szCs w:val="24"/>
          <w:lang w:bidi="en-US"/>
        </w:rPr>
        <w:fldChar w:fldCharType="begin" w:fldLock="1"/>
      </w:r>
      <w:r w:rsidR="008E611B">
        <w:rPr>
          <w:rFonts w:ascii="Palatino Linotype" w:hAnsi="Palatino Linotype"/>
          <w:iCs/>
          <w:sz w:val="24"/>
          <w:szCs w:val="24"/>
          <w:lang w:val="en-US" w:bidi="en-US"/>
        </w:rPr>
        <w:instrText>ADDIN CSL_CITATION {"citationItems":[{"id":"ITEM-1","itemData":{"author":[{"dropping-particle":"","family":"Waterhouse","given":"Andrew L","non-dropping-particle":"","parse-names":false,"suffix":""}],"id":"ITEM-1","issued":{"date-parts":[["2002"]]},"page":"21-36","title":"Wine Phenolics","type":"article-journal","volume":"36"},"uris":["http://www.mendeley.com/documents/?uuid=8107213f-d81d-4700-be02-751e029c7283"]}],"mendeley":{"formattedCitation":"[13]","manualFormatting":"[19]","plainTextFormattedCitation":"[13]","previouslyFormattedCitation":"[13]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[19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5 mg of the essential oil diluted in 1 mL of ethanol was used. To this solution was added 3 mL of distilled water,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L of Folin-Ciocalteu reagent and 2.0 mL of sodium carbonate at 20%. The solution formed was taken to the water bath at 50 ºC for 5 min, removed and left to cool; and then, the </w:t>
      </w:r>
      <w:r w:rsidRPr="00350AA7">
        <w:rPr>
          <w:rFonts w:ascii="Palatino Linotype" w:hAnsi="Palatino Linotype"/>
          <w:iCs/>
          <w:sz w:val="24"/>
          <w:szCs w:val="24"/>
          <w:lang w:val="en-US" w:bidi="en-US"/>
        </w:rPr>
        <w:lastRenderedPageBreak/>
        <w:t>reading was performed in a manual spectrophotometer, in a length of 760 nm. The readings were performed in a spectrophotometer at 760 nm, and the standard curve expressed in mg of tannic acid.</w:t>
      </w:r>
    </w:p>
    <w:p w14:paraId="760896FE" w14:textId="77777777" w:rsidR="00EB0A12" w:rsidRPr="00350AA7" w:rsidRDefault="00EB0A12" w:rsidP="00F63471">
      <w:pPr>
        <w:spacing w:line="240" w:lineRule="auto"/>
        <w:ind w:firstLine="708"/>
        <w:jc w:val="both"/>
        <w:rPr>
          <w:rFonts w:ascii="Palatino Linotype" w:hAnsi="Palatino Linotype"/>
          <w:iCs/>
          <w:sz w:val="24"/>
          <w:szCs w:val="24"/>
          <w:lang w:val="en-US" w:bidi="en-US"/>
        </w:rPr>
      </w:pPr>
    </w:p>
    <w:p w14:paraId="440BB4FC" w14:textId="098CDB41" w:rsidR="00792350" w:rsidRPr="00350AA7" w:rsidRDefault="00F05944" w:rsidP="00F63471">
      <w:pPr>
        <w:spacing w:line="240" w:lineRule="auto"/>
        <w:jc w:val="both"/>
        <w:rPr>
          <w:rFonts w:ascii="Palatino Linotype" w:hAnsi="Palatino Linotype"/>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.5. </w:t>
      </w:r>
      <w:r w:rsidR="00792350" w:rsidRPr="00350AA7">
        <w:rPr>
          <w:rFonts w:ascii="Palatino Linotype" w:hAnsi="Palatino Linotype"/>
          <w:i/>
          <w:sz w:val="24"/>
          <w:szCs w:val="24"/>
          <w:lang w:val="en-US" w:bidi="en-US"/>
        </w:rPr>
        <w:t>Toxicity</w:t>
      </w:r>
    </w:p>
    <w:p w14:paraId="102AF4BA" w14:textId="65BA5020"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This test was performed according to the methodology described by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{"citationItems":[{"id":"ITEM-1","itemData":{"author":[{"dropping-particle":"","family":"Meyer","given":"B N","non-dropping-particle":"","parse-names":false,"suffix":""},{"dropping-particle":"","family":"Ferrigni","given":"N A","non-dropping-particle":"","parse-names":false,"suffix":""},{"dropping-particle":"","family":"Putnam","given":"J E","non-dropping-particle":"","parse-names":false,"suffix":""},{"dropping-particle":"","family":"Jacobsen","given":"L B","non-dropping-particle":"","parse-names":false,"suffix":""},{"dropping-particle":"","family":"Nichols","given":"D E","non-dropping-particle":"","parse-names":false,"suffix":""},{"dropping-particle":"","family":"Mclaughlin","given":"J L","non-dropping-particle":"","parse-names":false,"suffix":""}],"id":"ITEM-1","issued":{"date-parts":[["1982"]]},"page":"31-34","title":"Brine Shrimp : A Convenient General Bioassay for Active Plant Constituents","type":"article-journal","volume":"45"},"uris":["http://www.mendeley.com/documents/?uuid=0a23abcc-e182-4dc4-9e4b-907665ba381c"]}],"mendeley":{"formattedCitation":"[14]","manualFormatting":"[62]","plainTextFormattedCitation":"[14]","previouslyFormattedCitation":"[14]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[20</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In a rectangular container, with a partition containing holes of approximately 0.02 cm thickness spaced by 0.5 cm and evenly distributed, artificial saline solution (60 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distilled water) were added (60 g of sea salt/ 1L of distilled water). The container was placed inside an incubator illuminated by a fluorescent lamp, with aeration. On one side of this container, about 64 mg of </w:t>
      </w:r>
      <w:r w:rsidRPr="00350AA7">
        <w:rPr>
          <w:rFonts w:ascii="Palatino Linotype" w:hAnsi="Palatino Linotype"/>
          <w:i/>
          <w:iCs/>
          <w:sz w:val="24"/>
          <w:szCs w:val="24"/>
          <w:lang w:val="en-US" w:bidi="en-US"/>
        </w:rPr>
        <w:t>Artemia salina</w:t>
      </w:r>
      <w:r w:rsidRPr="00350AA7">
        <w:rPr>
          <w:rFonts w:ascii="Palatino Linotype" w:hAnsi="Palatino Linotype"/>
          <w:iCs/>
          <w:sz w:val="24"/>
          <w:szCs w:val="24"/>
          <w:lang w:val="en-US" w:bidi="en-US"/>
        </w:rPr>
        <w:t xml:space="preserve"> cysts were added, taking care that they did not cross the partition. The part of the system containing artemia saline cysts was covered with aluminum foil, so that the organisms, at birth, were attracted by light on the other side of the system, forcing them to cross the partition. This procedure aims at homogenizing the physical conditions of the test organisms. Incubation was performed for a period of 48h. Throughout the test the temperature was monitored.</w:t>
      </w:r>
    </w:p>
    <w:p w14:paraId="5AFB3A7E"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evaluation of the lethality of </w:t>
      </w:r>
      <w:r w:rsidRPr="00350AA7">
        <w:rPr>
          <w:rFonts w:ascii="Palatino Linotype" w:hAnsi="Palatino Linotype"/>
          <w:i/>
          <w:sz w:val="24"/>
          <w:szCs w:val="24"/>
          <w:lang w:val="en-US" w:bidi="en-US"/>
        </w:rPr>
        <w:t>Artemia salina</w:t>
      </w:r>
      <w:r w:rsidRPr="00350AA7">
        <w:rPr>
          <w:rFonts w:ascii="Palatino Linotype" w:hAnsi="Palatino Linotype"/>
          <w:iCs/>
          <w:sz w:val="24"/>
          <w:szCs w:val="24"/>
          <w:lang w:val="en-US" w:bidi="en-US"/>
        </w:rPr>
        <w:t xml:space="preserve"> Leach, a saline solution was prepared stock of each EO in the concentration of 10.000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0.02 mg of Tween 80 (active tense). Rates of 5, 50 and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L of this were transferred to test tubes and supplemented with saline solution previously prepared up to 5 mL, obtaining at the end concentrations of 10, 100 and 1000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respectively. All tests were carried out in triplicates, where ten larvae in the nauplium phase were transferred to each of the test tubes.</w:t>
      </w:r>
    </w:p>
    <w:p w14:paraId="72FFD314" w14:textId="153C5888" w:rsidR="00792350" w:rsidRDefault="0037385F"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A solution of 5 mL of NaCl 30 g L</w:t>
      </w:r>
      <w:r w:rsidRPr="0037385F">
        <w:rPr>
          <w:rFonts w:ascii="Palatino Linotype" w:hAnsi="Palatino Linotype"/>
          <w:iCs/>
          <w:sz w:val="24"/>
          <w:szCs w:val="24"/>
          <w:vertAlign w:val="superscript"/>
          <w:lang w:val="en-US" w:bidi="en-US"/>
        </w:rPr>
        <w:t>-1</w:t>
      </w:r>
      <w:r>
        <w:rPr>
          <w:rFonts w:ascii="Palatino Linotype" w:hAnsi="Palatino Linotype"/>
          <w:iCs/>
          <w:sz w:val="24"/>
          <w:szCs w:val="24"/>
          <w:lang w:val="en-US" w:bidi="en-US"/>
        </w:rPr>
        <w:t xml:space="preserve"> was used for white. For positive control, a solution of K</w:t>
      </w:r>
      <w:r w:rsidRPr="0037385F">
        <w:rPr>
          <w:rFonts w:ascii="Palatino Linotype" w:hAnsi="Palatino Linotype"/>
          <w:iCs/>
          <w:sz w:val="24"/>
          <w:szCs w:val="24"/>
          <w:vertAlign w:val="subscript"/>
          <w:lang w:val="en-US" w:bidi="en-US"/>
        </w:rPr>
        <w:t>2</w:t>
      </w:r>
      <w:r>
        <w:rPr>
          <w:rFonts w:ascii="Palatino Linotype" w:hAnsi="Palatino Linotype"/>
          <w:iCs/>
          <w:sz w:val="24"/>
          <w:szCs w:val="24"/>
          <w:lang w:val="en-US" w:bidi="en-US"/>
        </w:rPr>
        <w:t>Cr</w:t>
      </w:r>
      <w:r w:rsidRPr="0037385F">
        <w:rPr>
          <w:rFonts w:ascii="Palatino Linotype" w:hAnsi="Palatino Linotype"/>
          <w:iCs/>
          <w:sz w:val="24"/>
          <w:szCs w:val="24"/>
          <w:vertAlign w:val="subscript"/>
          <w:lang w:val="en-US" w:bidi="en-US"/>
        </w:rPr>
        <w:t>2</w:t>
      </w:r>
      <w:r>
        <w:rPr>
          <w:rFonts w:ascii="Palatino Linotype" w:hAnsi="Palatino Linotype"/>
          <w:iCs/>
          <w:sz w:val="24"/>
          <w:szCs w:val="24"/>
          <w:lang w:val="en-US" w:bidi="en-US"/>
        </w:rPr>
        <w:t>O</w:t>
      </w:r>
      <w:r w:rsidRPr="0037385F">
        <w:rPr>
          <w:rFonts w:ascii="Palatino Linotype" w:hAnsi="Palatino Linotype"/>
          <w:iCs/>
          <w:sz w:val="24"/>
          <w:szCs w:val="24"/>
          <w:vertAlign w:val="subscript"/>
          <w:lang w:val="en-US" w:bidi="en-US"/>
        </w:rPr>
        <w:t>7</w:t>
      </w:r>
      <w:r>
        <w:rPr>
          <w:rFonts w:ascii="Palatino Linotype" w:hAnsi="Palatino Linotype"/>
          <w:iCs/>
          <w:sz w:val="24"/>
          <w:szCs w:val="24"/>
          <w:lang w:val="en-US" w:bidi="en-US"/>
        </w:rPr>
        <w:t xml:space="preserve"> and for negative control 5 mL of a solution of 4 mg L</w:t>
      </w:r>
      <w:r w:rsidRPr="0037385F">
        <w:rPr>
          <w:rFonts w:ascii="Palatino Linotype" w:hAnsi="Palatino Linotype"/>
          <w:iCs/>
          <w:sz w:val="24"/>
          <w:szCs w:val="24"/>
          <w:vertAlign w:val="superscript"/>
          <w:lang w:val="en-US" w:bidi="en-US"/>
        </w:rPr>
        <w:t>-1</w:t>
      </w:r>
      <w:r>
        <w:rPr>
          <w:rFonts w:ascii="Palatino Linotype" w:hAnsi="Palatino Linotype"/>
          <w:iCs/>
          <w:sz w:val="24"/>
          <w:szCs w:val="24"/>
          <w:lang w:val="en-US" w:bidi="en-US"/>
        </w:rPr>
        <w:t xml:space="preserve"> of Tween 80 (active tense) were used. </w:t>
      </w:r>
      <w:r w:rsidR="00792350" w:rsidRPr="00350AA7">
        <w:rPr>
          <w:rFonts w:ascii="Palatino Linotype" w:hAnsi="Palatino Linotype"/>
          <w:iCs/>
          <w:sz w:val="24"/>
          <w:szCs w:val="24"/>
          <w:lang w:val="en-US" w:bidi="en-US"/>
        </w:rPr>
        <w:t>After 24 hours of exposure, the count of the live larvae was performed, considering dead those that did not move during observation or with the slight agitation of the vial. The criterion established by [36] was adopted for classification of EOs toxicity, being considered highly toxic when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80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moderately toxic to 80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250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and slightly toxic or nontoxic when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250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Statistical analysis of the data for the toxicity test was performed according to the </w:t>
      </w:r>
      <w:r w:rsidR="00792350"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{"citationItems":[{"id":"ITEM-1","itemData":{"author":[{"dropping-particle":"","family":"REED","given":"L. J.","non-dropping-particle":"","parse-names":false,"suffix":""},{"dropping-particle":"","family":"MUENCH","given":"H","non-dropping-particle":"","parse-names":false,"suffix":""}],"id":"ITEM-1","issue":"3","issued":{"date-parts":[["1938"]]},"page":"493-497","title":"THE AMERICAN","type":"article-journal","volume":"27"},"uris":["http://www.mendeley.com/documents/?uuid=5dfde1a8-fdf0-4d5b-9fde-9369b45a9b64"]}],"mendeley":{"formattedCitation":"[15]","manualFormatting":"[63]","plainTextFormattedCitation":"[15]","previouslyFormattedCitation":"[15]"},"properties":{"noteIndex":0},"schema":"https://github.com/citation-style-language/schema/raw/master/csl-citation.json"}</w:instrText>
      </w:r>
      <w:r w:rsidR="00792350"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[21</w:t>
      </w:r>
      <w:r w:rsidR="00792350" w:rsidRPr="00350AA7">
        <w:rPr>
          <w:rFonts w:ascii="Palatino Linotype" w:hAnsi="Palatino Linotype"/>
          <w:iCs/>
          <w:noProof/>
          <w:sz w:val="24"/>
          <w:szCs w:val="24"/>
          <w:lang w:val="en-US" w:bidi="en-US"/>
        </w:rPr>
        <w:t>]</w:t>
      </w:r>
      <w:r w:rsidR="00792350" w:rsidRPr="00350AA7">
        <w:rPr>
          <w:rFonts w:ascii="Palatino Linotype" w:hAnsi="Palatino Linotype"/>
          <w:sz w:val="24"/>
          <w:szCs w:val="24"/>
        </w:rPr>
        <w:fldChar w:fldCharType="end"/>
      </w:r>
      <w:r w:rsidR="00792350" w:rsidRPr="00350AA7">
        <w:rPr>
          <w:rFonts w:ascii="Palatino Linotype" w:hAnsi="Palatino Linotype"/>
          <w:iCs/>
          <w:sz w:val="24"/>
          <w:szCs w:val="24"/>
          <w:lang w:val="en-US" w:bidi="en-US"/>
        </w:rPr>
        <w:t>.</w:t>
      </w:r>
    </w:p>
    <w:p w14:paraId="774CAD4C" w14:textId="77777777" w:rsidR="00814765" w:rsidRDefault="00814765" w:rsidP="00F63471">
      <w:pPr>
        <w:spacing w:line="240" w:lineRule="auto"/>
        <w:ind w:firstLine="708"/>
        <w:jc w:val="both"/>
        <w:rPr>
          <w:rFonts w:ascii="Palatino Linotype" w:hAnsi="Palatino Linotype"/>
          <w:iCs/>
          <w:sz w:val="24"/>
          <w:szCs w:val="24"/>
          <w:lang w:val="en-US" w:bidi="en-US"/>
        </w:rPr>
      </w:pPr>
    </w:p>
    <w:p w14:paraId="5B51A844" w14:textId="77777777" w:rsidR="00792350" w:rsidRPr="00350AA7" w:rsidRDefault="00792350" w:rsidP="00F63471">
      <w:pPr>
        <w:spacing w:line="240" w:lineRule="auto"/>
        <w:jc w:val="both"/>
        <w:rPr>
          <w:rFonts w:ascii="Palatino Linotype" w:hAnsi="Palatino Linotype"/>
          <w:i/>
          <w:sz w:val="24"/>
          <w:szCs w:val="24"/>
          <w:lang w:val="en-US" w:bidi="en-US"/>
        </w:rPr>
      </w:pPr>
      <w:r w:rsidRPr="00350AA7">
        <w:rPr>
          <w:rFonts w:ascii="Palatino Linotype" w:hAnsi="Palatino Linotype"/>
          <w:i/>
          <w:iCs/>
          <w:sz w:val="24"/>
          <w:szCs w:val="24"/>
          <w:lang w:val="en-US" w:bidi="en-US"/>
        </w:rPr>
        <w:t>4.6.</w:t>
      </w:r>
      <w:r w:rsidRPr="00350AA7">
        <w:rPr>
          <w:rFonts w:ascii="Palatino Linotype" w:hAnsi="Palatino Linotype"/>
          <w:i/>
          <w:sz w:val="24"/>
          <w:szCs w:val="24"/>
          <w:lang w:val="en-US" w:bidi="en-US"/>
        </w:rPr>
        <w:t xml:space="preserve"> Standardization of microbial inoculum for sensitivity tests</w:t>
      </w:r>
    </w:p>
    <w:p w14:paraId="66B1183C" w14:textId="0B50ED2F" w:rsidR="00792350"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 xml:space="preserve">Four strains of bacteria were used: </w:t>
      </w:r>
      <w:r w:rsidRPr="00350AA7">
        <w:rPr>
          <w:rFonts w:ascii="Palatino Linotype" w:hAnsi="Palatino Linotype"/>
          <w:i/>
          <w:sz w:val="24"/>
          <w:szCs w:val="24"/>
          <w:lang w:val="en-US" w:bidi="en-US"/>
        </w:rPr>
        <w:t>Escherichia coli</w:t>
      </w:r>
      <w:r w:rsidRPr="00350AA7">
        <w:rPr>
          <w:rFonts w:ascii="Palatino Linotype" w:hAnsi="Palatino Linotype"/>
          <w:iCs/>
          <w:sz w:val="24"/>
          <w:szCs w:val="24"/>
          <w:lang w:val="en-US" w:bidi="en-US"/>
        </w:rPr>
        <w:t xml:space="preserve"> (ATCC ® 25922™) and </w:t>
      </w:r>
      <w:r w:rsidRPr="00350AA7">
        <w:rPr>
          <w:rFonts w:ascii="Palatino Linotype" w:hAnsi="Palatino Linotype"/>
          <w:i/>
          <w:sz w:val="24"/>
          <w:szCs w:val="24"/>
          <w:lang w:val="en-US" w:bidi="en-US"/>
        </w:rPr>
        <w:t>Staphylococcus aureus</w:t>
      </w:r>
      <w:r w:rsidRPr="00350AA7">
        <w:rPr>
          <w:rFonts w:ascii="Palatino Linotype" w:hAnsi="Palatino Linotype"/>
          <w:iCs/>
          <w:sz w:val="24"/>
          <w:szCs w:val="24"/>
          <w:lang w:val="en-US" w:bidi="en-US"/>
        </w:rPr>
        <w:t xml:space="preserve"> (ATCC® 25923™), </w:t>
      </w:r>
      <w:r w:rsidRPr="00350AA7">
        <w:rPr>
          <w:rFonts w:ascii="Palatino Linotype" w:hAnsi="Palatino Linotype"/>
          <w:i/>
          <w:sz w:val="24"/>
          <w:szCs w:val="24"/>
          <w:lang w:val="en-US" w:bidi="en-US"/>
        </w:rPr>
        <w:t>Pseudomonas aeruginosa</w:t>
      </w:r>
      <w:r w:rsidRPr="00350AA7">
        <w:rPr>
          <w:rFonts w:ascii="Palatino Linotype" w:hAnsi="Palatino Linotype"/>
          <w:iCs/>
          <w:sz w:val="24"/>
          <w:szCs w:val="24"/>
          <w:lang w:val="en-US" w:bidi="en-US"/>
        </w:rPr>
        <w:t xml:space="preserve"> (ATCC ® 15442™) and </w:t>
      </w:r>
      <w:r w:rsidRPr="00350AA7">
        <w:rPr>
          <w:rFonts w:ascii="Palatino Linotype" w:hAnsi="Palatino Linotype"/>
          <w:i/>
          <w:sz w:val="24"/>
          <w:szCs w:val="24"/>
          <w:lang w:val="en-US" w:bidi="en-US"/>
        </w:rPr>
        <w:t>Salmonella</w:t>
      </w:r>
      <w:r w:rsidRPr="00350AA7">
        <w:rPr>
          <w:rFonts w:ascii="Palatino Linotype" w:hAnsi="Palatino Linotype"/>
          <w:iCs/>
          <w:sz w:val="24"/>
          <w:szCs w:val="24"/>
          <w:lang w:val="en-US" w:bidi="en-US"/>
        </w:rPr>
        <w:t xml:space="preserve"> sp. (ATCC ® 700623™). These were previously identified and confirmed by biochemical tests. Pure microbial cultures maintained in TSA Agar were peaked for brain and Heart Infusion Broth (HIB) and incubated at 35 °C until they </w:t>
      </w:r>
      <w:r w:rsidRPr="00350AA7">
        <w:rPr>
          <w:rFonts w:ascii="Palatino Linotype" w:hAnsi="Palatino Linotype"/>
          <w:iCs/>
          <w:sz w:val="24"/>
          <w:szCs w:val="24"/>
          <w:lang w:val="en-US" w:bidi="en-US"/>
        </w:rPr>
        <w:lastRenderedPageBreak/>
        <w:t xml:space="preserve">reached exponential growth phase (4-6 h). </w:t>
      </w:r>
      <w:r w:rsidRPr="00350AA7">
        <w:rPr>
          <w:rFonts w:ascii="Palatino Linotype" w:hAnsi="Palatino Linotype"/>
          <w:sz w:val="24"/>
          <w:szCs w:val="24"/>
          <w:lang w:val="en-US" w:bidi="en-US"/>
        </w:rPr>
        <w:t>After this period, the cultures had their cell density adjusted in 0.85% sterile saline solution, in order to obtain turbidity comparable to that of the standard McFarland solution 0.5, which results in a microbial suspension containing approximately 1.5x10</w:t>
      </w:r>
      <w:r w:rsidRPr="00350AA7">
        <w:rPr>
          <w:rFonts w:ascii="Palatino Linotype" w:hAnsi="Palatino Linotype"/>
          <w:sz w:val="24"/>
          <w:szCs w:val="24"/>
          <w:vertAlign w:val="superscript"/>
          <w:lang w:val="en-US" w:bidi="en-US"/>
        </w:rPr>
        <w:t xml:space="preserve">8 </w:t>
      </w:r>
      <w:r w:rsidRPr="00350AA7">
        <w:rPr>
          <w:rFonts w:ascii="Palatino Linotype" w:hAnsi="Palatino Linotype"/>
          <w:sz w:val="24"/>
          <w:szCs w:val="24"/>
          <w:lang w:val="en-US" w:bidi="en-US"/>
        </w:rPr>
        <w:t>CFU mL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xml:space="preserve"> according to </w:t>
      </w:r>
      <w:r w:rsidRPr="00350AA7">
        <w:rPr>
          <w:rFonts w:ascii="Palatino Linotype" w:hAnsi="Palatino Linotype"/>
          <w:sz w:val="24"/>
          <w:szCs w:val="24"/>
          <w:lang w:bidi="en-US"/>
        </w:rPr>
        <w:fldChar w:fldCharType="begin" w:fldLock="1"/>
      </w:r>
      <w:r w:rsidR="008E611B">
        <w:rPr>
          <w:rFonts w:ascii="Palatino Linotype" w:hAnsi="Palatino Linotype"/>
          <w:sz w:val="24"/>
          <w:szCs w:val="24"/>
          <w:lang w:val="en-US" w:bidi="en-US"/>
        </w:rPr>
        <w:instrText>ADDIN CSL_CITATION {"citationItems":[{"id":"ITEM-1","itemData":{"author":[{"dropping-particle":"","family":"CLSI","given":"","non-dropping-particle":"","parse-names":false,"suffix":""}],"id":"ITEM-1","issue":"February","issued":{"date-parts":[["2020"]]},"title":"M100: Methods for Dilution Antimicrobial Susceptibility Tests for Bacteria That Grow Aerobically; Approved Standard—30 Edition.","type":"article-journal"},"uris":["http://www.mendeley.com/documents/?uuid=2c7ada92-46d2-430c-9784-095f897f5821"]}],"mendeley":{"formattedCitation":"[16]","manualFormatting":"[22]","plainTextFormattedCitation":"[16]","previouslyFormattedCitation":"[16]"},"properties":{"noteIndex":0},"schema":"https://github.com/citation-style-language/schema/raw/master/csl-citation.json"}</w:instrText>
      </w:r>
      <w:r w:rsidRPr="00350AA7">
        <w:rPr>
          <w:rFonts w:ascii="Palatino Linotype" w:hAnsi="Palatino Linotype"/>
          <w:sz w:val="24"/>
          <w:szCs w:val="24"/>
          <w:lang w:bidi="en-US"/>
        </w:rPr>
        <w:fldChar w:fldCharType="separate"/>
      </w:r>
      <w:r w:rsidR="008E611B">
        <w:rPr>
          <w:rFonts w:ascii="Palatino Linotype" w:hAnsi="Palatino Linotype"/>
          <w:noProof/>
          <w:sz w:val="24"/>
          <w:szCs w:val="24"/>
          <w:lang w:val="en-US" w:bidi="en-US"/>
        </w:rPr>
        <w:t>[22</w:t>
      </w:r>
      <w:r w:rsidRPr="00350AA7">
        <w:rPr>
          <w:rFonts w:ascii="Palatino Linotype" w:hAnsi="Palatino Linotype"/>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sz w:val="24"/>
          <w:szCs w:val="24"/>
          <w:lang w:val="en-US" w:bidi="en-US"/>
        </w:rPr>
        <w:t>.</w:t>
      </w:r>
      <w:r w:rsidR="009F4EA3">
        <w:rPr>
          <w:rFonts w:ascii="Palatino Linotype" w:hAnsi="Palatino Linotype"/>
          <w:sz w:val="24"/>
          <w:szCs w:val="24"/>
          <w:lang w:val="en-US" w:bidi="en-US"/>
        </w:rPr>
        <w:t xml:space="preserve"> </w:t>
      </w:r>
    </w:p>
    <w:p w14:paraId="300792EC"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32FBA657" w14:textId="44750E67" w:rsidR="00792350" w:rsidRPr="00350AA7" w:rsidRDefault="00F05944" w:rsidP="00F63471">
      <w:pPr>
        <w:spacing w:line="240" w:lineRule="auto"/>
        <w:jc w:val="both"/>
        <w:rPr>
          <w:rFonts w:ascii="Palatino Linotype" w:hAnsi="Palatino Linotype"/>
          <w:i/>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.7. </w:t>
      </w:r>
      <w:r w:rsidR="00792350" w:rsidRPr="00350AA7">
        <w:rPr>
          <w:rFonts w:ascii="Palatino Linotype" w:hAnsi="Palatino Linotype"/>
          <w:i/>
          <w:sz w:val="24"/>
          <w:szCs w:val="24"/>
          <w:lang w:val="en-US" w:bidi="en-US"/>
        </w:rPr>
        <w:t>Disk Diffusion Method (DDM)</w:t>
      </w:r>
    </w:p>
    <w:p w14:paraId="7B292AB3" w14:textId="2BC4FDCB"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Disc Diffusion technique wa</w:t>
      </w:r>
      <w:r w:rsidR="008E611B">
        <w:rPr>
          <w:rFonts w:ascii="Palatino Linotype" w:hAnsi="Palatino Linotype"/>
          <w:iCs/>
          <w:sz w:val="24"/>
          <w:szCs w:val="24"/>
          <w:lang w:val="en-US" w:bidi="en-US"/>
        </w:rPr>
        <w:t>s performed according to the [22</w:t>
      </w:r>
      <w:r w:rsidRPr="00350AA7">
        <w:rPr>
          <w:rFonts w:ascii="Palatino Linotype" w:hAnsi="Palatino Linotype"/>
          <w:iCs/>
          <w:sz w:val="24"/>
          <w:szCs w:val="24"/>
          <w:lang w:val="en-US" w:bidi="en-US"/>
        </w:rPr>
        <w:t xml:space="preserve">] which standardizes the sensitivity tests of antimicrobials by disc-diffusion. First, the plates were prepared with the Mueller Hinton Agar (MHA) culture medium after its solidification was distributed to the microbial suspension on the surface of the agar and left at room temperature for 30 min. Soon after the discs containing 50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L of EOs and discs with defined concentrations of antibiotics. Using sterile tweezers, the discs were distributed on the surface of the agar. </w:t>
      </w:r>
      <w:r w:rsidR="00E3518E">
        <w:rPr>
          <w:rFonts w:ascii="Palatino Linotype" w:hAnsi="Palatino Linotype"/>
          <w:iCs/>
          <w:sz w:val="24"/>
          <w:szCs w:val="24"/>
          <w:lang w:val="en-US" w:bidi="en-US"/>
        </w:rPr>
        <w:t xml:space="preserve">The positive control Gentamicin (30 μg) was used. </w:t>
      </w:r>
      <w:r w:rsidRPr="00350AA7">
        <w:rPr>
          <w:rFonts w:ascii="Palatino Linotype" w:hAnsi="Palatino Linotype"/>
          <w:iCs/>
          <w:sz w:val="24"/>
          <w:szCs w:val="24"/>
          <w:lang w:val="en-US" w:bidi="en-US"/>
        </w:rPr>
        <w:t>The plates were incubated in a bacteriological greenhouse at 35 °C for 24 hours. The diameters of the inhibition halos were measured, including the diameter of the disc. These trials were done in triplicate. The values of the inhibition halos were the mean measurements of the three results. Tests performed in triplicate.</w:t>
      </w:r>
    </w:p>
    <w:p w14:paraId="7557FFB9"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p>
    <w:p w14:paraId="4BFA4F39" w14:textId="370299DD"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.8. Minimum Inhibitory Concentration (MIC) and Minimum Bactericidal Concentration (MBC)</w:t>
      </w:r>
    </w:p>
    <w:p w14:paraId="5CBE10A7" w14:textId="0A538DCB"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Minimum Inhibitory Concentration (MIC) assay was performed using the broth dilutio</w:t>
      </w:r>
      <w:r w:rsidR="008E611B">
        <w:rPr>
          <w:rFonts w:ascii="Palatino Linotype" w:hAnsi="Palatino Linotype"/>
          <w:iCs/>
          <w:sz w:val="24"/>
          <w:szCs w:val="24"/>
          <w:lang w:val="en-US" w:bidi="en-US"/>
        </w:rPr>
        <w:t>n technique, proposed by the [22</w:t>
      </w:r>
      <w:r w:rsidRPr="00350AA7">
        <w:rPr>
          <w:rFonts w:ascii="Palatino Linotype" w:hAnsi="Palatino Linotype"/>
          <w:iCs/>
          <w:sz w:val="24"/>
          <w:szCs w:val="24"/>
          <w:lang w:val="en-US" w:bidi="en-US"/>
        </w:rPr>
        <w:t xml:space="preserve">]. First, 2% solutions were prepared using dimethylsufoxide (DMSO) at 2%, and serial dilutions were prepared in MH Broth, resulting in concentrations of 10 to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g mL-1. Microbial suspension containing 1.5 x108 CFU mL </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the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strains was added to each concentration. The tubes were incubated at 35º for 24h. Sterility and growth controls were performed for the assay. After the incubation period, the MIC of the EO was verified, being defined as the lowest concentration that visibly inhibited bacterial growth (absence of visible cloudiness). Tests performed in triplicate.</w:t>
      </w:r>
    </w:p>
    <w:p w14:paraId="0291B36F" w14:textId="57C4671C"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Minimum Bactericidal Concentration (MBC) assay, an aliquot of 100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L of the dilutions from MH broth that visibly inhibited microbial growth was used. The aliquots were inoculated in Mueller Hinton Agar (MHA) with subsequent incubation at 35°C for 24h. The MBC was determined as the lowest dose that visually in the MIC assay showed growth inhibition and that in the culture in AMH also did not present bacterial growth.</w:t>
      </w:r>
    </w:p>
    <w:p w14:paraId="27DA9CC8" w14:textId="77777777" w:rsidR="00062949" w:rsidRPr="00350AA7" w:rsidRDefault="00062949" w:rsidP="00062949">
      <w:pPr>
        <w:spacing w:line="240" w:lineRule="auto"/>
        <w:jc w:val="both"/>
        <w:rPr>
          <w:rFonts w:ascii="Palatino Linotype" w:hAnsi="Palatino Linotype"/>
          <w:iCs/>
          <w:sz w:val="24"/>
          <w:szCs w:val="24"/>
          <w:lang w:val="en-US" w:bidi="en-US"/>
        </w:rPr>
      </w:pPr>
    </w:p>
    <w:p w14:paraId="2A9D57DB" w14:textId="5C1D350E"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.9. Antioxidant activity</w:t>
      </w:r>
    </w:p>
    <w:p w14:paraId="71403EAE" w14:textId="30BD85D9"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lastRenderedPageBreak/>
        <w:t xml:space="preserve">The determination of antioxidant activity was performed by the ABTS method [2,2-azinobis-(3- ethylbenzothiazolin-6-sulfonic)], according to the methodology suggested by </w:t>
      </w:r>
      <w:r w:rsidRPr="00350AA7">
        <w:rPr>
          <w:rFonts w:ascii="Palatino Linotype" w:hAnsi="Palatino Linotype"/>
          <w:bCs/>
          <w:iCs/>
          <w:sz w:val="24"/>
          <w:szCs w:val="24"/>
          <w:lang w:bidi="en-US"/>
        </w:rPr>
        <w:fldChar w:fldCharType="begin" w:fldLock="1"/>
      </w:r>
      <w:r w:rsidR="008E611B">
        <w:rPr>
          <w:rFonts w:ascii="Palatino Linotype" w:hAnsi="Palatino Linotype"/>
          <w:bCs/>
          <w:iCs/>
          <w:sz w:val="24"/>
          <w:szCs w:val="24"/>
          <w:lang w:val="en-US" w:bidi="en-US"/>
        </w:rPr>
        <w:instrText>ADDIN CSL_CITATION {"citationItems":[{"id":"ITEM-1","itemData":{"ISBN":"0171955498","ISSN":"16601394","author":[{"dropping-particle":"","family":"RE","given":"ROBERTA","non-dropping-particle":"","parse-names":false,"suffix":""},{"dropping-particle":"","family":"PELLEGRINI","given":"NICOLETTA","non-dropping-particle":"","parse-names":false,"suffix":""},{"dropping-particle":"","family":"PROTEGGENTE","given":"ANNA","non-dropping-particle":"","parse-names":false,"suffix":""},{"dropping-particle":"","family":"PANNALA","given":"ANANTH","non-dropping-particle":"","parse-names":false,"suffix":""},{"dropping-particle":"","family":"YANG","given":"MIN","non-dropping-particle":"","parse-names":false,"suffix":""},{"dropping-particle":"","family":"RICE-EVANS","given":"CATHERINE","non-dropping-particle":"","parse-names":false,"suffix":""}],"container-title":"Free Radical Biology &amp; Medicine","id":"ITEM-1","issued":{"date-parts":[["1999"]]},"page":"1231-1237","title":"ANTIOXIDANT ACTIVITY APPLYING AN IMPROVED ABTS RADICAL CATION DECOLORIZATION ASSAY ROBERTA","type":"article-journal","volume":"26"},"uris":["http://www.mendeley.com/documents/?uuid=fea76ed8-0953-4093-80b7-d9d83525cfe5"]}],"mendeley":{"formattedCitation":"[17]","manualFormatting":"[23]","plainTextFormattedCitation":"[17]","previouslyFormattedCitation":"[17]"},"properties":{"noteIndex":0},"schema":"https://github.com/citation-style-language/schema/raw/master/csl-citation.json"}</w:instrText>
      </w:r>
      <w:r w:rsidRPr="00350AA7">
        <w:rPr>
          <w:rFonts w:ascii="Palatino Linotype" w:hAnsi="Palatino Linotype"/>
          <w:bCs/>
          <w:iCs/>
          <w:sz w:val="24"/>
          <w:szCs w:val="24"/>
          <w:lang w:bidi="en-US"/>
        </w:rPr>
        <w:fldChar w:fldCharType="separate"/>
      </w:r>
      <w:r w:rsidR="008E611B">
        <w:rPr>
          <w:rFonts w:ascii="Palatino Linotype" w:hAnsi="Palatino Linotype"/>
          <w:bCs/>
          <w:iCs/>
          <w:noProof/>
          <w:sz w:val="24"/>
          <w:szCs w:val="24"/>
          <w:lang w:val="en-US" w:bidi="en-US"/>
        </w:rPr>
        <w:t>[23</w:t>
      </w:r>
      <w:r w:rsidRPr="00350AA7">
        <w:rPr>
          <w:rFonts w:ascii="Palatino Linotype" w:hAnsi="Palatino Linotype"/>
          <w:bCs/>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bCs/>
          <w:iCs/>
          <w:sz w:val="24"/>
          <w:szCs w:val="24"/>
          <w:lang w:val="en-US" w:bidi="en-US"/>
        </w:rPr>
        <w:t xml:space="preserve">. The ABTS•+ radical was prepared by the 5.0 mL reaction of a 3840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solution of ABTS with 88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of the 37,840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potassium persulfate solution, the mixture was left in a dark environment for 16 hours. After radical formation, the mixture was diluted in ethanol until absorbance of 0.7±0.01 to 734 nm was obtained.</w:t>
      </w:r>
    </w:p>
    <w:p w14:paraId="48B18D0D" w14:textId="77777777"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From the concentrations of The EOs (5 to 150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the reaction mixture with the radical cation ABTS was prepared. In a dark environment, an aliquot of 30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L of each concentration of The EO was transferred in test tubes containing 3.0 mL of the radical Cation ABTS and homogenized in a tube agitator and after 6 minutes the absorbance of the reaction mixture was performed in spectrophotometer in length of 734 nm.</w:t>
      </w:r>
    </w:p>
    <w:p w14:paraId="5E7CFEAB" w14:textId="1DF694CD"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capture of the free radical was expressed as a percentage of inhibition (%I) of the radical cation ABTS according to Equation 1 </w:t>
      </w:r>
      <w:r w:rsidRPr="00350AA7">
        <w:rPr>
          <w:rFonts w:ascii="Palatino Linotype" w:hAnsi="Palatino Linotype"/>
          <w:bCs/>
          <w:iCs/>
          <w:sz w:val="24"/>
          <w:szCs w:val="24"/>
          <w:lang w:bidi="en-US"/>
        </w:rPr>
        <w:fldChar w:fldCharType="begin" w:fldLock="1"/>
      </w:r>
      <w:r w:rsidR="00B218C1">
        <w:rPr>
          <w:rFonts w:ascii="Palatino Linotype" w:hAnsi="Palatino Linotype"/>
          <w:bCs/>
          <w:iCs/>
          <w:sz w:val="24"/>
          <w:szCs w:val="24"/>
          <w:lang w:val="en-US" w:bidi="en-US"/>
        </w:rPr>
        <w:instrText>ADDIN CSL_CITATION {"citationItems":[{"id":"ITEM-1","itemData":{"DOI":"10.1111/j.1750-3841.2011.02109.x","ISSN":"17503841","abstract":"GC-FID and GC-MS analysis of essential oil from oregano leaves (Origanum compactum) resulted in the identification of 46 compounds, representing more than 98% of the total composition. Carvacrol was the predominant compound (36.46%), followed by thymol (29.74%) andp-cymene (24.31%). Serial extractions with petroleum ether, ethyl acetate, ethanol, and water were performed on aerials parts ofOriganum compactum. In these extracts, different chemical families were characterized: polyphenols (gallic acid equivalent 21.2 to 858.3 g/kg), tannins (catechin equivalent 12.4 to 510.3 g/kg), anthocyanins (cyanidin equivalent 0.38 to 5.63 mg/kg), and flavonoids (quercetin equivalent 14.5 to 54.7 g/kg). The samples (essential oil and extracts) were subjected to a screening for antioxidant (DPPH and ABTS assays) and antimalarial activities and against human breast cancer cells. The essential oil showed a higher antioxidant activity with an IC50= 2 ± 0.1 mg/L. Among the extracts, the aqueous extract had the highest antioxidant activity with an IC50= 4.8 ± 0.2 mg/L (DPPH assay). Concerning antimalarial activity,Origanum compactumessential oil and ethyl acetate extract showed the best results with an IC50 of 34 and 33 mg/mL, respectively. In addition, ethyl acetate extract (30 mg/L) and ethanol extract (56 mg/L) showed activity against human breast cancer cells (MCF7). The oregano essential oil was considered to be nontoxic. © 2011 Institute of Food Technologists®.","author":[{"dropping-particle":"El","family":"Babili","given":"Fatiha","non-dropping-particle":"","parse-names":false,"suffix":""},{"dropping-particle":"","family":"Bouajila","given":"Jalloul","non-dropping-particle":"","parse-names":false,"suffix":""},{"dropping-particle":"","family":"Souchard","given":"Jean Pierre","non-dropping-particle":"","parse-names":false,"suffix":""},{"dropping-particle":"","family":"Bertrand","given":"Cédric","non-dropping-particle":"","parse-names":false,"suffix":""},{"dropping-particle":"","family":"Bellvert","given":"Florian","non-dropping-particle":"","parse-names":false,"suffix":""},{"dropping-particle":"","family":"Fouraste","given":"Isabelle","non-dropping-particle":"","parse-names":false,"suffix":""},{"dropping-particle":"","family":"Moulis","given":"Claude","non-dropping-particle":"","parse-names":false,"suffix":""},{"dropping-particle":"","family":"Valentin","given":"Alexis","non-dropping-particle":"","parse-names":false,"suffix":""}],"container-title":"Journal of Food Science","id":"ITEM-1","issue":"3","issued":{"date-parts":[["2011"]]},"page":"C512-C518","title":"Oregano: Chemical analysis and evaluation of its antimalarial, antioxidant, and cytotoxic activities","type":"article-journal","volume":"76"},"uris":["http://www.mendeley.com/documents/?uuid=a0b6491b-8887-4fd9-aab3-1eca0123fbdf"]}],"mendeley":{"formattedCitation":"[18]","manualFormatting":"[66]","plainTextFormattedCitation":"[18]","previouslyFormattedCitation":"[18]"},"properties":{"noteIndex":0},"schema":"https://github.com/citation-style-language/schema/raw/master/csl-citation.json"}</w:instrText>
      </w:r>
      <w:r w:rsidRPr="00350AA7">
        <w:rPr>
          <w:rFonts w:ascii="Palatino Linotype" w:hAnsi="Palatino Linotype"/>
          <w:bCs/>
          <w:iCs/>
          <w:sz w:val="24"/>
          <w:szCs w:val="24"/>
          <w:lang w:bidi="en-US"/>
        </w:rPr>
        <w:fldChar w:fldCharType="separate"/>
      </w:r>
      <w:r w:rsidR="008E611B">
        <w:rPr>
          <w:rFonts w:ascii="Palatino Linotype" w:hAnsi="Palatino Linotype"/>
          <w:bCs/>
          <w:iCs/>
          <w:noProof/>
          <w:sz w:val="24"/>
          <w:szCs w:val="24"/>
          <w:lang w:val="en-US" w:bidi="en-US"/>
        </w:rPr>
        <w:t>[24</w:t>
      </w:r>
      <w:r w:rsidRPr="00350AA7">
        <w:rPr>
          <w:rFonts w:ascii="Palatino Linotype" w:hAnsi="Palatino Linotype"/>
          <w:bCs/>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bCs/>
          <w:iCs/>
          <w:sz w:val="24"/>
          <w:szCs w:val="24"/>
          <w:lang w:val="en-US" w:bidi="en-US"/>
        </w:rPr>
        <w:t>, where ABS</w:t>
      </w:r>
      <w:r w:rsidRPr="00350AA7">
        <w:rPr>
          <w:rFonts w:ascii="Palatino Linotype" w:hAnsi="Palatino Linotype"/>
          <w:bCs/>
          <w:iCs/>
          <w:sz w:val="24"/>
          <w:szCs w:val="24"/>
          <w:vertAlign w:val="subscript"/>
          <w:lang w:val="en-US" w:bidi="en-US"/>
        </w:rPr>
        <w:t>ABTS</w:t>
      </w:r>
      <w:r w:rsidRPr="00350AA7">
        <w:rPr>
          <w:rFonts w:ascii="Palatino Linotype" w:hAnsi="Palatino Linotype"/>
          <w:bCs/>
          <w:iCs/>
          <w:sz w:val="24"/>
          <w:szCs w:val="24"/>
          <w:lang w:val="en-US" w:bidi="en-US"/>
        </w:rPr>
        <w:t xml:space="preserve"> represents the absorbance of the ABTS radical solution and ABS</w:t>
      </w:r>
      <w:r w:rsidRPr="00350AA7">
        <w:rPr>
          <w:rFonts w:ascii="Palatino Linotype" w:hAnsi="Palatino Linotype"/>
          <w:bCs/>
          <w:iCs/>
          <w:sz w:val="24"/>
          <w:szCs w:val="24"/>
          <w:vertAlign w:val="subscript"/>
          <w:lang w:val="en-US" w:bidi="en-US"/>
        </w:rPr>
        <w:t>AM</w:t>
      </w:r>
      <w:r w:rsidRPr="00350AA7">
        <w:rPr>
          <w:rFonts w:ascii="Palatino Linotype" w:hAnsi="Palatino Linotype"/>
          <w:bCs/>
          <w:iCs/>
          <w:sz w:val="24"/>
          <w:szCs w:val="24"/>
          <w:lang w:val="en-US" w:bidi="en-US"/>
        </w:rPr>
        <w:t xml:space="preserve"> represents the absorbance of the sample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86"/>
      </w:tblGrid>
      <w:tr w:rsidR="00792350" w:rsidRPr="00086935" w14:paraId="013A04D6" w14:textId="77777777" w:rsidTr="00792350">
        <w:tc>
          <w:tcPr>
            <w:tcW w:w="8075" w:type="dxa"/>
            <w:vAlign w:val="center"/>
            <w:hideMark/>
          </w:tcPr>
          <w:p w14:paraId="7C42C2E1" w14:textId="77777777" w:rsidR="00792350" w:rsidRPr="00350AA7" w:rsidRDefault="00792350" w:rsidP="00F63471">
            <w:pPr>
              <w:spacing w:after="160"/>
              <w:jc w:val="both"/>
              <w:rPr>
                <w:rFonts w:ascii="Palatino Linotype" w:hAnsi="Palatino Linotype"/>
                <w:bCs/>
                <w:iCs/>
                <w:sz w:val="24"/>
                <w:szCs w:val="24"/>
                <w:lang w:val="en-US" w:bidi="en-US"/>
              </w:rPr>
            </w:pPr>
            <m:oMathPara>
              <m:oMath>
                <m:r>
                  <m:rPr>
                    <m:nor/>
                  </m:rPr>
                  <w:rPr>
                    <w:rFonts w:ascii="Palatino Linotype" w:hAnsi="Palatino Linotype"/>
                    <w:iCs/>
                    <w:sz w:val="24"/>
                    <w:szCs w:val="24"/>
                    <w:lang w:val="en-US" w:bidi="en-US"/>
                  </w:rPr>
                  <m:t>%Inhibition ABTS =</m:t>
                </m:r>
                <m:f>
                  <m:fPr>
                    <m:ctrlPr>
                      <w:rPr>
                        <w:rFonts w:ascii="Cambria Math" w:hAnsi="Cambria Math"/>
                        <w:i/>
                        <w:iCs/>
                        <w:sz w:val="24"/>
                        <w:szCs w:val="24"/>
                        <w:lang w:bidi="en-US"/>
                      </w:rPr>
                    </m:ctrlPr>
                  </m:fPr>
                  <m:num>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ABTS</m:t>
                        </m:r>
                      </m:sub>
                    </m:sSub>
                    <m:r>
                      <m:rPr>
                        <m:nor/>
                      </m:rPr>
                      <w:rPr>
                        <w:rFonts w:ascii="Palatino Linotype" w:hAnsi="Palatino Linotype"/>
                        <w:iCs/>
                        <w:sz w:val="24"/>
                        <w:szCs w:val="24"/>
                        <w:lang w:val="en-US" w:bidi="en-US"/>
                      </w:rPr>
                      <m:t> – </m:t>
                    </m:r>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AM</m:t>
                        </m:r>
                      </m:sub>
                    </m:sSub>
                  </m:num>
                  <m:den>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ABTS</m:t>
                        </m:r>
                      </m:sub>
                    </m:sSub>
                  </m:den>
                </m:f>
                <m:r>
                  <m:rPr>
                    <m:nor/>
                  </m:rPr>
                  <w:rPr>
                    <w:rFonts w:ascii="Palatino Linotype" w:hAnsi="Palatino Linotype"/>
                    <w:iCs/>
                    <w:sz w:val="24"/>
                    <w:szCs w:val="24"/>
                    <w:lang w:val="en-US" w:bidi="en-US"/>
                  </w:rPr>
                  <m:t> *100</m:t>
                </m:r>
              </m:oMath>
            </m:oMathPara>
          </w:p>
        </w:tc>
        <w:tc>
          <w:tcPr>
            <w:tcW w:w="986" w:type="dxa"/>
            <w:vAlign w:val="center"/>
            <w:hideMark/>
          </w:tcPr>
          <w:p w14:paraId="283B2CFF" w14:textId="77777777" w:rsidR="00792350" w:rsidRPr="00350AA7" w:rsidRDefault="00792350" w:rsidP="00F63471">
            <w:pPr>
              <w:spacing w:after="160"/>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Eq. 01</w:t>
            </w:r>
          </w:p>
        </w:tc>
      </w:tr>
    </w:tbl>
    <w:p w14:paraId="29D8432F" w14:textId="68994B75"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From the obtained data, the efficient concentrations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and IC</w:t>
      </w:r>
      <w:r w:rsidRPr="00350AA7">
        <w:rPr>
          <w:rFonts w:ascii="Palatino Linotype" w:hAnsi="Palatino Linotype"/>
          <w:iCs/>
          <w:sz w:val="24"/>
          <w:szCs w:val="24"/>
          <w:vertAlign w:val="subscript"/>
          <w:lang w:val="en-US" w:bidi="en-US"/>
        </w:rPr>
        <w:t>90</w:t>
      </w:r>
      <w:r w:rsidRPr="00350AA7">
        <w:rPr>
          <w:rFonts w:ascii="Palatino Linotype" w:hAnsi="Palatino Linotype"/>
          <w:iCs/>
          <w:sz w:val="24"/>
          <w:szCs w:val="24"/>
          <w:lang w:val="en-US" w:bidi="en-US"/>
        </w:rPr>
        <w:t xml:space="preserve"> were calculated, defined as the concentration of the sample necessary to kidnap 50% and 90% of the ABTS radicals. The EO is considered active when it presents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&lt;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 xml:space="preserve">-1 </w:t>
      </w:r>
      <w:r w:rsidRPr="00350AA7">
        <w:rPr>
          <w:rFonts w:ascii="Palatino Linotype" w:hAnsi="Palatino Linotype"/>
          <w:iCs/>
          <w:sz w:val="24"/>
          <w:szCs w:val="24"/>
          <w:lang w:val="en-US" w:bidi="en-US"/>
        </w:rPr>
        <w:t>[</w:t>
      </w:r>
      <w:r w:rsidR="007D0AF5" w:rsidRPr="00A33C40">
        <w:rPr>
          <w:rFonts w:ascii="Palatino Linotype" w:hAnsi="Palatino Linotype"/>
          <w:iCs/>
          <w:sz w:val="24"/>
          <w:szCs w:val="24"/>
          <w:lang w:val="en-US" w:bidi="en-US"/>
        </w:rPr>
        <w:t>25</w:t>
      </w:r>
      <w:r w:rsidRPr="00A33C40">
        <w:rPr>
          <w:rFonts w:ascii="Palatino Linotype" w:hAnsi="Palatino Linotype"/>
          <w:iCs/>
          <w:sz w:val="24"/>
          <w:szCs w:val="24"/>
          <w:lang w:val="en-US" w:bidi="en-US"/>
        </w:rPr>
        <w:t>].</w:t>
      </w:r>
    </w:p>
    <w:p w14:paraId="689639D0" w14:textId="77777777" w:rsidR="00792350" w:rsidRDefault="00792350" w:rsidP="00F63471">
      <w:pPr>
        <w:spacing w:line="240" w:lineRule="auto"/>
        <w:jc w:val="both"/>
        <w:rPr>
          <w:rFonts w:ascii="Palatino Linotype" w:hAnsi="Palatino Linotype"/>
          <w:sz w:val="24"/>
          <w:szCs w:val="24"/>
          <w:lang w:val="en-US" w:bidi="en-US"/>
        </w:rPr>
      </w:pPr>
    </w:p>
    <w:p w14:paraId="6634E0CD" w14:textId="067B4E4D"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.10. Collection of eggs of Aedes aegypti</w:t>
      </w:r>
    </w:p>
    <w:p w14:paraId="15A100C7" w14:textId="3AA7EC75" w:rsidR="00792350" w:rsidRDefault="00792350" w:rsidP="00F63471">
      <w:pPr>
        <w:spacing w:line="240" w:lineRule="auto"/>
        <w:ind w:firstLine="708"/>
        <w:jc w:val="both"/>
        <w:rPr>
          <w:rFonts w:ascii="Palatino Linotype" w:hAnsi="Palatino Linotype"/>
          <w:b/>
          <w:sz w:val="24"/>
          <w:szCs w:val="24"/>
          <w:lang w:val="en-US" w:bidi="en-US"/>
        </w:rPr>
      </w:pPr>
      <w:r w:rsidRPr="00350AA7">
        <w:rPr>
          <w:rFonts w:ascii="Palatino Linotype" w:hAnsi="Palatino Linotype"/>
          <w:bCs/>
          <w:sz w:val="24"/>
          <w:szCs w:val="24"/>
          <w:lang w:val="en-US" w:bidi="en-US"/>
        </w:rPr>
        <w:t xml:space="preserve">The eggs were collected at the Federal University of Maranhão, </w:t>
      </w:r>
      <w:proofErr w:type="spellStart"/>
      <w:r w:rsidRPr="00350AA7">
        <w:rPr>
          <w:rFonts w:ascii="Palatino Linotype" w:hAnsi="Palatino Linotype"/>
          <w:bCs/>
          <w:sz w:val="24"/>
          <w:szCs w:val="24"/>
          <w:lang w:val="en-US" w:bidi="en-US"/>
        </w:rPr>
        <w:t>Bacanga</w:t>
      </w:r>
      <w:proofErr w:type="spellEnd"/>
      <w:r w:rsidRPr="00350AA7">
        <w:rPr>
          <w:rFonts w:ascii="Palatino Linotype" w:hAnsi="Palatino Linotype"/>
          <w:bCs/>
          <w:sz w:val="24"/>
          <w:szCs w:val="24"/>
          <w:lang w:val="en-US" w:bidi="en-US"/>
        </w:rPr>
        <w:t xml:space="preserve"> Campus in São Luís/ MA, through traps called </w:t>
      </w:r>
      <w:proofErr w:type="spellStart"/>
      <w:r w:rsidRPr="00350AA7">
        <w:rPr>
          <w:rFonts w:ascii="Palatino Linotype" w:hAnsi="Palatino Linotype"/>
          <w:bCs/>
          <w:sz w:val="24"/>
          <w:szCs w:val="24"/>
          <w:lang w:val="en-US" w:bidi="en-US"/>
        </w:rPr>
        <w:t>ovitrampas</w:t>
      </w:r>
      <w:proofErr w:type="spellEnd"/>
      <w:r w:rsidRPr="00350AA7">
        <w:rPr>
          <w:rFonts w:ascii="Palatino Linotype" w:hAnsi="Palatino Linotype"/>
          <w:bCs/>
          <w:sz w:val="24"/>
          <w:szCs w:val="24"/>
          <w:lang w:val="en-US" w:bidi="en-US"/>
        </w:rPr>
        <w:t xml:space="preserve">. These consist of brown buckets (500 mL), polyethylene, with 1 mL of beer yeast and 300 mL of running water and inserted two reeds of </w:t>
      </w:r>
      <w:proofErr w:type="spellStart"/>
      <w:r w:rsidRPr="00350AA7">
        <w:rPr>
          <w:rFonts w:ascii="Palatino Linotype" w:hAnsi="Palatino Linotype"/>
          <w:bCs/>
          <w:sz w:val="24"/>
          <w:szCs w:val="24"/>
          <w:lang w:val="en-US" w:bidi="en-US"/>
        </w:rPr>
        <w:t>Eucatex</w:t>
      </w:r>
      <w:proofErr w:type="spellEnd"/>
      <w:r w:rsidRPr="00350AA7">
        <w:rPr>
          <w:rFonts w:ascii="Palatino Linotype" w:hAnsi="Palatino Linotype"/>
          <w:bCs/>
          <w:sz w:val="24"/>
          <w:szCs w:val="24"/>
          <w:lang w:val="en-US" w:bidi="en-US"/>
        </w:rPr>
        <w:t xml:space="preserve"> for mosquito </w:t>
      </w:r>
      <w:proofErr w:type="spellStart"/>
      <w:r w:rsidRPr="00350AA7">
        <w:rPr>
          <w:rFonts w:ascii="Palatino Linotype" w:hAnsi="Palatino Linotype"/>
          <w:bCs/>
          <w:sz w:val="24"/>
          <w:szCs w:val="24"/>
          <w:lang w:val="en-US" w:bidi="en-US"/>
        </w:rPr>
        <w:t>eggposition</w:t>
      </w:r>
      <w:proofErr w:type="spellEnd"/>
      <w:r w:rsidRPr="00350AA7">
        <w:rPr>
          <w:rFonts w:ascii="Palatino Linotype" w:hAnsi="Palatino Linotype"/>
          <w:bCs/>
          <w:sz w:val="24"/>
          <w:szCs w:val="24"/>
          <w:lang w:val="en-US" w:bidi="en-US"/>
        </w:rPr>
        <w:t xml:space="preserve">. </w:t>
      </w:r>
      <w:r w:rsidRPr="00350AA7">
        <w:rPr>
          <w:rFonts w:ascii="Palatino Linotype" w:hAnsi="Palatino Linotype"/>
          <w:sz w:val="24"/>
          <w:szCs w:val="24"/>
          <w:lang w:val="en-US" w:bidi="en-US"/>
        </w:rPr>
        <w:t xml:space="preserve">The traps were inspected weekly for the replacement of the vanes and egg collection and sent to the Laboratory of Research and Application of Essential Oils (LOEPAV-UFMA) of the Technological Pavilion of the Federal University of Maranhão - UFMA. Initially, the eggs of </w:t>
      </w:r>
      <w:r w:rsidRPr="00350AA7">
        <w:rPr>
          <w:rFonts w:ascii="Palatino Linotype" w:hAnsi="Palatino Linotype"/>
          <w:i/>
          <w:iCs/>
          <w:sz w:val="24"/>
          <w:szCs w:val="24"/>
          <w:lang w:val="en-US" w:bidi="en-US"/>
        </w:rPr>
        <w:t>Aedes aegypti</w:t>
      </w:r>
      <w:r w:rsidRPr="00350AA7">
        <w:rPr>
          <w:rFonts w:ascii="Palatino Linotype" w:hAnsi="Palatino Linotype"/>
          <w:sz w:val="24"/>
          <w:szCs w:val="24"/>
          <w:lang w:val="en-US" w:bidi="en-US"/>
        </w:rPr>
        <w:t xml:space="preserve"> were placed to hatch at room temperature in a circular glass aquarium containing mineral water. The identification of the species followed</w:t>
      </w:r>
      <w:r w:rsidR="00370F37">
        <w:rPr>
          <w:rFonts w:ascii="Palatino Linotype" w:hAnsi="Palatino Linotype"/>
          <w:sz w:val="24"/>
          <w:szCs w:val="24"/>
          <w:lang w:val="en-US" w:bidi="en-US"/>
        </w:rPr>
        <w:t xml:space="preserve"> the methodology pro</w:t>
      </w:r>
      <w:r w:rsidR="007D0AF5">
        <w:rPr>
          <w:rFonts w:ascii="Palatino Linotype" w:hAnsi="Palatino Linotype"/>
          <w:sz w:val="24"/>
          <w:szCs w:val="24"/>
          <w:lang w:val="en-US" w:bidi="en-US"/>
        </w:rPr>
        <w:t>posed by [26</w:t>
      </w:r>
      <w:r w:rsidRPr="00350AA7">
        <w:rPr>
          <w:rFonts w:ascii="Palatino Linotype" w:hAnsi="Palatino Linotype"/>
          <w:sz w:val="24"/>
          <w:szCs w:val="24"/>
          <w:lang w:val="en-US" w:bidi="en-US"/>
        </w:rPr>
        <w:t xml:space="preserve">]. The larvae obtained were fed cat feed according to </w:t>
      </w:r>
      <w:r w:rsidRPr="00350AA7">
        <w:rPr>
          <w:rFonts w:ascii="Palatino Linotype" w:hAnsi="Palatino Linotype"/>
          <w:sz w:val="24"/>
          <w:szCs w:val="24"/>
          <w:lang w:bidi="en-US"/>
        </w:rPr>
        <w:fldChar w:fldCharType="begin" w:fldLock="1"/>
      </w:r>
      <w:r w:rsidR="007D0AF5">
        <w:rPr>
          <w:rFonts w:ascii="Palatino Linotype" w:hAnsi="Palatino Linotype"/>
          <w:sz w:val="24"/>
          <w:szCs w:val="24"/>
          <w:lang w:val="en-US" w:bidi="en-US"/>
        </w:rPr>
        <w:instrText>ADDIN CSL_CITATION {"citationItems":[{"id":"ITEM-1","itemData":{"author":[{"dropping-particle":"","family":"Silva","given":"M T B","non-dropping-particle":"","parse-names":false,"suffix":""},{"dropping-particle":"","family":"Klein","given":"V A","non-dropping-particle":"","parse-names":false,"suffix":""},{"dropping-particle":"","family":"Reinert","given":"D J","non-dropping-particle":"","parse-names":false,"suffix":""}],"container-title":"An. Soc. Entomol. Brasil.","id":"ITEM-1","issue":"2","issued":{"date-parts":[["1995"]]},"page":"227-232","title":"Controle de larvas de Diloboderus Abderus Sturm (Coleoptera: Melolonthidae) por sistemas de manejo de solos em trigo","type":"article","volume":"24"},"uris":["http://www.mendeley.com/documents/?uuid=b8984bf1-f36a-4af7-8a89-71a3e2e77c57"]}],"mendeley":{"formattedCitation":"[19]","manualFormatting":"[27]","plainTextFormattedCitation":"[19]","previouslyFormattedCitation":"[19]"},"properties":{"noteIndex":0},"schema":"https://github.com/citation-style-language/schema/raw/master/csl-citation.json"}</w:instrText>
      </w:r>
      <w:r w:rsidRPr="00350AA7">
        <w:rPr>
          <w:rFonts w:ascii="Palatino Linotype" w:hAnsi="Palatino Linotype"/>
          <w:sz w:val="24"/>
          <w:szCs w:val="24"/>
          <w:lang w:bidi="en-US"/>
        </w:rPr>
        <w:fldChar w:fldCharType="separate"/>
      </w:r>
      <w:r w:rsidR="007D0AF5">
        <w:rPr>
          <w:rFonts w:ascii="Palatino Linotype" w:hAnsi="Palatino Linotype"/>
          <w:noProof/>
          <w:sz w:val="24"/>
          <w:szCs w:val="24"/>
          <w:lang w:val="en-US" w:bidi="en-US"/>
        </w:rPr>
        <w:t>[27</w:t>
      </w:r>
      <w:r w:rsidRPr="00350AA7">
        <w:rPr>
          <w:rFonts w:ascii="Palatino Linotype" w:hAnsi="Palatino Linotype"/>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sz w:val="24"/>
          <w:szCs w:val="24"/>
          <w:lang w:val="en-US" w:bidi="en-US"/>
        </w:rPr>
        <w:t xml:space="preserve"> until they reached the third and fourth stage, the age at which the experiments were carried out.</w:t>
      </w:r>
      <w:r w:rsidRPr="00350AA7">
        <w:rPr>
          <w:rFonts w:ascii="Palatino Linotype" w:hAnsi="Palatino Linotype"/>
          <w:b/>
          <w:sz w:val="24"/>
          <w:szCs w:val="24"/>
          <w:lang w:val="en-US" w:bidi="en-US"/>
        </w:rPr>
        <w:t xml:space="preserve"> </w:t>
      </w:r>
    </w:p>
    <w:p w14:paraId="5B480A18"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5CA77FC6" w14:textId="77777777"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t>4.11. Larvicidal activity</w:t>
      </w:r>
    </w:p>
    <w:p w14:paraId="20DDB296" w14:textId="28533554" w:rsidR="00792350" w:rsidRPr="00350AA7"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lastRenderedPageBreak/>
        <w:t>The tests for larvicidal activity were performed according to the ada</w:t>
      </w:r>
      <w:r w:rsidR="007D0AF5">
        <w:rPr>
          <w:rFonts w:ascii="Palatino Linotype" w:hAnsi="Palatino Linotype"/>
          <w:sz w:val="24"/>
          <w:szCs w:val="24"/>
          <w:lang w:val="en-US" w:bidi="en-US"/>
        </w:rPr>
        <w:t>pted methodology proposed by [28</w:t>
      </w:r>
      <w:r w:rsidRPr="00350AA7">
        <w:rPr>
          <w:rFonts w:ascii="Palatino Linotype" w:hAnsi="Palatino Linotype"/>
          <w:sz w:val="24"/>
          <w:szCs w:val="24"/>
          <w:lang w:val="en-US" w:bidi="en-US"/>
        </w:rPr>
        <w:t>]. Initially, a 100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xml:space="preserve"> mother solution of each of the EOs was prepared and diluted in 2% DMSO solution. Five dilutions were prepared at concentrations 10, 20, 50, 70 and 90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10 larvae were added at each concentration in the proportion of 1 mL/larva.</w:t>
      </w:r>
    </w:p>
    <w:p w14:paraId="7418EE4B" w14:textId="77777777" w:rsidR="00792350" w:rsidRPr="00350AA7"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All tests were performed in triplicates and as a negative control a solution formed of DMSO 2%, and as a positive control, a solution of </w:t>
      </w:r>
      <w:proofErr w:type="spellStart"/>
      <w:r w:rsidRPr="00350AA7">
        <w:rPr>
          <w:rFonts w:ascii="Palatino Linotype" w:hAnsi="Palatino Linotype"/>
          <w:sz w:val="24"/>
          <w:szCs w:val="24"/>
          <w:lang w:val="en-US" w:bidi="en-US"/>
        </w:rPr>
        <w:t>temephos</w:t>
      </w:r>
      <w:proofErr w:type="spellEnd"/>
      <w:r w:rsidRPr="00350AA7">
        <w:rPr>
          <w:rFonts w:ascii="Palatino Linotype" w:hAnsi="Palatino Linotype"/>
          <w:sz w:val="24"/>
          <w:szCs w:val="24"/>
          <w:lang w:val="en-US" w:bidi="en-US"/>
        </w:rPr>
        <w:t xml:space="preserve"> (O,O',O'- tetramethyl O,O'-</w:t>
      </w:r>
      <w:proofErr w:type="spellStart"/>
      <w:r w:rsidRPr="00350AA7">
        <w:rPr>
          <w:rFonts w:ascii="Palatino Linotype" w:hAnsi="Palatino Linotype"/>
          <w:sz w:val="24"/>
          <w:szCs w:val="24"/>
          <w:lang w:val="en-US" w:bidi="en-US"/>
        </w:rPr>
        <w:t>tiodi</w:t>
      </w:r>
      <w:proofErr w:type="spellEnd"/>
      <w:r w:rsidRPr="00350AA7">
        <w:rPr>
          <w:rFonts w:ascii="Palatino Linotype" w:hAnsi="Palatino Linotype"/>
          <w:sz w:val="24"/>
          <w:szCs w:val="24"/>
          <w:lang w:val="en-US" w:bidi="en-US"/>
        </w:rPr>
        <w:t>-p-phenylene bis (</w:t>
      </w:r>
      <w:proofErr w:type="spellStart"/>
      <w:r w:rsidRPr="00350AA7">
        <w:rPr>
          <w:rFonts w:ascii="Palatino Linotype" w:hAnsi="Palatino Linotype"/>
          <w:sz w:val="24"/>
          <w:szCs w:val="24"/>
          <w:lang w:val="en-US" w:bidi="en-US"/>
        </w:rPr>
        <w:t>phosphothiotilate</w:t>
      </w:r>
      <w:proofErr w:type="spellEnd"/>
      <w:r w:rsidRPr="00350AA7">
        <w:rPr>
          <w:rFonts w:ascii="Palatino Linotype" w:hAnsi="Palatino Linotype"/>
          <w:sz w:val="24"/>
          <w:szCs w:val="24"/>
          <w:lang w:val="en-US" w:bidi="en-US"/>
        </w:rPr>
        <w:t>) at 100 ppm, equivalent to concentration used by the National Health Foundation (FUNASA) for the larvicide control of the vector, in addition to Novaluron (±-1-[3-chloro-4-(1-1-3-trifluro-2-trifluoromethoxyethoxy) phenyl-3-(2,6-diflurobenzoyl) urea at 0.02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dose adopted by the urea adopted by the ministry of health, which indicates by who in the range of 0.01 to 0.05mg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w:t>
      </w:r>
    </w:p>
    <w:p w14:paraId="7B7AB039" w14:textId="74845249" w:rsidR="00792350"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After 24 h, the count of live and dead were performed, and the larvae that did not react to touch were considered dead after 24 hours of the beginning of the experiment. To quantify the efficiency of the EO, the statistical test </w:t>
      </w:r>
      <w:r w:rsidRPr="00A33C40">
        <w:rPr>
          <w:rFonts w:ascii="Palatino Linotype" w:hAnsi="Palatino Linotype"/>
          <w:sz w:val="24"/>
          <w:szCs w:val="24"/>
          <w:lang w:val="en-US" w:bidi="en-US"/>
        </w:rPr>
        <w:t>[</w:t>
      </w:r>
      <w:r w:rsidR="0080135F" w:rsidRPr="00A33C40">
        <w:rPr>
          <w:rFonts w:ascii="Palatino Linotype" w:hAnsi="Palatino Linotype"/>
          <w:sz w:val="24"/>
          <w:szCs w:val="24"/>
          <w:lang w:val="en-US" w:bidi="en-US"/>
        </w:rPr>
        <w:t>21</w:t>
      </w:r>
      <w:r w:rsidRPr="00A33C40">
        <w:rPr>
          <w:rFonts w:ascii="Palatino Linotype" w:hAnsi="Palatino Linotype"/>
          <w:sz w:val="24"/>
          <w:szCs w:val="24"/>
          <w:lang w:val="en-US" w:bidi="en-US"/>
        </w:rPr>
        <w:t>]</w:t>
      </w:r>
      <w:r w:rsidRPr="00350AA7">
        <w:rPr>
          <w:rFonts w:ascii="Palatino Linotype" w:hAnsi="Palatino Linotype"/>
          <w:sz w:val="24"/>
          <w:szCs w:val="24"/>
          <w:lang w:val="en-US" w:bidi="en-US"/>
        </w:rPr>
        <w:t xml:space="preserve"> was applied</w:t>
      </w:r>
      <w:r w:rsidR="003B6A30">
        <w:rPr>
          <w:rFonts w:ascii="Palatino Linotype" w:hAnsi="Palatino Linotype"/>
          <w:sz w:val="24"/>
          <w:szCs w:val="24"/>
          <w:lang w:val="en-US" w:bidi="en-US"/>
        </w:rPr>
        <w:t>.</w:t>
      </w:r>
    </w:p>
    <w:p w14:paraId="32AE9B7A"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2CC77A03" w14:textId="53B08CDA"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t xml:space="preserve">4.12. Obtaining and cultivation of Biomphalaria glabrata </w:t>
      </w:r>
      <w:r w:rsidR="002833E7">
        <w:rPr>
          <w:rFonts w:ascii="Palatino Linotype" w:hAnsi="Palatino Linotype"/>
          <w:i/>
          <w:iCs/>
          <w:sz w:val="24"/>
          <w:szCs w:val="24"/>
          <w:lang w:val="en-US" w:bidi="en-US"/>
        </w:rPr>
        <w:t xml:space="preserve">adult </w:t>
      </w:r>
      <w:r w:rsidRPr="00350AA7">
        <w:rPr>
          <w:rFonts w:ascii="Palatino Linotype" w:hAnsi="Palatino Linotype"/>
          <w:i/>
          <w:iCs/>
          <w:sz w:val="24"/>
          <w:szCs w:val="24"/>
          <w:lang w:val="en-US" w:bidi="en-US"/>
        </w:rPr>
        <w:t>snails</w:t>
      </w:r>
    </w:p>
    <w:p w14:paraId="7BA08FF1" w14:textId="171F1544" w:rsidR="00792350" w:rsidRPr="00350AA7" w:rsidRDefault="00AE3B5D"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 xml:space="preserve">Samples of adult snails of the species </w:t>
      </w:r>
      <w:r w:rsidRPr="00AE3B5D">
        <w:rPr>
          <w:rFonts w:ascii="Palatino Linotype" w:hAnsi="Palatino Linotype"/>
          <w:i/>
          <w:sz w:val="24"/>
          <w:szCs w:val="24"/>
          <w:lang w:val="en-US" w:bidi="en-US"/>
        </w:rPr>
        <w:t>Biomphalaria glabrata</w:t>
      </w:r>
      <w:r>
        <w:rPr>
          <w:rFonts w:ascii="Palatino Linotype" w:hAnsi="Palatino Linotype"/>
          <w:iCs/>
          <w:sz w:val="24"/>
          <w:szCs w:val="24"/>
          <w:lang w:val="en-US" w:bidi="en-US"/>
        </w:rPr>
        <w:t xml:space="preserve"> were captured in the rainy season, in areas free of low sanitation in the neighborhood Sá Viana, São Luís-MA.</w:t>
      </w:r>
      <w:r w:rsidR="00C85335" w:rsidRPr="00C85335">
        <w:rPr>
          <w:rFonts w:ascii="Palatino Linotype" w:hAnsi="Palatino Linotype"/>
          <w:iCs/>
          <w:sz w:val="24"/>
          <w:szCs w:val="24"/>
          <w:lang w:val="en-US" w:bidi="en-US"/>
        </w:rPr>
        <w:t xml:space="preserve"> No permission was required for the collection of the animals. </w:t>
      </w:r>
      <w:r w:rsidR="00792350" w:rsidRPr="00350AA7">
        <w:rPr>
          <w:rFonts w:ascii="Palatino Linotype" w:hAnsi="Palatino Linotype"/>
          <w:iCs/>
          <w:sz w:val="24"/>
          <w:szCs w:val="24"/>
          <w:lang w:val="en-US" w:bidi="en-US"/>
        </w:rPr>
        <w:t xml:space="preserve">The collection technique was performed according to a proposal from </w:t>
      </w:r>
      <w:r w:rsidR="00792350" w:rsidRPr="00350AA7">
        <w:rPr>
          <w:rFonts w:ascii="Palatino Linotype" w:hAnsi="Palatino Linotype"/>
          <w:iCs/>
          <w:sz w:val="24"/>
          <w:szCs w:val="24"/>
          <w:lang w:bidi="en-US"/>
        </w:rPr>
        <w:fldChar w:fldCharType="begin" w:fldLock="1"/>
      </w:r>
      <w:r w:rsidR="0080135F">
        <w:rPr>
          <w:rFonts w:ascii="Palatino Linotype" w:hAnsi="Palatino Linotype"/>
          <w:iCs/>
          <w:sz w:val="24"/>
          <w:szCs w:val="24"/>
          <w:lang w:val="en-US" w:bidi="en-US"/>
        </w:rPr>
        <w:instrText>ADDIN CSL_CITATION {"citationItems":[{"id":"ITEM-1","itemData":{"ISBN":"978-85-334-1438-9","abstract":"SciELO Books / SciELO Livros / SciELO Libros BARBOSA, FS., org. Tópicos em malacologia médica [online]. Rio de Janeiro: FIOCRUZ, 1995. 314 p. ISBN 85-85676-13-2. Available from SciELO Books &lt;http://books.scielo.org&gt;. All the contents of this work, except where otherwise noted, is licensed under a Creative Commons Attribution-Non Commercial-ShareAlike 3.0 Unported. Todo o conteúdo deste trabalho, exceto quando houver ressalva, é publicado sob a licença Creative Commons Atribuição -Uso Não Comercial -Partilha nos Mesmos Termos 3.0 Não adaptada. Todo el contenido de esta obra, excepto donde se indique lo contrario, está bajo licencia de la licencia Creative Commons Reconocimento-NoComercial-CompartirIgual 3.0 Unported.","author":[{"dropping-particle":"","family":"Brasil","given":"Ministério da Saúde. Secretaria de Vigilância em Saúde. Departamento de Vigilância Epidemiológica","non-dropping-particle":"","parse-names":false,"suffix":""}],"container-title":"Vigilância e controle de moluscos de importância epidemiológica","id":"ITEM-1","issued":{"date-parts":[["2008"]]},"number-of-pages":"43-70","title":"Vigilância e controle de moluscos de importância epidemiológica : diretrizes técnicas : Programa de Vigilância e Controle da Esquistossomose (PCE) / Ministério da Saúde, Secretaria de Vigilância em Saúde, Departamento de Vigilância Epidemiológica.","type":"book"},"uris":["http://www.mendeley.com/documents/?uuid=e8ab69d5-a5f1-4cb7-87de-f6ab39416bef"]}],"mendeley":{"formattedCitation":"[20]","manualFormatting":"[29]","plainTextFormattedCitation":"[20]","previouslyFormattedCitation":"[20]"},"properties":{"noteIndex":0},"schema":"https://github.com/citation-style-language/schema/raw/master/csl-citation.json"}</w:instrText>
      </w:r>
      <w:r w:rsidR="00792350" w:rsidRPr="00350AA7">
        <w:rPr>
          <w:rFonts w:ascii="Palatino Linotype" w:hAnsi="Palatino Linotype"/>
          <w:iCs/>
          <w:sz w:val="24"/>
          <w:szCs w:val="24"/>
          <w:lang w:bidi="en-US"/>
        </w:rPr>
        <w:fldChar w:fldCharType="separate"/>
      </w:r>
      <w:r w:rsidR="0080135F">
        <w:rPr>
          <w:rFonts w:ascii="Palatino Linotype" w:hAnsi="Palatino Linotype"/>
          <w:iCs/>
          <w:noProof/>
          <w:sz w:val="24"/>
          <w:szCs w:val="24"/>
          <w:lang w:val="en-US" w:bidi="en-US"/>
        </w:rPr>
        <w:t>[29</w:t>
      </w:r>
      <w:r w:rsidR="00792350" w:rsidRPr="00350AA7">
        <w:rPr>
          <w:rFonts w:ascii="Palatino Linotype" w:hAnsi="Palatino Linotype"/>
          <w:iCs/>
          <w:noProof/>
          <w:sz w:val="24"/>
          <w:szCs w:val="24"/>
          <w:lang w:val="en-US" w:bidi="en-US"/>
        </w:rPr>
        <w:t>]</w:t>
      </w:r>
      <w:r w:rsidR="00792350" w:rsidRPr="00350AA7">
        <w:rPr>
          <w:rFonts w:ascii="Palatino Linotype" w:hAnsi="Palatino Linotype"/>
          <w:sz w:val="24"/>
          <w:szCs w:val="24"/>
        </w:rPr>
        <w:fldChar w:fldCharType="end"/>
      </w:r>
      <w:r w:rsidR="00792350" w:rsidRPr="00350AA7">
        <w:rPr>
          <w:rFonts w:ascii="Palatino Linotype" w:hAnsi="Palatino Linotype"/>
          <w:iCs/>
          <w:sz w:val="24"/>
          <w:szCs w:val="24"/>
          <w:lang w:val="en-US" w:bidi="en-US"/>
        </w:rPr>
        <w:t>, performing a scan with a shell in the submerged areas and the captured snails were collected in a glass container with lid, with water from the breeding site itself. Their search was carried out at various points in each breeding site, and then sent to the molluscum of the Laboratory of Research and Application of Essential Oils (LOEPAV/UFMA).</w:t>
      </w:r>
    </w:p>
    <w:p w14:paraId="59BEFBFF" w14:textId="27B18B22"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snails were kept in the laboratory for 30 days and analyzed every 07 days to confirm the absence of Infection by </w:t>
      </w:r>
      <w:proofErr w:type="spellStart"/>
      <w:r w:rsidRPr="00350AA7">
        <w:rPr>
          <w:rFonts w:ascii="Palatino Linotype" w:hAnsi="Palatino Linotype"/>
          <w:i/>
          <w:sz w:val="24"/>
          <w:szCs w:val="24"/>
          <w:lang w:val="en-US" w:bidi="en-US"/>
        </w:rPr>
        <w:t>Schistossoma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mansoni</w:t>
      </w:r>
      <w:proofErr w:type="spellEnd"/>
      <w:r w:rsidRPr="00350AA7">
        <w:rPr>
          <w:rFonts w:ascii="Palatino Linotype" w:hAnsi="Palatino Linotype"/>
          <w:iCs/>
          <w:sz w:val="24"/>
          <w:szCs w:val="24"/>
          <w:lang w:val="en-US" w:bidi="en-US"/>
        </w:rPr>
        <w:t>. For this, 05 snails were placed in transparent glass containers with 25 mL of dechlorinated water, that is, 5 mL/snail, exposed to light (60 W lamps) for one hour with a distance of 30 cm to stimulate the release of the fences and taken to be analyzed, through visualization with the aid of a stereoscopic magnifying glass (8x), those that were parasitized (positive) were labeled and separated for future individual analysis and those who showed no signs of trematoid infection in the period of 30 days were selected for the molluscicide activity test.</w:t>
      </w:r>
    </w:p>
    <w:p w14:paraId="687CF709" w14:textId="1D1E0A95" w:rsidR="002D562D" w:rsidRDefault="002D562D" w:rsidP="00F63471">
      <w:pPr>
        <w:spacing w:line="240" w:lineRule="auto"/>
        <w:ind w:firstLine="708"/>
        <w:jc w:val="both"/>
        <w:rPr>
          <w:rFonts w:ascii="Palatino Linotype" w:hAnsi="Palatino Linotype"/>
          <w:iCs/>
          <w:sz w:val="24"/>
          <w:szCs w:val="24"/>
          <w:lang w:val="en-US" w:bidi="en-US"/>
        </w:rPr>
      </w:pPr>
    </w:p>
    <w:p w14:paraId="0ED651C3" w14:textId="77777777"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t xml:space="preserve">4.13. Evaluation of </w:t>
      </w:r>
      <w:proofErr w:type="spellStart"/>
      <w:r w:rsidRPr="00350AA7">
        <w:rPr>
          <w:rFonts w:ascii="Palatino Linotype" w:hAnsi="Palatino Linotype"/>
          <w:i/>
          <w:iCs/>
          <w:sz w:val="24"/>
          <w:szCs w:val="24"/>
          <w:lang w:val="en-US" w:bidi="en-US"/>
        </w:rPr>
        <w:t>molluscicidal</w:t>
      </w:r>
      <w:proofErr w:type="spellEnd"/>
      <w:r w:rsidRPr="00350AA7">
        <w:rPr>
          <w:rFonts w:ascii="Palatino Linotype" w:hAnsi="Palatino Linotype"/>
          <w:i/>
          <w:iCs/>
          <w:sz w:val="24"/>
          <w:szCs w:val="24"/>
          <w:lang w:val="en-US" w:bidi="en-US"/>
        </w:rPr>
        <w:t xml:space="preserve"> activity against Biomphalaria glabrata</w:t>
      </w:r>
    </w:p>
    <w:p w14:paraId="4F0B5D70" w14:textId="4D2A009C"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 xml:space="preserve">For the evaluation of molluscicide activity, the technique recommended by the </w:t>
      </w:r>
      <w:r w:rsidRPr="00A33C40">
        <w:rPr>
          <w:rFonts w:ascii="Palatino Linotype" w:hAnsi="Palatino Linotype"/>
          <w:iCs/>
          <w:sz w:val="24"/>
          <w:szCs w:val="24"/>
          <w:lang w:val="en-US" w:bidi="en-US"/>
        </w:rPr>
        <w:t>[</w:t>
      </w:r>
      <w:r w:rsidR="0080135F" w:rsidRPr="00A33C40">
        <w:rPr>
          <w:rFonts w:ascii="Palatino Linotype" w:hAnsi="Palatino Linotype"/>
          <w:iCs/>
          <w:sz w:val="24"/>
          <w:szCs w:val="24"/>
          <w:lang w:val="en-US" w:bidi="en-US"/>
        </w:rPr>
        <w:t>30</w:t>
      </w:r>
      <w:r w:rsidRPr="00A33C40">
        <w:rPr>
          <w:rFonts w:ascii="Palatino Linotype" w:hAnsi="Palatino Linotype"/>
          <w:iCs/>
          <w:sz w:val="24"/>
          <w:szCs w:val="24"/>
          <w:lang w:val="en-US" w:bidi="en-US"/>
        </w:rPr>
        <w:t>]</w:t>
      </w:r>
      <w:r w:rsidRPr="00350AA7">
        <w:rPr>
          <w:rFonts w:ascii="Palatino Linotype" w:hAnsi="Palatino Linotype"/>
          <w:iCs/>
          <w:sz w:val="24"/>
          <w:szCs w:val="24"/>
          <w:lang w:val="en-US" w:bidi="en-US"/>
        </w:rPr>
        <w:t xml:space="preserve"> was used, where two tests were performed in triplicate. In the first, called pilot test, a solution of the oil under study was prepared in a volume of 500 mL at the concentration of 100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0.15 mL of Tween 80 (active tense), where 10 adult snails were placed, negative for </w:t>
      </w:r>
      <w:proofErr w:type="spellStart"/>
      <w:r w:rsidRPr="00350AA7">
        <w:rPr>
          <w:rFonts w:ascii="Palatino Linotype" w:hAnsi="Palatino Linotype"/>
          <w:i/>
          <w:sz w:val="24"/>
          <w:szCs w:val="24"/>
          <w:lang w:val="en-US" w:bidi="en-US"/>
        </w:rPr>
        <w:t>Schistossoma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mansoni</w:t>
      </w:r>
      <w:proofErr w:type="spellEnd"/>
      <w:r w:rsidRPr="00350AA7">
        <w:rPr>
          <w:rFonts w:ascii="Palatino Linotype" w:hAnsi="Palatino Linotype"/>
          <w:iCs/>
          <w:sz w:val="24"/>
          <w:szCs w:val="24"/>
          <w:lang w:val="en-US" w:bidi="en-US"/>
        </w:rPr>
        <w:t>, obtaining in the end a proportion of 50 mL/snail and feeding them with hydroponic lettuce.</w:t>
      </w:r>
    </w:p>
    <w:p w14:paraId="020C62FD"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They were exposed in the solution for 24 h, at room temperature, removed from the solution, washed twice with dechlorinated water, placed in a glass container containing 500 mL of dechlorinated water, feeding them with hydroponic lettuce and observed to every 24 hours for 4 days to assess mortality.</w:t>
      </w:r>
    </w:p>
    <w:p w14:paraId="53D94546" w14:textId="47B8A9B9" w:rsidR="00F966D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In the second test, called lethal concentration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solutions of each oil were prepared in a volume of 500 mL at concentrations 75, 50, 20, 10 and 5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0.15 mL of Tween 80 (surfactant), using the same methodology of the pilot test. For the negative control, two tests were also used, in the first we placed 500 mL of dechlorinated water and 10 snails in a glass container and in the second 10 snails immersed in a solution with 0.15 mL of Tween 80 in 500 mL of distilled water, feeding both with hydroponic lettuce and the analysis also performed in the previous tests.</w:t>
      </w:r>
      <w:r w:rsidR="00EA34AB">
        <w:rPr>
          <w:rFonts w:ascii="Palatino Linotype" w:hAnsi="Palatino Linotype"/>
          <w:iCs/>
          <w:sz w:val="24"/>
          <w:szCs w:val="24"/>
          <w:lang w:val="en-US" w:bidi="en-US"/>
        </w:rPr>
        <w:t xml:space="preserve"> </w:t>
      </w:r>
      <w:r w:rsidR="00336E39">
        <w:rPr>
          <w:rFonts w:ascii="Palatino Linotype" w:hAnsi="Palatino Linotype"/>
          <w:iCs/>
          <w:sz w:val="24"/>
          <w:szCs w:val="24"/>
          <w:lang w:val="en-US" w:bidi="en-US"/>
        </w:rPr>
        <w:t>After the experiment, the remaining live snails were disinfected and killed using 1:10 solution of sodium hypochlorite, and were later discarded.</w:t>
      </w:r>
      <w:r w:rsidR="0048359A">
        <w:rPr>
          <w:rFonts w:ascii="Palatino Linotype" w:hAnsi="Palatino Linotype"/>
          <w:iCs/>
          <w:sz w:val="24"/>
          <w:szCs w:val="24"/>
          <w:lang w:val="en-US" w:bidi="en-US"/>
        </w:rPr>
        <w:t xml:space="preserve"> Niclosamide was used as a positive control.</w:t>
      </w:r>
    </w:p>
    <w:p w14:paraId="303E3A76" w14:textId="3071C7B7" w:rsidR="00792350" w:rsidRPr="008E7458"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lethal concentration LC</w:t>
      </w:r>
      <w:r w:rsidRPr="00350AA7">
        <w:rPr>
          <w:rFonts w:ascii="Palatino Linotype" w:hAnsi="Palatino Linotype"/>
          <w:iCs/>
          <w:sz w:val="24"/>
          <w:szCs w:val="24"/>
          <w:vertAlign w:val="subscript"/>
          <w:lang w:val="en-US" w:bidi="en-US"/>
        </w:rPr>
        <w:t>90</w:t>
      </w:r>
      <w:r w:rsidRPr="00350AA7">
        <w:rPr>
          <w:rFonts w:ascii="Palatino Linotype" w:hAnsi="Palatino Linotype"/>
          <w:iCs/>
          <w:sz w:val="24"/>
          <w:szCs w:val="24"/>
          <w:lang w:val="en-US" w:bidi="en-US"/>
        </w:rPr>
        <w:t xml:space="preserve"> of the bioassay was determined by linear regression, obtaining the concentration versus mortality ratio of mollusks. Mortality rates were obtained by averaging dead individuals as a function of the logarithm of the tested dose. </w:t>
      </w:r>
      <w:r w:rsidRPr="00350AA7">
        <w:rPr>
          <w:rFonts w:ascii="Palatino Linotype" w:hAnsi="Palatino Linotype"/>
          <w:sz w:val="24"/>
          <w:szCs w:val="24"/>
          <w:lang w:val="en-US" w:bidi="en-US"/>
        </w:rPr>
        <w:t>The statistical analysis of the data for the LC</w:t>
      </w:r>
      <w:r w:rsidRPr="00350AA7">
        <w:rPr>
          <w:rFonts w:ascii="Palatino Linotype" w:hAnsi="Palatino Linotype"/>
          <w:sz w:val="24"/>
          <w:szCs w:val="24"/>
          <w:vertAlign w:val="subscript"/>
          <w:lang w:val="en-US" w:bidi="en-US"/>
        </w:rPr>
        <w:t>50</w:t>
      </w:r>
      <w:r w:rsidRPr="00350AA7">
        <w:rPr>
          <w:rFonts w:ascii="Palatino Linotype" w:hAnsi="Palatino Linotype"/>
          <w:sz w:val="24"/>
          <w:szCs w:val="24"/>
          <w:lang w:val="en-US" w:bidi="en-US"/>
        </w:rPr>
        <w:t xml:space="preserve"> was performed according to the </w:t>
      </w:r>
      <w:r w:rsidRPr="0080135F">
        <w:rPr>
          <w:rFonts w:ascii="Palatino Linotype" w:hAnsi="Palatino Linotype"/>
          <w:sz w:val="24"/>
          <w:szCs w:val="24"/>
          <w:lang w:val="en-US" w:bidi="en-US"/>
        </w:rPr>
        <w:t>[</w:t>
      </w:r>
      <w:r w:rsidR="00F966D0">
        <w:rPr>
          <w:rFonts w:ascii="Palatino Linotype" w:hAnsi="Palatino Linotype"/>
          <w:sz w:val="24"/>
          <w:szCs w:val="24"/>
          <w:lang w:val="en-US" w:bidi="en-US"/>
        </w:rPr>
        <w:t>2</w:t>
      </w:r>
      <w:r w:rsidR="0080135F" w:rsidRPr="0080135F">
        <w:rPr>
          <w:rFonts w:ascii="Palatino Linotype" w:hAnsi="Palatino Linotype"/>
          <w:sz w:val="24"/>
          <w:szCs w:val="24"/>
          <w:lang w:val="en-US" w:bidi="en-US"/>
        </w:rPr>
        <w:t>1</w:t>
      </w:r>
      <w:r w:rsidRPr="00350AA7">
        <w:rPr>
          <w:rFonts w:ascii="Palatino Linotype" w:hAnsi="Palatino Linotype"/>
          <w:sz w:val="24"/>
          <w:szCs w:val="24"/>
          <w:lang w:val="en-US" w:bidi="en-US"/>
        </w:rPr>
        <w:t xml:space="preserve">]. </w:t>
      </w:r>
    </w:p>
    <w:p w14:paraId="5DAF2D16" w14:textId="77777777" w:rsidR="00792350" w:rsidRDefault="00792350" w:rsidP="00F63471">
      <w:pPr>
        <w:spacing w:line="240" w:lineRule="auto"/>
        <w:ind w:firstLine="708"/>
        <w:jc w:val="both"/>
        <w:rPr>
          <w:rFonts w:ascii="Palatino Linotype" w:hAnsi="Palatino Linotype"/>
          <w:iCs/>
          <w:sz w:val="24"/>
          <w:szCs w:val="24"/>
          <w:lang w:val="en-US" w:bidi="en-US"/>
        </w:rPr>
      </w:pPr>
    </w:p>
    <w:bookmarkEnd w:id="1"/>
    <w:bookmarkEnd w:id="2"/>
    <w:p w14:paraId="13586D7B" w14:textId="6CF6A4E3" w:rsidR="00350AA7" w:rsidRPr="00350AA7" w:rsidRDefault="00E37E78" w:rsidP="00F63471">
      <w:p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3</w:t>
      </w:r>
      <w:r w:rsidR="00350AA7" w:rsidRPr="00350AA7">
        <w:rPr>
          <w:rFonts w:ascii="Palatino Linotype" w:hAnsi="Palatino Linotype"/>
          <w:b/>
          <w:sz w:val="24"/>
          <w:szCs w:val="24"/>
          <w:lang w:val="en-US" w:bidi="en-US"/>
        </w:rPr>
        <w:t>. Results</w:t>
      </w:r>
    </w:p>
    <w:p w14:paraId="6085C35E" w14:textId="7249F282" w:rsidR="00350AA7" w:rsidRPr="00F07DCC" w:rsidRDefault="00F07DCC" w:rsidP="00F63471">
      <w:pPr>
        <w:spacing w:line="240" w:lineRule="auto"/>
        <w:jc w:val="both"/>
        <w:rPr>
          <w:rFonts w:ascii="Palatino Linotype" w:hAnsi="Palatino Linotype"/>
          <w:i/>
          <w:iCs/>
          <w:sz w:val="24"/>
          <w:szCs w:val="24"/>
          <w:lang w:val="en-US" w:bidi="en-US"/>
        </w:rPr>
      </w:pPr>
      <w:r w:rsidRPr="00F07DCC">
        <w:rPr>
          <w:rFonts w:ascii="Palatino Linotype" w:hAnsi="Palatino Linotype"/>
          <w:i/>
          <w:iCs/>
          <w:sz w:val="24"/>
          <w:szCs w:val="24"/>
          <w:lang w:val="en-US" w:bidi="en-US"/>
        </w:rPr>
        <w:t>3</w:t>
      </w:r>
      <w:r w:rsidR="00350AA7" w:rsidRPr="00F07DCC">
        <w:rPr>
          <w:rFonts w:ascii="Palatino Linotype" w:hAnsi="Palatino Linotype"/>
          <w:i/>
          <w:iCs/>
          <w:sz w:val="24"/>
          <w:szCs w:val="24"/>
          <w:lang w:val="en-US" w:bidi="en-US"/>
        </w:rPr>
        <w:t xml:space="preserve">.1. </w:t>
      </w:r>
      <w:r w:rsidR="00350AA7" w:rsidRPr="00F07DCC">
        <w:rPr>
          <w:rFonts w:ascii="Palatino Linotype" w:hAnsi="Palatino Linotype"/>
          <w:bCs/>
          <w:i/>
          <w:iCs/>
          <w:sz w:val="24"/>
          <w:szCs w:val="24"/>
          <w:lang w:val="en-US" w:bidi="en-US"/>
        </w:rPr>
        <w:t>Physicochemical parameters</w:t>
      </w:r>
    </w:p>
    <w:p w14:paraId="7B613ED8" w14:textId="0BB6E653" w:rsidR="00350AA7" w:rsidRPr="00D505A1" w:rsidRDefault="00350AA7" w:rsidP="00F63471">
      <w:pPr>
        <w:spacing w:line="240" w:lineRule="auto"/>
        <w:ind w:firstLine="708"/>
        <w:jc w:val="both"/>
        <w:rPr>
          <w:rFonts w:ascii="Palatino Linotype" w:hAnsi="Palatino Linotype"/>
          <w:iCs/>
          <w:sz w:val="24"/>
          <w:szCs w:val="24"/>
          <w:lang w:bidi="en-US"/>
        </w:rPr>
      </w:pPr>
      <w:r w:rsidRPr="00350AA7">
        <w:rPr>
          <w:rFonts w:ascii="Palatino Linotype" w:hAnsi="Palatino Linotype"/>
          <w:iCs/>
          <w:sz w:val="24"/>
          <w:szCs w:val="24"/>
          <w:lang w:val="en-US" w:bidi="en-US"/>
        </w:rPr>
        <w:t>The physicochemical parameters are of great interest not only to determine the quality of a given product, but also to verify its purity.</w:t>
      </w:r>
      <w:r w:rsidR="00EA2C4C">
        <w:rPr>
          <w:rFonts w:ascii="Palatino Linotype" w:hAnsi="Palatino Linotype"/>
          <w:iCs/>
          <w:sz w:val="24"/>
          <w:szCs w:val="24"/>
          <w:lang w:val="en-US" w:bidi="en-US"/>
        </w:rPr>
        <w:t xml:space="preserve"> </w:t>
      </w:r>
      <w:r w:rsidR="00EA2C4C" w:rsidRPr="0032515D">
        <w:rPr>
          <w:rFonts w:ascii="Palatino Linotype" w:hAnsi="Palatino Linotype"/>
          <w:iCs/>
          <w:sz w:val="24"/>
          <w:szCs w:val="24"/>
          <w:lang w:bidi="en-US"/>
        </w:rPr>
        <w:t xml:space="preserve">Foram obtidos os seguintes </w:t>
      </w:r>
      <w:proofErr w:type="spellStart"/>
      <w:r w:rsidR="00EA2C4C" w:rsidRPr="0032515D">
        <w:rPr>
          <w:rFonts w:ascii="Palatino Linotype" w:hAnsi="Palatino Linotype"/>
          <w:iCs/>
          <w:sz w:val="24"/>
          <w:szCs w:val="24"/>
          <w:lang w:bidi="en-US"/>
        </w:rPr>
        <w:t>parametros</w:t>
      </w:r>
      <w:proofErr w:type="spellEnd"/>
      <w:r w:rsidR="00EA2C4C" w:rsidRPr="0032515D">
        <w:rPr>
          <w:rFonts w:ascii="Palatino Linotype" w:hAnsi="Palatino Linotype"/>
          <w:iCs/>
          <w:sz w:val="24"/>
          <w:szCs w:val="24"/>
          <w:lang w:bidi="en-US"/>
        </w:rPr>
        <w:t xml:space="preserve">: </w:t>
      </w:r>
      <w:proofErr w:type="spellStart"/>
      <w:r w:rsidR="0032515D" w:rsidRPr="0032515D">
        <w:rPr>
          <w:rFonts w:ascii="Palatino Linotype" w:hAnsi="Palatino Linotype"/>
          <w:iCs/>
          <w:sz w:val="24"/>
          <w:szCs w:val="24"/>
          <w:lang w:bidi="en-US"/>
        </w:rPr>
        <w:t>Refractive</w:t>
      </w:r>
      <w:proofErr w:type="spellEnd"/>
      <w:r w:rsidR="0032515D" w:rsidRPr="0032515D">
        <w:rPr>
          <w:rFonts w:ascii="Palatino Linotype" w:hAnsi="Palatino Linotype"/>
          <w:iCs/>
          <w:sz w:val="24"/>
          <w:szCs w:val="24"/>
          <w:lang w:bidi="en-US"/>
        </w:rPr>
        <w:t xml:space="preserve"> index</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1,5300 (</w:t>
      </w:r>
      <w:proofErr w:type="spellStart"/>
      <w:r w:rsidR="0032515D" w:rsidRPr="0032515D">
        <w:rPr>
          <w:rFonts w:ascii="Palatino Linotype" w:hAnsi="Palatino Linotype"/>
          <w:iCs/>
          <w:sz w:val="24"/>
          <w:szCs w:val="24"/>
          <w:lang w:bidi="en-US"/>
        </w:rPr>
        <w:t>nD</w:t>
      </w:r>
      <w:proofErr w:type="spellEnd"/>
      <w:r w:rsidR="0032515D" w:rsidRPr="0032515D">
        <w:rPr>
          <w:rFonts w:ascii="Palatino Linotype" w:hAnsi="Palatino Linotype"/>
          <w:iCs/>
          <w:sz w:val="24"/>
          <w:szCs w:val="24"/>
          <w:lang w:bidi="en-US"/>
        </w:rPr>
        <w:t xml:space="preserve"> 25°)</w:t>
      </w:r>
      <w:r w:rsidR="0032515D">
        <w:rPr>
          <w:rFonts w:ascii="Palatino Linotype" w:hAnsi="Palatino Linotype"/>
          <w:iCs/>
          <w:sz w:val="24"/>
          <w:szCs w:val="24"/>
          <w:lang w:bidi="en-US"/>
        </w:rPr>
        <w:t xml:space="preserve">; </w:t>
      </w:r>
      <w:proofErr w:type="spellStart"/>
      <w:r w:rsidR="0032515D" w:rsidRPr="0032515D">
        <w:rPr>
          <w:rFonts w:ascii="Palatino Linotype" w:hAnsi="Palatino Linotype"/>
          <w:iCs/>
          <w:sz w:val="24"/>
          <w:szCs w:val="24"/>
          <w:lang w:bidi="en-US"/>
        </w:rPr>
        <w:t>Density</w:t>
      </w:r>
      <w:proofErr w:type="spellEnd"/>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0,9980 (g mL</w:t>
      </w:r>
      <w:r w:rsidR="0032515D" w:rsidRPr="00D505A1">
        <w:rPr>
          <w:rFonts w:ascii="Palatino Linotype" w:hAnsi="Palatino Linotype"/>
          <w:iCs/>
          <w:sz w:val="24"/>
          <w:szCs w:val="24"/>
          <w:vertAlign w:val="superscript"/>
          <w:lang w:bidi="en-US"/>
        </w:rPr>
        <w:t>-1</w:t>
      </w:r>
      <w:r w:rsidR="0032515D" w:rsidRPr="0032515D">
        <w:rPr>
          <w:rFonts w:ascii="Palatino Linotype" w:hAnsi="Palatino Linotype"/>
          <w:iCs/>
          <w:sz w:val="24"/>
          <w:szCs w:val="24"/>
          <w:lang w:bidi="en-US"/>
        </w:rPr>
        <w:t>)</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Color</w:t>
      </w:r>
      <w:r w:rsidR="00D505A1" w:rsidRPr="00D505A1">
        <w:rPr>
          <w:rFonts w:ascii="Palatino Linotype" w:hAnsi="Palatino Linotype"/>
          <w:iCs/>
          <w:sz w:val="24"/>
          <w:szCs w:val="24"/>
          <w:lang w:bidi="en-US"/>
        </w:rPr>
        <w:t xml:space="preserve"> </w:t>
      </w:r>
      <w:proofErr w:type="spellStart"/>
      <w:r w:rsidR="0032515D" w:rsidRPr="00D505A1">
        <w:rPr>
          <w:rFonts w:ascii="Palatino Linotype" w:hAnsi="Palatino Linotype"/>
          <w:iCs/>
          <w:sz w:val="24"/>
          <w:szCs w:val="24"/>
          <w:lang w:bidi="en-US"/>
        </w:rPr>
        <w:t>Yellow</w:t>
      </w:r>
      <w:proofErr w:type="spellEnd"/>
      <w:r w:rsidR="00D505A1">
        <w:rPr>
          <w:rFonts w:ascii="Palatino Linotype" w:hAnsi="Palatino Linotype"/>
          <w:iCs/>
          <w:sz w:val="24"/>
          <w:szCs w:val="24"/>
          <w:lang w:bidi="en-US"/>
        </w:rPr>
        <w:t xml:space="preserve">; </w:t>
      </w:r>
      <w:proofErr w:type="spellStart"/>
      <w:r w:rsidR="0032515D" w:rsidRPr="00D505A1">
        <w:rPr>
          <w:rFonts w:ascii="Palatino Linotype" w:hAnsi="Palatino Linotype"/>
          <w:iCs/>
          <w:sz w:val="24"/>
          <w:szCs w:val="24"/>
          <w:lang w:bidi="en-US"/>
        </w:rPr>
        <w:t>Yield</w:t>
      </w:r>
      <w:proofErr w:type="spellEnd"/>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2,23 %</w:t>
      </w:r>
      <w:r w:rsidR="00D505A1">
        <w:rPr>
          <w:rFonts w:ascii="Palatino Linotype" w:hAnsi="Palatino Linotype"/>
          <w:iCs/>
          <w:sz w:val="24"/>
          <w:szCs w:val="24"/>
          <w:lang w:bidi="en-US"/>
        </w:rPr>
        <w:t>.</w:t>
      </w:r>
    </w:p>
    <w:p w14:paraId="5AA4D977" w14:textId="77777777" w:rsidR="00B96920" w:rsidRPr="00D505A1" w:rsidRDefault="00B96920" w:rsidP="00F63471">
      <w:pPr>
        <w:spacing w:line="240" w:lineRule="auto"/>
        <w:ind w:firstLine="708"/>
        <w:jc w:val="both"/>
        <w:rPr>
          <w:rFonts w:ascii="Palatino Linotype" w:hAnsi="Palatino Linotype"/>
          <w:iCs/>
          <w:sz w:val="24"/>
          <w:szCs w:val="24"/>
          <w:lang w:bidi="en-US"/>
        </w:rPr>
      </w:pPr>
    </w:p>
    <w:p w14:paraId="4A18FFB5" w14:textId="29D0DF8A" w:rsidR="00350AA7" w:rsidRPr="00F07DCC" w:rsidRDefault="00F07DCC" w:rsidP="00F63471">
      <w:pPr>
        <w:spacing w:line="240" w:lineRule="auto"/>
        <w:jc w:val="both"/>
        <w:rPr>
          <w:rFonts w:ascii="Palatino Linotype" w:hAnsi="Palatino Linotype"/>
          <w:i/>
          <w:iCs/>
          <w:sz w:val="24"/>
          <w:szCs w:val="24"/>
          <w:lang w:val="en-US" w:bidi="en-US"/>
        </w:rPr>
      </w:pPr>
      <w:r w:rsidRPr="00F07DCC">
        <w:rPr>
          <w:rFonts w:ascii="Palatino Linotype" w:hAnsi="Palatino Linotype"/>
          <w:i/>
          <w:iCs/>
          <w:sz w:val="24"/>
          <w:szCs w:val="24"/>
          <w:lang w:val="en-US" w:bidi="en-US"/>
        </w:rPr>
        <w:t>3</w:t>
      </w:r>
      <w:r w:rsidR="00350AA7" w:rsidRPr="00F07DCC">
        <w:rPr>
          <w:rFonts w:ascii="Palatino Linotype" w:hAnsi="Palatino Linotype"/>
          <w:i/>
          <w:iCs/>
          <w:sz w:val="24"/>
          <w:szCs w:val="24"/>
          <w:lang w:val="en-US" w:bidi="en-US"/>
        </w:rPr>
        <w:t xml:space="preserve">.2. </w:t>
      </w:r>
      <w:r w:rsidR="00350AA7" w:rsidRPr="00F07DCC">
        <w:rPr>
          <w:rFonts w:ascii="Palatino Linotype" w:hAnsi="Palatino Linotype"/>
          <w:bCs/>
          <w:i/>
          <w:iCs/>
          <w:sz w:val="24"/>
          <w:szCs w:val="24"/>
          <w:lang w:val="en-US" w:bidi="en-US"/>
        </w:rPr>
        <w:t>Total phenolics and antioxidant activity</w:t>
      </w:r>
    </w:p>
    <w:p w14:paraId="308C72E3" w14:textId="31849142" w:rsidR="00350AA7" w:rsidRPr="00350AA7" w:rsidRDefault="00350AA7" w:rsidP="00F63471">
      <w:pPr>
        <w:spacing w:line="240" w:lineRule="auto"/>
        <w:ind w:firstLine="708"/>
        <w:jc w:val="both"/>
        <w:rPr>
          <w:rFonts w:ascii="Palatino Linotype" w:hAnsi="Palatino Linotype"/>
          <w:iCs/>
          <w:sz w:val="24"/>
          <w:szCs w:val="24"/>
          <w:lang w:val="en-US"/>
        </w:rPr>
      </w:pPr>
      <w:r w:rsidRPr="00350AA7">
        <w:rPr>
          <w:rFonts w:ascii="Palatino Linotype" w:hAnsi="Palatino Linotype"/>
          <w:iCs/>
          <w:sz w:val="24"/>
          <w:szCs w:val="24"/>
          <w:lang w:val="en-US"/>
        </w:rPr>
        <w:t>The total phenolic content of the sample analyzed was 220,12 ± 5,22 mg EAT g</w:t>
      </w:r>
      <w:r w:rsidRPr="00350AA7">
        <w:rPr>
          <w:rFonts w:ascii="Palatino Linotype" w:hAnsi="Palatino Linotype"/>
          <w:iCs/>
          <w:sz w:val="24"/>
          <w:szCs w:val="24"/>
          <w:vertAlign w:val="superscript"/>
          <w:lang w:val="en-US"/>
        </w:rPr>
        <w:t>-1</w:t>
      </w:r>
      <w:r w:rsidRPr="00350AA7">
        <w:rPr>
          <w:rFonts w:ascii="Palatino Linotype" w:hAnsi="Palatino Linotype"/>
          <w:iCs/>
          <w:sz w:val="24"/>
          <w:szCs w:val="24"/>
          <w:lang w:val="en-US"/>
        </w:rPr>
        <w:t xml:space="preserve">, which can infer a significant amount of the compound. </w:t>
      </w:r>
      <w:r w:rsidR="00B96920">
        <w:rPr>
          <w:rFonts w:ascii="Palatino Linotype" w:hAnsi="Palatino Linotype"/>
          <w:iCs/>
          <w:sz w:val="24"/>
          <w:szCs w:val="24"/>
          <w:lang w:val="en-US"/>
        </w:rPr>
        <w:t xml:space="preserve"> </w:t>
      </w:r>
      <w:r w:rsidRPr="00350AA7">
        <w:rPr>
          <w:rFonts w:ascii="Palatino Linotype" w:hAnsi="Palatino Linotype"/>
          <w:iCs/>
          <w:sz w:val="24"/>
          <w:szCs w:val="24"/>
          <w:lang w:val="en-US" w:bidi="en-US"/>
        </w:rPr>
        <w:t>The EO showed antioxidant activity through the ABTS method used with an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of 100.36 ug mL</w:t>
      </w:r>
      <w:r w:rsidRPr="00350AA7">
        <w:rPr>
          <w:rFonts w:ascii="Palatino Linotype" w:hAnsi="Palatino Linotype"/>
          <w:iCs/>
          <w:sz w:val="24"/>
          <w:szCs w:val="24"/>
          <w:vertAlign w:val="superscript"/>
          <w:lang w:val="en-US" w:bidi="en-US"/>
        </w:rPr>
        <w:t>-1</w:t>
      </w:r>
      <w:r w:rsidR="00297326">
        <w:rPr>
          <w:rFonts w:ascii="Palatino Linotype" w:hAnsi="Palatino Linotype"/>
          <w:iCs/>
          <w:sz w:val="24"/>
          <w:szCs w:val="24"/>
          <w:lang w:val="en-US" w:bidi="en-US"/>
        </w:rPr>
        <w:t xml:space="preserve"> (R</w:t>
      </w:r>
      <w:r w:rsidR="00297326" w:rsidRPr="00F15FC8">
        <w:rPr>
          <w:rFonts w:ascii="Palatino Linotype" w:hAnsi="Palatino Linotype"/>
          <w:iCs/>
          <w:sz w:val="24"/>
          <w:szCs w:val="24"/>
          <w:vertAlign w:val="superscript"/>
          <w:lang w:val="en-US" w:bidi="en-US"/>
        </w:rPr>
        <w:t>2</w:t>
      </w:r>
      <w:r w:rsidR="00F15FC8">
        <w:rPr>
          <w:rFonts w:ascii="Palatino Linotype" w:hAnsi="Palatino Linotype"/>
          <w:iCs/>
          <w:sz w:val="24"/>
          <w:szCs w:val="24"/>
          <w:lang w:val="en-US" w:bidi="en-US"/>
        </w:rPr>
        <w:t>=0,9970</w:t>
      </w:r>
      <w:r w:rsidR="00297326">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and the percentage of maximum inhibition of radicals in 97.33%.</w:t>
      </w:r>
    </w:p>
    <w:p w14:paraId="728A5B0A" w14:textId="40D396A1" w:rsidR="008E7458" w:rsidRDefault="008E7458" w:rsidP="00F63471">
      <w:pPr>
        <w:spacing w:line="240" w:lineRule="auto"/>
        <w:jc w:val="both"/>
        <w:rPr>
          <w:rFonts w:ascii="Palatino Linotype" w:hAnsi="Palatino Linotype"/>
          <w:i/>
          <w:iCs/>
          <w:sz w:val="24"/>
          <w:szCs w:val="24"/>
          <w:lang w:val="en-US" w:bidi="en-US"/>
        </w:rPr>
      </w:pPr>
    </w:p>
    <w:p w14:paraId="1C6B763C" w14:textId="598DF554" w:rsidR="00350AA7" w:rsidRPr="00350AA7" w:rsidRDefault="00F07DCC" w:rsidP="00F63471">
      <w:pPr>
        <w:spacing w:line="240" w:lineRule="auto"/>
        <w:jc w:val="both"/>
        <w:rPr>
          <w:rFonts w:ascii="Palatino Linotype" w:hAnsi="Palatino Linotype"/>
          <w:bCs/>
          <w:i/>
          <w:iCs/>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.3. </w:t>
      </w:r>
      <w:r w:rsidR="00350AA7" w:rsidRPr="00350AA7">
        <w:rPr>
          <w:rFonts w:ascii="Palatino Linotype" w:hAnsi="Palatino Linotype"/>
          <w:bCs/>
          <w:i/>
          <w:iCs/>
          <w:sz w:val="24"/>
          <w:szCs w:val="24"/>
          <w:lang w:val="en-US" w:bidi="en-US"/>
        </w:rPr>
        <w:t>Chemical constituents</w:t>
      </w:r>
    </w:p>
    <w:p w14:paraId="7970FD03" w14:textId="201AD3BB" w:rsidR="00350AA7" w:rsidRDefault="00350AA7"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Figure 1 corresponds to the chromatogram of annatto, in which the presence of 20 signals between 3 and 21 minutes of chromatographic running is observed.</w:t>
      </w:r>
      <w:r w:rsidR="00B96920">
        <w:rPr>
          <w:rFonts w:ascii="Palatino Linotype" w:hAnsi="Palatino Linotype"/>
          <w:bCs/>
          <w:iCs/>
          <w:sz w:val="24"/>
          <w:szCs w:val="24"/>
          <w:lang w:val="en-US" w:bidi="en-US"/>
        </w:rPr>
        <w:t xml:space="preserve"> </w:t>
      </w:r>
      <w:r w:rsidRPr="00350AA7">
        <w:rPr>
          <w:rFonts w:ascii="Palatino Linotype" w:hAnsi="Palatino Linotype"/>
          <w:bCs/>
          <w:iCs/>
          <w:sz w:val="24"/>
          <w:szCs w:val="24"/>
          <w:lang w:val="en-US" w:bidi="en-US"/>
        </w:rPr>
        <w:t xml:space="preserve">Table </w:t>
      </w:r>
      <w:r w:rsidR="00873555">
        <w:rPr>
          <w:rFonts w:ascii="Palatino Linotype" w:hAnsi="Palatino Linotype"/>
          <w:bCs/>
          <w:iCs/>
          <w:sz w:val="24"/>
          <w:szCs w:val="24"/>
          <w:lang w:val="en-US" w:bidi="en-US"/>
        </w:rPr>
        <w:t>1</w:t>
      </w:r>
      <w:r w:rsidRPr="00350AA7">
        <w:rPr>
          <w:rFonts w:ascii="Palatino Linotype" w:hAnsi="Palatino Linotype"/>
          <w:bCs/>
          <w:iCs/>
          <w:sz w:val="24"/>
          <w:szCs w:val="24"/>
          <w:lang w:val="en-US" w:bidi="en-US"/>
        </w:rPr>
        <w:t xml:space="preserve"> shows the components found in the annatto EO with their respective retention times, consisting of 20 identified components, which can confirm the total of 100% of the composition. </w:t>
      </w:r>
      <w:bookmarkStart w:id="3" w:name="_Hlk37160173"/>
      <w:r w:rsidRPr="00350AA7">
        <w:rPr>
          <w:rFonts w:ascii="Palatino Linotype" w:hAnsi="Palatino Linotype"/>
          <w:bCs/>
          <w:iCs/>
          <w:sz w:val="24"/>
          <w:szCs w:val="24"/>
          <w:lang w:val="en-US" w:bidi="en-US"/>
        </w:rPr>
        <w:t>The majority constituents were 1R-</w:t>
      </w:r>
      <w:r w:rsidRPr="00350AA7">
        <w:rPr>
          <w:rFonts w:ascii="Palatino Linotype" w:hAnsi="Palatino Linotype"/>
          <w:bCs/>
          <w:iCs/>
          <w:sz w:val="24"/>
          <w:szCs w:val="24"/>
          <w:lang w:bidi="en-US"/>
        </w:rPr>
        <w:t>α</w:t>
      </w:r>
      <w:r w:rsidRPr="00350AA7">
        <w:rPr>
          <w:rFonts w:ascii="Palatino Linotype" w:hAnsi="Palatino Linotype"/>
          <w:bCs/>
          <w:iCs/>
          <w:sz w:val="24"/>
          <w:szCs w:val="24"/>
          <w:lang w:val="en-US" w:bidi="en-US"/>
        </w:rPr>
        <w:t xml:space="preserve">-pinene (26.50%), </w:t>
      </w:r>
      <w:r w:rsidRPr="00350AA7">
        <w:rPr>
          <w:rFonts w:ascii="Palatino Linotype" w:hAnsi="Palatino Linotype"/>
          <w:bCs/>
          <w:iCs/>
          <w:sz w:val="24"/>
          <w:szCs w:val="24"/>
          <w:lang w:bidi="en-US"/>
        </w:rPr>
        <w:t>β</w:t>
      </w:r>
      <w:r w:rsidRPr="00350AA7">
        <w:rPr>
          <w:rFonts w:ascii="Palatino Linotype" w:hAnsi="Palatino Linotype"/>
          <w:bCs/>
          <w:iCs/>
          <w:sz w:val="24"/>
          <w:szCs w:val="24"/>
          <w:lang w:val="en-US" w:bidi="en-US"/>
        </w:rPr>
        <w:t xml:space="preserve">-bisabolene (19.71%), caryophyllene (10.42%) and pinene (9.23%), </w:t>
      </w:r>
      <w:bookmarkEnd w:id="3"/>
      <w:r w:rsidRPr="00350AA7">
        <w:rPr>
          <w:rFonts w:ascii="Palatino Linotype" w:hAnsi="Palatino Linotype"/>
          <w:bCs/>
          <w:iCs/>
          <w:sz w:val="24"/>
          <w:szCs w:val="24"/>
          <w:lang w:val="en-US" w:bidi="en-US"/>
        </w:rPr>
        <w:t xml:space="preserve">belonging to the classes of terpenes, monoterpenes and sesquiterpenes. </w:t>
      </w:r>
    </w:p>
    <w:p w14:paraId="3EAF46A7" w14:textId="77777777" w:rsidR="006170C4" w:rsidRDefault="006170C4" w:rsidP="00F63471">
      <w:pPr>
        <w:spacing w:line="240" w:lineRule="auto"/>
        <w:ind w:firstLine="708"/>
        <w:jc w:val="both"/>
        <w:rPr>
          <w:rFonts w:ascii="Palatino Linotype" w:hAnsi="Palatino Linotype"/>
          <w:iCs/>
          <w:sz w:val="24"/>
          <w:szCs w:val="24"/>
          <w:lang w:val="en-US" w:bidi="en-US"/>
        </w:rPr>
      </w:pPr>
    </w:p>
    <w:p w14:paraId="4D8B30E7" w14:textId="24E3CF7F" w:rsidR="00350AA7" w:rsidRPr="00086935" w:rsidRDefault="00F07DCC" w:rsidP="00F63471">
      <w:pPr>
        <w:spacing w:line="240" w:lineRule="auto"/>
        <w:jc w:val="both"/>
        <w:rPr>
          <w:rFonts w:ascii="Palatino Linotype" w:hAnsi="Palatino Linotype"/>
          <w:sz w:val="24"/>
          <w:szCs w:val="24"/>
          <w:lang w:val="en-US" w:bidi="en-US"/>
        </w:rPr>
      </w:pPr>
      <w:r w:rsidRPr="00086935">
        <w:rPr>
          <w:rFonts w:ascii="Palatino Linotype" w:hAnsi="Palatino Linotype"/>
          <w:sz w:val="24"/>
          <w:szCs w:val="24"/>
          <w:lang w:val="en-US" w:bidi="en-US"/>
        </w:rPr>
        <w:t>3</w:t>
      </w:r>
      <w:r w:rsidR="00350AA7" w:rsidRPr="00086935">
        <w:rPr>
          <w:rFonts w:ascii="Palatino Linotype" w:hAnsi="Palatino Linotype"/>
          <w:sz w:val="24"/>
          <w:szCs w:val="24"/>
          <w:lang w:val="en-US" w:bidi="en-US"/>
        </w:rPr>
        <w:t xml:space="preserve">.4. </w:t>
      </w:r>
      <w:r w:rsidR="00350AA7" w:rsidRPr="00086935">
        <w:rPr>
          <w:rFonts w:ascii="Palatino Linotype" w:hAnsi="Palatino Linotype"/>
          <w:bCs/>
          <w:i/>
          <w:iCs/>
          <w:sz w:val="24"/>
          <w:szCs w:val="24"/>
          <w:lang w:val="en-US" w:bidi="en-US"/>
        </w:rPr>
        <w:t>Toxicity</w:t>
      </w:r>
    </w:p>
    <w:p w14:paraId="74C15F91" w14:textId="3375EC43" w:rsidR="00350AA7" w:rsidRPr="00974494" w:rsidRDefault="00350AA7" w:rsidP="00F63471">
      <w:pPr>
        <w:spacing w:line="240" w:lineRule="auto"/>
        <w:jc w:val="both"/>
        <w:rPr>
          <w:rFonts w:ascii="Palatino Linotype" w:hAnsi="Palatino Linotype"/>
          <w:bCs/>
          <w:iCs/>
          <w:sz w:val="24"/>
          <w:szCs w:val="24"/>
          <w:lang w:val="en-US"/>
        </w:rPr>
      </w:pPr>
      <w:r w:rsidRPr="00086935">
        <w:rPr>
          <w:rFonts w:ascii="Palatino Linotype" w:hAnsi="Palatino Linotype"/>
          <w:sz w:val="24"/>
          <w:szCs w:val="24"/>
          <w:lang w:val="en-US" w:bidi="en-US"/>
        </w:rPr>
        <w:tab/>
      </w:r>
      <w:r w:rsidR="00F7407D" w:rsidRPr="00F7407D">
        <w:rPr>
          <w:rFonts w:ascii="Palatino Linotype" w:hAnsi="Palatino Linotype"/>
          <w:bCs/>
          <w:iCs/>
          <w:sz w:val="24"/>
          <w:szCs w:val="24"/>
          <w:lang w:val="en-US" w:bidi="en-US"/>
        </w:rPr>
        <w:t xml:space="preserve">Table 2 presents the lethality assay against </w:t>
      </w:r>
      <w:r w:rsidR="00F7407D" w:rsidRPr="00F7407D">
        <w:rPr>
          <w:rFonts w:ascii="Palatino Linotype" w:hAnsi="Palatino Linotype"/>
          <w:bCs/>
          <w:i/>
          <w:sz w:val="24"/>
          <w:szCs w:val="24"/>
          <w:lang w:val="en-US" w:bidi="en-US"/>
        </w:rPr>
        <w:t>Artemia salina</w:t>
      </w:r>
      <w:r w:rsidR="00F7407D" w:rsidRPr="00F7407D">
        <w:rPr>
          <w:rFonts w:ascii="Palatino Linotype" w:hAnsi="Palatino Linotype"/>
          <w:bCs/>
          <w:iCs/>
          <w:sz w:val="24"/>
          <w:szCs w:val="24"/>
          <w:lang w:val="en-US" w:bidi="en-US"/>
        </w:rPr>
        <w:t xml:space="preserve"> </w:t>
      </w:r>
      <w:r w:rsidRPr="00F7407D">
        <w:rPr>
          <w:rFonts w:ascii="Palatino Linotype" w:hAnsi="Palatino Linotype"/>
          <w:bCs/>
          <w:iCs/>
          <w:sz w:val="24"/>
          <w:szCs w:val="24"/>
          <w:lang w:val="en-US" w:bidi="en-US"/>
        </w:rPr>
        <w:t>and its subsequent classificatio</w:t>
      </w:r>
      <w:r w:rsidR="005F7833" w:rsidRPr="00F7407D">
        <w:rPr>
          <w:rFonts w:ascii="Palatino Linotype" w:hAnsi="Palatino Linotype"/>
          <w:bCs/>
          <w:iCs/>
          <w:sz w:val="24"/>
          <w:szCs w:val="24"/>
          <w:lang w:val="en-US" w:bidi="en-US"/>
        </w:rPr>
        <w:t>n according to the criterion [31</w:t>
      </w:r>
      <w:r w:rsidRPr="00F7407D">
        <w:rPr>
          <w:rFonts w:ascii="Palatino Linotype" w:hAnsi="Palatino Linotype"/>
          <w:bCs/>
          <w:iCs/>
          <w:sz w:val="24"/>
          <w:szCs w:val="24"/>
          <w:lang w:val="en-US" w:bidi="en-US"/>
        </w:rPr>
        <w:t>].</w:t>
      </w:r>
      <w:r w:rsidR="00974494" w:rsidRPr="00F7407D">
        <w:rPr>
          <w:rFonts w:ascii="Palatino Linotype" w:hAnsi="Palatino Linotype"/>
          <w:bCs/>
          <w:iCs/>
          <w:sz w:val="24"/>
          <w:szCs w:val="24"/>
          <w:lang w:val="en-US" w:bidi="en-US"/>
        </w:rPr>
        <w:t xml:space="preserve"> </w:t>
      </w:r>
      <w:r w:rsidR="00974494" w:rsidRPr="00007145">
        <w:rPr>
          <w:rFonts w:ascii="Palatino Linotype" w:hAnsi="Palatino Linotype"/>
          <w:iCs/>
          <w:sz w:val="24"/>
          <w:szCs w:val="24"/>
          <w:lang w:val="en-US" w:bidi="en-US"/>
        </w:rPr>
        <w:t>All larvae presented mortality against positive control. No larva</w:t>
      </w:r>
      <w:r w:rsidR="00974494">
        <w:rPr>
          <w:rFonts w:ascii="Palatino Linotype" w:hAnsi="Palatino Linotype"/>
          <w:iCs/>
          <w:sz w:val="24"/>
          <w:szCs w:val="24"/>
          <w:lang w:val="en-US" w:bidi="en-US"/>
        </w:rPr>
        <w:t>e</w:t>
      </w:r>
      <w:r w:rsidR="00974494" w:rsidRPr="00007145">
        <w:rPr>
          <w:rFonts w:ascii="Palatino Linotype" w:hAnsi="Palatino Linotype"/>
          <w:iCs/>
          <w:sz w:val="24"/>
          <w:szCs w:val="24"/>
          <w:lang w:val="en-US" w:bidi="en-US"/>
        </w:rPr>
        <w:t xml:space="preserve"> presented mortality due to submission to negative and white control.</w:t>
      </w:r>
    </w:p>
    <w:p w14:paraId="6F24087B" w14:textId="77777777" w:rsidR="00D037C0" w:rsidRPr="00974494" w:rsidRDefault="00D037C0" w:rsidP="00F63471">
      <w:pPr>
        <w:spacing w:line="240" w:lineRule="auto"/>
        <w:jc w:val="both"/>
        <w:rPr>
          <w:rFonts w:ascii="Palatino Linotype" w:hAnsi="Palatino Linotype"/>
          <w:bCs/>
          <w:iCs/>
          <w:sz w:val="24"/>
          <w:szCs w:val="24"/>
          <w:lang w:val="en-US" w:bidi="en-US"/>
        </w:rPr>
      </w:pPr>
    </w:p>
    <w:p w14:paraId="3CB03FBF" w14:textId="47F4B6F8"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.5. </w:t>
      </w:r>
      <w:r w:rsidR="00350AA7" w:rsidRPr="00350AA7">
        <w:rPr>
          <w:rFonts w:ascii="Palatino Linotype" w:hAnsi="Palatino Linotype"/>
          <w:bCs/>
          <w:i/>
          <w:iCs/>
          <w:sz w:val="24"/>
          <w:szCs w:val="24"/>
          <w:lang w:val="en-US" w:bidi="en-US"/>
        </w:rPr>
        <w:t>Bactericidal activity</w:t>
      </w:r>
    </w:p>
    <w:p w14:paraId="646EAC5B" w14:textId="1A4189DB" w:rsidR="00350AA7" w:rsidRPr="007832DC" w:rsidRDefault="00350AA7" w:rsidP="00F63471">
      <w:pPr>
        <w:spacing w:line="240" w:lineRule="auto"/>
        <w:ind w:firstLine="708"/>
        <w:jc w:val="both"/>
        <w:rPr>
          <w:rFonts w:ascii="Palatino Linotype" w:hAnsi="Palatino Linotype"/>
          <w:iCs/>
          <w:sz w:val="24"/>
          <w:szCs w:val="24"/>
          <w:lang w:val="en-US" w:bidi="en-US"/>
        </w:rPr>
      </w:pPr>
      <w:r w:rsidRPr="007832DC">
        <w:rPr>
          <w:rFonts w:ascii="Palatino Linotype" w:hAnsi="Palatino Linotype"/>
          <w:iCs/>
          <w:sz w:val="24"/>
          <w:szCs w:val="24"/>
          <w:lang w:val="en-US" w:bidi="en-US"/>
        </w:rPr>
        <w:t xml:space="preserve">Table </w:t>
      </w:r>
      <w:r w:rsidR="007832DC" w:rsidRPr="007832DC">
        <w:rPr>
          <w:rFonts w:ascii="Palatino Linotype" w:hAnsi="Palatino Linotype"/>
          <w:iCs/>
          <w:sz w:val="24"/>
          <w:szCs w:val="24"/>
          <w:lang w:val="en-US" w:bidi="en-US"/>
        </w:rPr>
        <w:t>3</w:t>
      </w:r>
      <w:r w:rsidRPr="007832DC">
        <w:rPr>
          <w:rFonts w:ascii="Palatino Linotype" w:hAnsi="Palatino Linotype"/>
          <w:iCs/>
          <w:sz w:val="24"/>
          <w:szCs w:val="24"/>
          <w:lang w:val="en-US" w:bidi="en-US"/>
        </w:rPr>
        <w:t xml:space="preserve"> contains the results obtained in antimicrobial assays</w:t>
      </w:r>
      <w:r w:rsidR="007832DC" w:rsidRPr="007832DC">
        <w:rPr>
          <w:rFonts w:ascii="Palatino Linotype" w:hAnsi="Palatino Linotype"/>
          <w:iCs/>
          <w:sz w:val="24"/>
          <w:szCs w:val="24"/>
          <w:lang w:val="en-US" w:bidi="en-US"/>
        </w:rPr>
        <w:t xml:space="preserve"> and the statistical values obtained by the ANOVA standard.</w:t>
      </w:r>
    </w:p>
    <w:p w14:paraId="21C052E2" w14:textId="77777777" w:rsidR="00B96920" w:rsidRPr="007832DC" w:rsidRDefault="00B96920" w:rsidP="00F63471">
      <w:pPr>
        <w:spacing w:line="240" w:lineRule="auto"/>
        <w:jc w:val="both"/>
        <w:rPr>
          <w:rFonts w:ascii="Palatino Linotype" w:hAnsi="Palatino Linotype"/>
          <w:iCs/>
          <w:sz w:val="24"/>
          <w:szCs w:val="24"/>
          <w:lang w:val="en-US" w:bidi="en-US"/>
        </w:rPr>
      </w:pPr>
    </w:p>
    <w:p w14:paraId="69F63A1A" w14:textId="5A85940F"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.6. </w:t>
      </w:r>
      <w:r w:rsidR="00350AA7" w:rsidRPr="00350AA7">
        <w:rPr>
          <w:rFonts w:ascii="Palatino Linotype" w:hAnsi="Palatino Linotype"/>
          <w:bCs/>
          <w:i/>
          <w:iCs/>
          <w:sz w:val="24"/>
          <w:szCs w:val="24"/>
          <w:lang w:val="en-US" w:bidi="en-US"/>
        </w:rPr>
        <w:t>Larvicidal activity in front of Aedes aegypti</w:t>
      </w:r>
    </w:p>
    <w:p w14:paraId="194B5929" w14:textId="2A4AD664" w:rsidR="00350AA7" w:rsidRPr="00007145" w:rsidRDefault="00350AA7" w:rsidP="00F63471">
      <w:pPr>
        <w:spacing w:line="240" w:lineRule="auto"/>
        <w:ind w:firstLine="708"/>
        <w:jc w:val="both"/>
        <w:rPr>
          <w:rFonts w:ascii="Palatino Linotype" w:hAnsi="Palatino Linotype"/>
          <w:iCs/>
          <w:sz w:val="24"/>
          <w:szCs w:val="24"/>
          <w:lang w:val="en-US" w:bidi="en-US"/>
        </w:rPr>
      </w:pPr>
      <w:r w:rsidRPr="007832DC">
        <w:rPr>
          <w:rFonts w:ascii="Palatino Linotype" w:hAnsi="Palatino Linotype"/>
          <w:iCs/>
          <w:sz w:val="24"/>
          <w:szCs w:val="24"/>
          <w:lang w:val="en-US" w:bidi="en-US"/>
        </w:rPr>
        <w:t>Larvae mortality was observed at concentrations of 100; 70; 50; 30; 20 and 10 mg L</w:t>
      </w:r>
      <w:r w:rsidRPr="007832DC">
        <w:rPr>
          <w:rFonts w:ascii="Palatino Linotype" w:hAnsi="Palatino Linotype"/>
          <w:iCs/>
          <w:sz w:val="24"/>
          <w:szCs w:val="24"/>
          <w:vertAlign w:val="superscript"/>
          <w:lang w:val="en-US" w:bidi="en-US"/>
        </w:rPr>
        <w:t>-1</w:t>
      </w:r>
      <w:r w:rsidRPr="007832DC">
        <w:rPr>
          <w:rFonts w:ascii="Palatino Linotype" w:hAnsi="Palatino Linotype"/>
          <w:iCs/>
          <w:sz w:val="24"/>
          <w:szCs w:val="24"/>
          <w:lang w:val="en-US" w:bidi="en-US"/>
        </w:rPr>
        <w:t xml:space="preserve"> in 100; 100; 70; 70; 50 and 30%, respectively, during the 24-hour exposure</w:t>
      </w:r>
      <w:bookmarkStart w:id="4" w:name="_Toc25845422"/>
      <w:r w:rsidR="00A703C8" w:rsidRPr="007832DC">
        <w:rPr>
          <w:rFonts w:ascii="Palatino Linotype" w:hAnsi="Palatino Linotype"/>
          <w:iCs/>
          <w:sz w:val="24"/>
          <w:szCs w:val="24"/>
          <w:lang w:val="en-US" w:bidi="en-US"/>
        </w:rPr>
        <w:t xml:space="preserve">. </w:t>
      </w:r>
      <w:r w:rsidRPr="007832DC">
        <w:rPr>
          <w:rFonts w:ascii="Palatino Linotype" w:hAnsi="Palatino Linotype"/>
          <w:sz w:val="24"/>
          <w:szCs w:val="24"/>
          <w:lang w:val="en-US" w:bidi="en-US"/>
        </w:rPr>
        <w:t xml:space="preserve">Table </w:t>
      </w:r>
      <w:r w:rsidR="007832DC" w:rsidRPr="007832DC">
        <w:rPr>
          <w:rFonts w:ascii="Palatino Linotype" w:hAnsi="Palatino Linotype"/>
          <w:sz w:val="24"/>
          <w:szCs w:val="24"/>
          <w:lang w:val="en-US" w:bidi="en-US"/>
        </w:rPr>
        <w:t>4</w:t>
      </w:r>
      <w:r w:rsidRPr="007832DC">
        <w:rPr>
          <w:rFonts w:ascii="Palatino Linotype" w:hAnsi="Palatino Linotype"/>
          <w:sz w:val="24"/>
          <w:szCs w:val="24"/>
          <w:lang w:val="en-US" w:bidi="en-US"/>
        </w:rPr>
        <w:t xml:space="preserve"> shows LC</w:t>
      </w:r>
      <w:r w:rsidRPr="007832DC">
        <w:rPr>
          <w:rFonts w:ascii="Palatino Linotype" w:hAnsi="Palatino Linotype"/>
          <w:sz w:val="24"/>
          <w:szCs w:val="24"/>
          <w:vertAlign w:val="subscript"/>
          <w:lang w:val="en-US" w:bidi="en-US"/>
        </w:rPr>
        <w:t>50</w:t>
      </w:r>
      <w:r w:rsidRPr="007832DC">
        <w:rPr>
          <w:rFonts w:ascii="Palatino Linotype" w:hAnsi="Palatino Linotype"/>
          <w:sz w:val="24"/>
          <w:szCs w:val="24"/>
          <w:lang w:val="en-US" w:bidi="en-US"/>
        </w:rPr>
        <w:t xml:space="preserve"> and LC</w:t>
      </w:r>
      <w:r w:rsidRPr="007832DC">
        <w:rPr>
          <w:rFonts w:ascii="Palatino Linotype" w:hAnsi="Palatino Linotype"/>
          <w:sz w:val="24"/>
          <w:szCs w:val="24"/>
          <w:vertAlign w:val="subscript"/>
          <w:lang w:val="en-US" w:bidi="en-US"/>
        </w:rPr>
        <w:t>90</w:t>
      </w:r>
      <w:r w:rsidRPr="007832DC">
        <w:rPr>
          <w:rFonts w:ascii="Palatino Linotype" w:hAnsi="Palatino Linotype"/>
          <w:sz w:val="24"/>
          <w:szCs w:val="24"/>
          <w:lang w:val="en-US" w:bidi="en-US"/>
        </w:rPr>
        <w:t xml:space="preserve"> referring to the action of </w:t>
      </w:r>
      <w:r w:rsidRPr="007832DC">
        <w:rPr>
          <w:rFonts w:ascii="Palatino Linotype" w:hAnsi="Palatino Linotype"/>
          <w:i/>
          <w:iCs/>
          <w:sz w:val="24"/>
          <w:szCs w:val="24"/>
          <w:lang w:val="en-US" w:bidi="en-US"/>
        </w:rPr>
        <w:t xml:space="preserve">B. orellana </w:t>
      </w:r>
      <w:r w:rsidRPr="007832DC">
        <w:rPr>
          <w:rFonts w:ascii="Palatino Linotype" w:hAnsi="Palatino Linotype"/>
          <w:sz w:val="24"/>
          <w:szCs w:val="24"/>
          <w:lang w:val="en-US" w:bidi="en-US"/>
        </w:rPr>
        <w:t xml:space="preserve">L. EO in front of the larval form of </w:t>
      </w:r>
      <w:r w:rsidRPr="007832DC">
        <w:rPr>
          <w:rFonts w:ascii="Palatino Linotype" w:hAnsi="Palatino Linotype"/>
          <w:i/>
          <w:iCs/>
          <w:sz w:val="24"/>
          <w:szCs w:val="24"/>
          <w:lang w:val="en-US" w:bidi="en-US"/>
        </w:rPr>
        <w:t>Aedes aegypti</w:t>
      </w:r>
      <w:r w:rsidRPr="007832DC">
        <w:rPr>
          <w:rFonts w:ascii="Palatino Linotype" w:hAnsi="Palatino Linotype"/>
          <w:sz w:val="24"/>
          <w:szCs w:val="24"/>
          <w:lang w:val="en-US" w:bidi="en-US"/>
        </w:rPr>
        <w:t>.</w:t>
      </w:r>
      <w:r w:rsidR="003D06FD" w:rsidRPr="007832DC">
        <w:rPr>
          <w:rFonts w:ascii="Palatino Linotype" w:hAnsi="Palatino Linotype"/>
          <w:sz w:val="24"/>
          <w:szCs w:val="24"/>
          <w:lang w:val="en-US" w:bidi="en-US"/>
        </w:rPr>
        <w:t xml:space="preserve"> </w:t>
      </w:r>
      <w:r w:rsidR="00007145" w:rsidRPr="007832DC">
        <w:rPr>
          <w:rFonts w:ascii="Palatino Linotype" w:hAnsi="Palatino Linotype"/>
          <w:iCs/>
          <w:sz w:val="24"/>
          <w:szCs w:val="24"/>
          <w:lang w:val="en-US" w:bidi="en-US"/>
        </w:rPr>
        <w:t>All larvae presented mortality against positive control. No larva</w:t>
      </w:r>
      <w:r w:rsidR="00974494" w:rsidRPr="007832DC">
        <w:rPr>
          <w:rFonts w:ascii="Palatino Linotype" w:hAnsi="Palatino Linotype"/>
          <w:iCs/>
          <w:sz w:val="24"/>
          <w:szCs w:val="24"/>
          <w:lang w:val="en-US" w:bidi="en-US"/>
        </w:rPr>
        <w:t>e</w:t>
      </w:r>
      <w:r w:rsidR="00007145" w:rsidRPr="007832DC">
        <w:rPr>
          <w:rFonts w:ascii="Palatino Linotype" w:hAnsi="Palatino Linotype"/>
          <w:iCs/>
          <w:sz w:val="24"/>
          <w:szCs w:val="24"/>
          <w:lang w:val="en-US" w:bidi="en-US"/>
        </w:rPr>
        <w:t xml:space="preserve"> presented mortality due to submission to negative and white control.</w:t>
      </w:r>
    </w:p>
    <w:bookmarkEnd w:id="4"/>
    <w:p w14:paraId="7193BD13" w14:textId="77777777" w:rsidR="00D037C0" w:rsidRPr="00007145" w:rsidRDefault="00D037C0" w:rsidP="00F63471">
      <w:pPr>
        <w:spacing w:line="240" w:lineRule="auto"/>
        <w:jc w:val="both"/>
        <w:rPr>
          <w:rFonts w:ascii="Palatino Linotype" w:hAnsi="Palatino Linotype"/>
          <w:sz w:val="24"/>
          <w:szCs w:val="24"/>
          <w:lang w:val="en-US" w:bidi="en-US"/>
        </w:rPr>
      </w:pPr>
    </w:p>
    <w:p w14:paraId="74F4908E" w14:textId="4AD3CD07"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.7. </w:t>
      </w:r>
      <w:proofErr w:type="spellStart"/>
      <w:r w:rsidR="00350AA7" w:rsidRPr="00350AA7">
        <w:rPr>
          <w:rFonts w:ascii="Palatino Linotype" w:hAnsi="Palatino Linotype"/>
          <w:bCs/>
          <w:i/>
          <w:iCs/>
          <w:sz w:val="24"/>
          <w:szCs w:val="24"/>
          <w:lang w:val="en-US" w:bidi="en-US"/>
        </w:rPr>
        <w:t>Mollusicidal</w:t>
      </w:r>
      <w:proofErr w:type="spellEnd"/>
      <w:r w:rsidR="00350AA7" w:rsidRPr="00350AA7">
        <w:rPr>
          <w:rFonts w:ascii="Palatino Linotype" w:hAnsi="Palatino Linotype"/>
          <w:bCs/>
          <w:i/>
          <w:iCs/>
          <w:sz w:val="24"/>
          <w:szCs w:val="24"/>
          <w:lang w:val="en-US" w:bidi="en-US"/>
        </w:rPr>
        <w:t xml:space="preserve"> activity against Biomphalaria glabrata</w:t>
      </w:r>
    </w:p>
    <w:p w14:paraId="4B556A76" w14:textId="67C959AA" w:rsidR="008A40FD" w:rsidRPr="006C6266" w:rsidRDefault="0093450E" w:rsidP="008A40FD">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 xml:space="preserve">Table </w:t>
      </w:r>
      <w:r w:rsidR="00086935">
        <w:rPr>
          <w:rFonts w:ascii="Palatino Linotype" w:hAnsi="Palatino Linotype"/>
          <w:iCs/>
          <w:sz w:val="24"/>
          <w:szCs w:val="24"/>
          <w:lang w:val="en-US" w:bidi="en-US"/>
        </w:rPr>
        <w:t>5</w:t>
      </w:r>
      <w:r>
        <w:rPr>
          <w:rFonts w:ascii="Palatino Linotype" w:hAnsi="Palatino Linotype"/>
          <w:iCs/>
          <w:sz w:val="24"/>
          <w:szCs w:val="24"/>
          <w:lang w:val="en-US" w:bidi="en-US"/>
        </w:rPr>
        <w:t xml:space="preserve"> presents the results obtained in the tests for molluscicide activity and </w:t>
      </w:r>
      <w:r w:rsidR="00086935">
        <w:rPr>
          <w:rFonts w:ascii="Palatino Linotype" w:hAnsi="Palatino Linotype"/>
          <w:iCs/>
          <w:sz w:val="24"/>
          <w:szCs w:val="24"/>
          <w:lang w:val="en-US" w:bidi="en-US"/>
        </w:rPr>
        <w:t>LC</w:t>
      </w:r>
      <w:r w:rsidRPr="00086935">
        <w:rPr>
          <w:rFonts w:ascii="Palatino Linotype" w:hAnsi="Palatino Linotype"/>
          <w:iCs/>
          <w:sz w:val="24"/>
          <w:szCs w:val="24"/>
          <w:vertAlign w:val="subscript"/>
          <w:lang w:val="en-US" w:bidi="en-US"/>
        </w:rPr>
        <w:t>50</w:t>
      </w:r>
      <w:r>
        <w:rPr>
          <w:rFonts w:ascii="Palatino Linotype" w:hAnsi="Palatino Linotype"/>
          <w:iCs/>
          <w:sz w:val="24"/>
          <w:szCs w:val="24"/>
          <w:lang w:val="en-US" w:bidi="en-US"/>
        </w:rPr>
        <w:t xml:space="preserve"> and LC</w:t>
      </w:r>
      <w:r w:rsidRPr="00086935">
        <w:rPr>
          <w:rFonts w:ascii="Palatino Linotype" w:hAnsi="Palatino Linotype"/>
          <w:iCs/>
          <w:sz w:val="24"/>
          <w:szCs w:val="24"/>
          <w:vertAlign w:val="subscript"/>
          <w:lang w:val="en-US" w:bidi="en-US"/>
        </w:rPr>
        <w:t>90</w:t>
      </w:r>
      <w:r>
        <w:rPr>
          <w:rFonts w:ascii="Palatino Linotype" w:hAnsi="Palatino Linotype"/>
          <w:iCs/>
          <w:sz w:val="24"/>
          <w:szCs w:val="24"/>
          <w:lang w:val="en-US" w:bidi="en-US"/>
        </w:rPr>
        <w:t xml:space="preserve"> can be observed through Table </w:t>
      </w:r>
      <w:r w:rsidR="00086935">
        <w:rPr>
          <w:rFonts w:ascii="Palatino Linotype" w:hAnsi="Palatino Linotype"/>
          <w:iCs/>
          <w:sz w:val="24"/>
          <w:szCs w:val="24"/>
          <w:lang w:val="en-US" w:bidi="en-US"/>
        </w:rPr>
        <w:t>5</w:t>
      </w:r>
      <w:r>
        <w:rPr>
          <w:rFonts w:ascii="Palatino Linotype" w:hAnsi="Palatino Linotype"/>
          <w:iCs/>
          <w:sz w:val="24"/>
          <w:szCs w:val="24"/>
          <w:lang w:val="en-US" w:bidi="en-US"/>
        </w:rPr>
        <w:t xml:space="preserve">. </w:t>
      </w:r>
      <w:r w:rsidR="008A40FD" w:rsidRPr="0093450E">
        <w:rPr>
          <w:rFonts w:ascii="Palatino Linotype" w:hAnsi="Palatino Linotype"/>
          <w:iCs/>
          <w:sz w:val="24"/>
          <w:szCs w:val="24"/>
          <w:lang w:val="en-US" w:bidi="en-US"/>
        </w:rPr>
        <w:t>The LC</w:t>
      </w:r>
      <w:r w:rsidR="008A40FD" w:rsidRPr="0093450E">
        <w:rPr>
          <w:rFonts w:ascii="Palatino Linotype" w:hAnsi="Palatino Linotype"/>
          <w:iCs/>
          <w:sz w:val="24"/>
          <w:szCs w:val="24"/>
          <w:vertAlign w:val="subscript"/>
          <w:lang w:val="en-US" w:bidi="en-US"/>
        </w:rPr>
        <w:t>50</w:t>
      </w:r>
      <w:r w:rsidR="008A40FD" w:rsidRPr="0093450E">
        <w:rPr>
          <w:rFonts w:ascii="Palatino Linotype" w:hAnsi="Palatino Linotype"/>
          <w:iCs/>
          <w:sz w:val="24"/>
          <w:szCs w:val="24"/>
          <w:lang w:val="en-US" w:bidi="en-US"/>
        </w:rPr>
        <w:t xml:space="preserve"> observed in 24 hours were lower than those observed in 72 hours.</w:t>
      </w:r>
      <w:r w:rsidR="00974494" w:rsidRPr="0093450E">
        <w:rPr>
          <w:rFonts w:ascii="Palatino Linotype" w:hAnsi="Palatino Linotype"/>
          <w:iCs/>
          <w:sz w:val="24"/>
          <w:szCs w:val="24"/>
          <w:lang w:val="en-US" w:bidi="en-US"/>
        </w:rPr>
        <w:t xml:space="preserve"> </w:t>
      </w:r>
      <w:r w:rsidR="006C6266" w:rsidRPr="006C6266">
        <w:rPr>
          <w:rFonts w:ascii="Palatino Linotype" w:hAnsi="Palatino Linotype"/>
          <w:iCs/>
          <w:sz w:val="24"/>
          <w:szCs w:val="24"/>
          <w:lang w:val="en-US" w:bidi="en-US"/>
        </w:rPr>
        <w:t>All snails presented mortality in relation to positive control. No snail presented mortality due to submission to negative and white control.</w:t>
      </w:r>
    </w:p>
    <w:p w14:paraId="26E204CA" w14:textId="351C3103" w:rsidR="008A40FD" w:rsidRDefault="008A40FD" w:rsidP="008A40FD">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When we compare the concentration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with time (h) we observe that with increasing concentration and time mortality also increases, that is, thus evidencing that </w:t>
      </w:r>
      <w:r w:rsidRPr="00350AA7">
        <w:rPr>
          <w:rFonts w:ascii="Palatino Linotype" w:hAnsi="Palatino Linotype"/>
          <w:iCs/>
          <w:sz w:val="24"/>
          <w:szCs w:val="24"/>
          <w:lang w:val="en-US" w:bidi="en-US"/>
        </w:rPr>
        <w:lastRenderedPageBreak/>
        <w:t xml:space="preserve">time is an indicator of mortality. According to Table </w:t>
      </w:r>
      <w:r w:rsidR="00086935">
        <w:rPr>
          <w:rFonts w:ascii="Palatino Linotype" w:hAnsi="Palatino Linotype"/>
          <w:iCs/>
          <w:sz w:val="24"/>
          <w:szCs w:val="24"/>
          <w:lang w:val="en-US" w:bidi="en-US"/>
        </w:rPr>
        <w:t>5</w:t>
      </w:r>
      <w:r w:rsidRPr="00350AA7">
        <w:rPr>
          <w:rFonts w:ascii="Palatino Linotype" w:hAnsi="Palatino Linotype"/>
          <w:iCs/>
          <w:sz w:val="24"/>
          <w:szCs w:val="24"/>
          <w:lang w:val="en-US" w:bidi="en-US"/>
        </w:rPr>
        <w:t xml:space="preserve"> as time passes mortality increases and when time reaches 72 hours, mortality is 100% this shows that the EO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has gradual action when applied as molluscicide.</w:t>
      </w:r>
    </w:p>
    <w:p w14:paraId="63EC2C6C" w14:textId="77777777" w:rsidR="00F7407D" w:rsidRPr="00350AA7" w:rsidRDefault="00F7407D" w:rsidP="008A40FD">
      <w:pPr>
        <w:spacing w:line="240" w:lineRule="auto"/>
        <w:ind w:firstLine="708"/>
        <w:jc w:val="both"/>
        <w:rPr>
          <w:rFonts w:ascii="Palatino Linotype" w:hAnsi="Palatino Linotype"/>
          <w:iCs/>
          <w:sz w:val="24"/>
          <w:szCs w:val="24"/>
          <w:lang w:val="en-US" w:bidi="en-US"/>
        </w:rPr>
      </w:pPr>
    </w:p>
    <w:p w14:paraId="3E4CA012" w14:textId="4D2090B9" w:rsidR="00E37E78" w:rsidRPr="00E37E78" w:rsidRDefault="00E37E78" w:rsidP="00F63471">
      <w:pPr>
        <w:spacing w:line="240" w:lineRule="auto"/>
        <w:jc w:val="both"/>
        <w:rPr>
          <w:rFonts w:ascii="Palatino Linotype" w:hAnsi="Palatino Linotype"/>
          <w:b/>
          <w:bCs/>
          <w:iCs/>
          <w:sz w:val="24"/>
          <w:szCs w:val="24"/>
          <w:lang w:val="en-US" w:bidi="en-US"/>
        </w:rPr>
      </w:pPr>
      <w:r w:rsidRPr="00E37E78">
        <w:rPr>
          <w:rFonts w:ascii="Palatino Linotype" w:hAnsi="Palatino Linotype"/>
          <w:b/>
          <w:bCs/>
          <w:iCs/>
          <w:sz w:val="24"/>
          <w:szCs w:val="24"/>
          <w:lang w:val="en-US" w:bidi="en-US"/>
        </w:rPr>
        <w:t>4. Discussion</w:t>
      </w:r>
    </w:p>
    <w:p w14:paraId="148AA97E" w14:textId="02F41C2E"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Using the hydrodistillation process to obtain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L., a yield of 2.23% can be observed. By comparing this yield to the results obtained by who extracted the EO from the dry annatto leaves and obtained a yield of 0.21%, one can infer the importance of using the EO of this study, since a value was found well above the yield maximum obtained by the author.</w:t>
      </w:r>
    </w:p>
    <w:p w14:paraId="2695014B" w14:textId="22626840"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According to </w:t>
      </w:r>
      <w:r w:rsidRPr="00350AA7">
        <w:rPr>
          <w:rFonts w:ascii="Palatino Linotype" w:hAnsi="Palatino Linotype"/>
          <w:iCs/>
          <w:sz w:val="24"/>
          <w:szCs w:val="24"/>
          <w:lang w:bidi="en-US"/>
        </w:rPr>
        <w:fldChar w:fldCharType="begin" w:fldLock="1"/>
      </w:r>
      <w:r w:rsidR="005F7833">
        <w:rPr>
          <w:rFonts w:ascii="Palatino Linotype" w:hAnsi="Palatino Linotype"/>
          <w:iCs/>
          <w:sz w:val="24"/>
          <w:szCs w:val="24"/>
          <w:lang w:val="en-US" w:bidi="en-US"/>
        </w:rPr>
        <w:instrText>ADDIN CSL_CITATION {"citationItems":[{"id":"ITEM-1","itemData":{"ISSN":"19854668","abstract":"Essential oil from five Zingiberaceae species: ginger (Zingiber officinale Roscoe.), galanga (Alpinia galanga Sw.), turmeric (Curcuma longa L.), kaempferia (Boesenbergia pandurata Holtt.) and bastard cardamom (Amomum xanthioides Wall.) obtained by hydrodistillation and two solvent extractions (petroleum ether and ethanol) was characterized. Their antibacterial effects towards Escherichia coli, Staphylococcus aureus, Bacillus cereus and Listeria monocytogenes were tested by a disc diffusion assay. Essential oil of kaempferia and bastard cardamom obtained by hydrodistillation extraction could inhibit growth of all tested bacteria. Essential oil of ginger extracted by hydrodistillation had the highest efficiency against three positive strains of bacteria (S. aureus, B. cereus and L. monocytogenes), with a minimum concentration to inhibit B. cereus and L. monocytogenes of 6.25 μg/ml. Volatile compounds of all extracts were analyzed by gas chromatography-mass spectrometry (GC-MS). The major components of ginger, galanga, turmeric, kaempferia, and bastard cardamom obtained by hydrodistillation, were zingiberene, methyl chavicol, turmerone, γ-terpinene, and methyl chavicol, respectively.","author":[{"dropping-particle":"","family":"Natta","given":"L.","non-dropping-particle":"","parse-names":false,"suffix":""},{"dropping-particle":"","family":"Orapin","given":"K.","non-dropping-particle":"","parse-names":false,"suffix":""},{"dropping-particle":"","family":"Krittika","given":"N.","non-dropping-particle":"","parse-names":false,"suffix":""},{"dropping-particle":"","family":"Pantip","given":"B.","non-dropping-particle":"","parse-names":false,"suffix":""}],"container-title":"International Food Research Journal","id":"ITEM-1","issue":"3","issued":{"date-parts":[["2008"]]},"page":"337-346","title":"Essential oil from five Zingiberaceae for anti food-borne bacteria","type":"article-journal","volume":"15"},"uris":["http://www.mendeley.com/documents/?uuid=f326442f-11d2-48cf-8711-e7ff0476fd00"]}],"mendeley":{"formattedCitation":"[22]","manualFormatting":"[33]","plainTextFormattedCitation":"[22]","previouslyFormattedCitation":"[22]"},"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such differences may be related to plant age and environment, and genetic characteristics. According to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{"citationItems":[{"id":"ITEM-1","itemData":{"DOI":"10.1590/S0100-40422007000200026","ISSN":"01004042","abstract":"Since secondary metabolites represent a chemical interface between plants and surrounding environment, their syntheses are frequently affected by environmental conditions. Thus, variations in the total content and/or of the relative proportions of secondary metabolites in plants can take place. We review the main environmental factors that can streamline or alter the production or concentration of secondary metabolites in plants. How seasonality, circadian rhythm, developmental stage and age, temperature, water availability, UV radiation, soil nutrients, altitude, atmospheric composition and tissue damage influence secondary metabolism are discussed.","author":[{"dropping-particle":"","family":"Gobbo-Neto","given":"Leonardo","non-dropping-particle":"","parse-names":false,"suffix":""},{"dropping-particle":"","family":"Lopes","given":"Norberto P.","non-dropping-particle":"","parse-names":false,"suffix":""}],"container-title":"Quimica Nova","id":"ITEM-1","issue":"2","issued":{"date-parts":[["2007"]]},"page":"374-381","title":"Plantas medicinais: Fatores de influência no conteúdo de metabólitos secundários","type":"article-journal","volume":"30"},"uris":["http://www.mendeley.com/documents/?uuid=6d0523a4-4ec9-4087-ba93-2f5dffddbf11"]}],"mendeley":{"formattedCitation":"[23]","manualFormatting":"[21]","plainTextFormattedCitation":"[23]","previouslyFormattedCitation":"[23]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one of the most important factors is the collection of plant material, since the number of constituents and their nature may vary according to the time of year.  The development and age of the plant, as well as the different parts of the plants can influence the relative quantities of the components of the mixture, as well as the total proportion of the metabolites produced.</w:t>
      </w:r>
    </w:p>
    <w:p w14:paraId="3D5F6EC4" w14:textId="03B0088D"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Studies aimed at evaluating the physicochemical parameters of </w:t>
      </w:r>
      <w:r w:rsidRPr="00350AA7">
        <w:rPr>
          <w:rFonts w:ascii="Palatino Linotype" w:hAnsi="Palatino Linotype"/>
          <w:i/>
          <w:iCs/>
          <w:sz w:val="24"/>
          <w:szCs w:val="24"/>
          <w:lang w:val="en-US" w:bidi="en-US"/>
        </w:rPr>
        <w:t>B. orellana</w:t>
      </w:r>
      <w:r w:rsidRPr="00350AA7">
        <w:rPr>
          <w:rFonts w:ascii="Palatino Linotype" w:hAnsi="Palatino Linotype"/>
          <w:iCs/>
          <w:sz w:val="24"/>
          <w:szCs w:val="24"/>
          <w:lang w:val="en-US" w:bidi="en-US"/>
        </w:rPr>
        <w:t xml:space="preserve"> L. EO were scarce, making it difficult to analyze other factors. However, they are in accordance with the criteria established by the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{"citationItems":[{"id":"ITEM-1","itemData":{"author":[{"dropping-particle":"","family":"Brasileira","given":"Farmacopeia","non-dropping-particle":"","parse-names":false,"suffix":""}],"id":"ITEM-1","issued":{"date-parts":[["2019"]]},"page":"874","title":"Farmacopeia Brasileira","type":"article-journal","volume":"6"},"uris":["http://www.mendeley.com/documents/?uuid=bf91f219-01d6-4c35-81bf-4456d59445e1"]}],"mendeley":{"formattedCitation":"[24]","manualFormatting":"[22]","plainTextFormattedCitation":"[24]","previouslyFormattedCitation":"[24]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[35</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and it is important to emphasize the yield of 2.23% of the EO that was observed in results higher than the literature, encouraging its production.</w:t>
      </w:r>
    </w:p>
    <w:p w14:paraId="3EED6961" w14:textId="7A977DBF"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Using the same methodology </w:t>
      </w:r>
      <w:r w:rsidRPr="00350AA7">
        <w:rPr>
          <w:rFonts w:ascii="Palatino Linotype" w:hAnsi="Palatino Linotype"/>
          <w:iCs/>
          <w:sz w:val="24"/>
          <w:szCs w:val="24"/>
          <w:lang w:bidi="en-US"/>
        </w:rPr>
        <w:fldChar w:fldCharType="begin" w:fldLock="1"/>
      </w:r>
      <w:r w:rsidR="00173C10">
        <w:rPr>
          <w:rFonts w:ascii="Palatino Linotype" w:hAnsi="Palatino Linotype"/>
          <w:iCs/>
          <w:sz w:val="24"/>
          <w:szCs w:val="24"/>
          <w:lang w:val="en-US" w:bidi="en-US"/>
        </w:rPr>
        <w:instrText>ADDIN CSL_CITATION {"citationItems":[{"id":"ITEM-1","itemData":{"ISSN":"10284796","abstract":"Introduction: Bixa orellana L. also known as annatto, is a plant with a high content of bioactive compounds, such as saponins, alkaloids and flavonoids that have physiological properties as antimicrobial, anti-inflammatory, anti-allergenic, antiviral, anticarcinogenic and antioxidant properties, among others. Objectives: To evaluate the effect of extraction time and the solvent/ leaf ratio over the total phenolic content and the effect of solids and pH of the solution on the antioxidant activity in extracts from Bixa orellana leaves. Methods: The ethanol extract of leaves of Bixa orellana was obtained by percolation and filtering. Total phenol content was evaluated by the Folin-Ciocalteu. The antioxidant activity was determined by spectrophotometric methods as reaction with 2,2'-Azinobis-(3-ethylbenzothiazoline-6-sulfonic acid) and ferric reducing antioxidant power, the results were expressed as micromoles of Trolox equivalents per gram of extract (μmolTE.g-1). Results: Process conditions that improve the extraction of phenolic compounds from Bixa. orellana extract are: extraction time of 60 h and solvent/ leaves ratio (v/w) of 4/1. The maximum total phenol content was 144.77 ± 9.66mgAT.g-1, which when subject to a solution of pH 8 and 11.7 °Brix, has an antioxidant activity of 4406.83 ± 43.30 μmolTE.g-1 by the 2,2'-Azinobis-(3-ethylbenzothiazoline-6-sulfonic acid) reaction and 4547.22 ± 53.19 μmolET.g-1 by ferric reducing antioxidant power. Conclusion: It showed that the amount of TF extracted from leaves of Bixa orellana depend on the solvent/ leaves ratio and the extraction time. In addition, it found that the pH has an effect on the antioxidant activity determined by the methods 2,2'- Azinobis-(3-ethylbenzothiazoline-6-sulfonic acid) reaction and ferric reducing antioxidant power.","author":[{"dropping-particle":"","family":"Rincón","given":"Cindy Tatiana Sepúlveda","non-dropping-particle":"","parse-names":false,"suffix":""},{"dropping-particle":"","family":"Gómez","given":"Gelmy Luz Ciro","non-dropping-particle":"","parse-names":false,"suffix":""},{"dropping-particle":"","family":"Montoya","given":"José Edgar Zapata","non-dropping-particle":"","parse-names":false,"suffix":""}],"container-title":"Revista Cubana de Plantas Medicinales","id":"ITEM-1","issue":"2","issued":{"date-parts":[["2016"]]},"page":"133-144","title":"Extraction of phenolic compounds and antioxidant activity from leaves of Bixa orellana L. (achiote)","type":"article-journal","volume":"21"},"uris":["http://www.mendeley.com/documents/?uuid=65057b79-151e-4d36-aec2-560e93a56e30"]}],"mendeley":{"formattedCitation":"[25]","manualFormatting":"[36]","plainTextFormattedCitation":"[25]","previouslyFormattedCitation":"[25]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they quantified the total phenolic content of the leaf extract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evaluating the effect of the extraction time and the solvent/leaf ratio, obtained a slightly similar result, with a total maximum phenol content of 144.77 ± 9.66 mg EAT g</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{"citationItems":[{"id":"ITEM-1","itemData":{"abstract":"Se ha desarrollado un protocolo para la producción y masificación de células de achiote en suspensión, a partir de callos friables obtenidos de tejidos de hojas, como estrategia para la obtención de metabolitos antiofídícos, especialmente compuestos fenólicos, y para ello se ha evaluado el efecto de las concentraciones de inóculo, glucosa, fósforo y nitrógeno sobre la cinética de crecimiento celular, en el medio ½MS+2,4-D (5 ppm)+BAP (1 ppm), almacenados a 25º C, en oscuridad y a 140 rpm, utilizando un diseño factorial completamente aleatorizado de cuatro factores y dos niveles, con evaluación a los 20 y 40 días de establecimiento. El tratamiento que presenta la mayor producción de biomasa de células de achiote en suspensión tiene una concentración inicial de biomasa de 4 g/l, 20 g/l de glucosa, 0.13 g/l de fósforo y 2.52 g/l de nitrógeno. La cinética de crecimiento de las células de achiote en suspensión, en las condiciones de cultivo de este tratamiento, presenta una fase exponencial bien definida de 25 días; a partir de allí se establece una fase estacionaria hasta el tiempo final de la evaluación (40 días). Se comparan los contenidos de fenoles totales entre el material obtenido in vitro y el material vegetal proveniente de plantas crecidas ex-vitro, como criterio válido para justificar posteriores trabajos de producción metabólica in-vitro en esta especie vegetal. Palabras clave: suspensiones celulares, Bixa orellana L, compuestos fenólicos. ABSTRACT A protocol for production and massification of achiote cells in suspension from friable calli of leaf tissues, has been developed as a strategy to obtain antiophidics metabolites, especially phenolics compounds. Concentration effects","author":[{"dropping-particle":"","family":"Jiménez R.","given":"SilviaL","non-dropping-particle":"","parse-names":false,"suffix":""},{"dropping-particle":"","family":"Castaño P.","given":"Hader","non-dropping-particle":"","parse-names":false,"suffix":""},{"dropping-particle":"","family":"Quintana.","given":"Juan","non-dropping-particle":"","parse-names":false,"suffix":""},{"dropping-particle":"","family":"Ciro G.","given":"Gelmy","non-dropping-particle":"","parse-names":false,"suffix":""},{"dropping-particle":"","family":"Quinchía.","given":"Lida","non-dropping-particle":"","parse-names":false,"suffix":""},{"dropping-particle":"","family":"Estrada.","given":"Sebastian","non-dropping-particle":"","parse-names":false,"suffix":""}],"container-title":"Vitae (Medellín)","id":"ITEM-1","issued":{"date-parts":[["2008"]]},"page":"70-76","title":"Establecimiento de suspensiones celulares de Bixa orellana L. productoras de compuestos fenólicos, potencialmente antiofídicos","type":"article-journal"},"uris":["http://www.mendeley.com/documents/?uuid=5100b939-766e-4024-b34c-98840f54d979"]}],"mendeley":{"formattedCitation":"[26]","manualFormatting":"[25]","plainTextFormattedCitation":"[26]","previouslyFormattedCitation":"[26]"},"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[37</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reported total phenol concentration in ex-vitro cultivated leaves of 4,405 ± 0.391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while the concentration of phenols in branches was 2,622 ± 0.2426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{"citationItems":[{"id":"ITEM-1","itemData":{"ISSN":"0073-9855","author":[{"dropping-particle":"","family":"Lemos","given":"Alana Rocha","non-dropping-particle":"","parse-names":false,"suffix":""},{"dropping-particle":"","family":"Rêgo Junior","given":"Newton Oliveira","non-dropping-particle":"","parse-names":false,"suffix":""},{"dropping-particle":"","family":"São José","given":"Abel Rebouças","non-dropping-particle":"","parse-names":false,"suffix":""},{"dropping-particle":"","family":"Pereira","given":"Mara Lúcia Albuquerque","non-dropping-particle":"","parse-names":false,"suffix":""},{"dropping-particle":"da","family":"Silva","given":"Marcondes Viana","non-dropping-particle":"","parse-names":false,"suffix":""}],"container-title":"Revista do Instituto Adolfo Lutz","id":"ITEM-1","issue":"1","issued":{"date-parts":[["2011"]]},"page":"62-68","title":"Atividade antioxidante e correlação com fenólicos totais em genótipos de Urucum (Bixa orellana L)","type":"article-journal","volume":"70"},"uris":["http://www.mendeley.com/documents/?uuid=7d1dfdb8-807f-40f5-9112-79afc29f34df"]}],"mendeley":{"formattedCitation":"[27]","manualFormatting":"[26]","plainTextFormattedCitation":"[27]","previouslyFormattedCitation":"[27]"},"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[38</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found total phenolic contents of five genotypes analyzed with mean values of 776.02 to 1,498.48 mg GAE 100 g-</w:t>
      </w:r>
      <w:r w:rsidRPr="00350AA7">
        <w:rPr>
          <w:rFonts w:ascii="Palatino Linotype" w:hAnsi="Palatino Linotype"/>
          <w:iCs/>
          <w:sz w:val="24"/>
          <w:szCs w:val="24"/>
          <w:vertAlign w:val="superscript"/>
          <w:lang w:val="en-US" w:bidi="en-US"/>
        </w:rPr>
        <w:t xml:space="preserve">1 </w:t>
      </w:r>
      <w:r w:rsidRPr="00350AA7">
        <w:rPr>
          <w:rFonts w:ascii="Palatino Linotype" w:hAnsi="Palatino Linotype"/>
          <w:iCs/>
          <w:sz w:val="24"/>
          <w:szCs w:val="24"/>
          <w:lang w:val="en-US" w:bidi="en-US"/>
        </w:rPr>
        <w:t>sample (dry weight) and 297.08 to 450.97 mg GAE 100 g</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for hydroethanolic and ethanol extracts.</w:t>
      </w:r>
    </w:p>
    <w:p w14:paraId="34F0872E" w14:textId="67F1F5C9"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concentration of phenolic substances present in natural products depends on factors such as season and environmental factors, as well as soil type and climate, genetic factors and processing methods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{"citationItems":[{"id":"ITEM-1","itemData":{"DOI":"10.1016/j.foodres.2010.10.057","ISSN":"09639969","abstract":"The aim of this work was to determine the total phenol (TPC), the total flavonoid (TFC), the tannins contents (TC), organic acids and sugar contents and the antioxidant activity of pomegranate juice extraction bagasses, which were obtained in two different ways: (i) Direct extraction that involved arils and peel (WFB) and (ii) only from arils (AB). Four different test systems were used, namely the 2,2'-diphenyl-1-picrylhydrazyl (DPPH) radical scavenging method, the ferric reducing antioxidant power (FRAP); determination of antioxidant activity with thiobarbituric acid reactive species (TBARS) and the ferrous ion-chelating ability (FIC). WFB presented higher total phenolic, flavonoid and tannins contents (10.05 mg gallic acid equivalent/g sample; 7.19 mg rutin equivalent/g sample and 8.18 mg catechin/g sample) than AB. The organic acid detected were oxalic acid, citric acid, malic acid and succinic acid while the sugar identified were fructose and glucose. As regards antioxidant activity, at all concentrations and with all methods, the WFB samples showed a higher antioxidant activity than AB samples. BHT, used as control positive, present higher antioxidant activity than WFB and AB in all antioxidant methods used except in the FRAP assay.The results of this study indicate that pomegranate bagasse obtained as co-product in the process to obtain juice may be considered a good source of natural compounds with significant antioxidant activity which could be suitable for applications on the food industry as potential ingredient for food products. © 2010 Elsevier Ltd.","author":[{"dropping-particle":"","family":"Viuda-Martos","given":"Manuel","non-dropping-particle":"","parse-names":false,"suffix":""},{"dropping-particle":"","family":"Ruiz-Navajas","given":"Yolanda","non-dropping-particle":"","parse-names":false,"suffix":""},{"dropping-particle":"","family":"Fernández-López","given":"Juana","non-dropping-particle":"","parse-names":false,"suffix":""},{"dropping-particle":"","family":"Sendra","given":"Esther","non-dropping-particle":"","parse-names":false,"suffix":""},{"dropping-particle":"","family":"Sayas-Barberá","given":"Estrella","non-dropping-particle":"","parse-names":false,"suffix":""},{"dropping-particle":"","family":"Pérez-Álvarez","given":"José A.","non-dropping-particle":"","parse-names":false,"suffix":""}],"container-title":"Food Research International","id":"ITEM-1","issue":"5","issued":{"date-parts":[["2011"]]},"page":"1217-1223","publisher":"Elsevier Ltd","title":"Antioxidant properties of pomegranate (Punica granatum L.) bagasses obtained as co-product in the juice extraction","type":"article-journal","volume":"44"},"uris":["http://www.mendeley.com/documents/?uuid=f2e6e43b-241f-40a7-b12d-12f10fa07aaa"]}],"mendeley":{"formattedCitation":"[28]","manualFormatting":"[27]","plainTextFormattedCitation":"[28]","previouslyFormattedCitation":"[28]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total phenolic content can be used as a powerful indicator of antioxidant capacity, which can be used as a preliminary screening for any product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{"citationItems":[{"id":"ITEM-1","itemData":{"DOI":"10.1016/j.foodres.2010.10.057","ISSN":"09639969","abstract":"The aim of this work was to determine the total phenol (TPC), the total flavonoid (TFC), the tannins contents (TC), organic acids and sugar contents and the antioxidant activity of pomegranate juice extraction bagasses, which were obtained in two different ways: (i) Direct extraction that involved arils and peel (WFB) and (ii) only from arils (AB). Four different test systems were used, namely the 2,2'-diphenyl-1-picrylhydrazyl (DPPH) radical scavenging method, the ferric reducing antioxidant power (FRAP); determination of antioxidant activity with thiobarbituric acid reactive species (TBARS) and the ferrous ion-chelating ability (FIC). WFB presented higher total phenolic, flavonoid and tannins contents (10.05 mg gallic acid equivalent/g sample; 7.19 mg rutin equivalent/g sample and 8.18 mg catechin/g sample) than AB. The organic acid detected were oxalic acid, citric acid, malic acid and succinic acid while the sugar identified were fructose and glucose. As regards antioxidant activity, at all concentrations and with all methods, the WFB samples showed a higher antioxidant activity than AB samples. BHT, used as control positive, present higher antioxidant activity than WFB and AB in all antioxidant methods used except in the FRAP assay.The results of this study indicate that pomegranate bagasse obtained as co-product in the process to obtain juice may be considered a good source of natural compounds with significant antioxidant activity which could be suitable for applications on the food industry as potential ingredient for food products. © 2010 Elsevier Ltd.","author":[{"dropping-particle":"","family":"Viuda-Martos","given":"Manuel","non-dropping-particle":"","parse-names":false,"suffix":""},{"dropping-particle":"","family":"Ruiz-Navajas","given":"Yolanda","non-dropping-particle":"","parse-names":false,"suffix":""},{"dropping-particle":"","family":"Fernández-López","given":"Juana","non-dropping-particle":"","parse-names":false,"suffix":""},{"dropping-particle":"","family":"Sendra","given":"Esther","non-dropping-particle":"","parse-names":false,"suffix":""},{"dropping-particle":"","family":"Sayas-Barberá","given":"Estrella","non-dropping-particle":"","parse-names":false,"suffix":""},{"dropping-particle":"","family":"Pérez-Álvarez","given":"José A.","non-dropping-particle":"","parse-names":false,"suffix":""}],"container-title":"Food Research International","id":"ITEM-1","issue":"5","issued":{"date-parts":[["2011"]]},"page":"1217-1223","publisher":"Elsevier Ltd","title":"Antioxidant properties of pomegranate (Punica granatum L.) bagasses obtained as co-product in the juice extraction","type":"article-journal","volume":"44"},"uris":["http://www.mendeley.com/documents/?uuid=f2e6e43b-241f-40a7-b12d-12f10fa07aaa"]}],"mendeley":{"formattedCitation":"[28]","manualFormatting":"[27]","plainTextFormattedCitation":"[28]","previouslyFormattedCitation":"[28]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0A7EBA7E" w14:textId="42AFEF1D" w:rsidR="0069256A" w:rsidRDefault="0069256A" w:rsidP="00F63471">
      <w:pPr>
        <w:spacing w:line="240" w:lineRule="auto"/>
        <w:ind w:firstLine="708"/>
        <w:jc w:val="both"/>
        <w:rPr>
          <w:rFonts w:ascii="Palatino Linotype" w:hAnsi="Palatino Linotype"/>
          <w:iCs/>
          <w:sz w:val="24"/>
          <w:szCs w:val="24"/>
          <w:lang w:val="en-US"/>
        </w:rPr>
      </w:pPr>
      <w:r w:rsidRPr="00350AA7">
        <w:rPr>
          <w:rFonts w:ascii="Palatino Linotype" w:hAnsi="Palatino Linotype"/>
          <w:iCs/>
          <w:sz w:val="24"/>
          <w:szCs w:val="24"/>
          <w:lang w:val="en-US"/>
        </w:rPr>
        <w:t xml:space="preserve">Phenolic compounds are indicated as considerable bioactive compounds, associated with several favorable health effects, among other functions, are mainly related to antioxidant activity in plants </w:t>
      </w:r>
      <w:r w:rsidRPr="00350AA7">
        <w:rPr>
          <w:rFonts w:ascii="Palatino Linotype" w:hAnsi="Palatino Linotype"/>
          <w:iCs/>
          <w:sz w:val="24"/>
          <w:szCs w:val="24"/>
          <w:lang w:val="en-US"/>
        </w:rPr>
        <w:fldChar w:fldCharType="begin" w:fldLock="1"/>
      </w:r>
      <w:r w:rsidR="004277A1">
        <w:rPr>
          <w:rFonts w:ascii="Palatino Linotype" w:hAnsi="Palatino Linotype"/>
          <w:iCs/>
          <w:sz w:val="24"/>
          <w:szCs w:val="24"/>
          <w:lang w:val="en-US"/>
        </w:rPr>
        <w:instrText>ADDIN CSL_CITATION {"citationItems":[{"id":"ITEM-1","itemData":{"DOI":"10.1590/S0100-29452011000400021","ISSN":"01002945","abstract":"The native fruits from Brazilian savanna are arousing increasing interest due to their nutritional and functional properties combined with the potential to add value and conserve the biodiversity of this biome. Many phenolic compounds have antioxidant capacity to neutralize free radicals generated in the body that are associated with many chronic degenerative diseases. The objective of this study was to evaluate the efficiency of three extraction solutions (acetone 70%, ethanol 95% and methanol 99.8 %) and determining the levels of phenolic compounds in 10 species of native fruits from Brazilian savanna, using the Folin-Ciocalteu method for total phenolic compounds and vanillin method for condensed tannins. Acetone 70 % proved to be the best solvent extractor for total phenolics and condensed tannins in fruits of Pouteria gardneriana, Eugenia dysenterica, E. klostzchiana, E. punicifolia, Plinia edulis, Campomanesia sp. and for total phenolics in Brosimium gaudichaudii and for condensed tannins in Jaracatia spinosa. The ethanol 95 % was more efficient in the extraction of total phenolics of Jaracatia spinosa and condensed tannins of Brosimium gaudichaudii. The methanol 99.8 % was more efficient in the extraction of condensed tannins of Eugenia dysenterica. The contents of phenolic compounds ranged between 90 and 327 mg of gallic acid equivalent per 100 g of pulp for the species of E. dysenterica and E. punicifolia respectively. The levels of condensed tannins ranged between 4 and 291 mg of catechin equivalent per 100 g of pulp for the species of E. dysenterica and E. calcyna respectively. Evaluated species of fruit from Brazilian savanna can be considered good sources of total phenolic compounds, although the specific nature of different types should be evaluated in future studies.","author":[{"dropping-particle":"","family":"Rocha","given":"Wesley Silveira","non-dropping-particle":"","parse-names":false,"suffix":""},{"dropping-particle":"","family":"Lopes","given":"Renata Miranda","non-dropping-particle":"","parse-names":false,"suffix":""},{"dropping-particle":"","family":"Silva","given":"Dijalma Barbosa","non-dropping-particle":"da","parse-names":false,"suffix":""},{"dropping-particle":"","family":"Vieira","given":"Roberto Fontes","non-dropping-particle":"","parse-names":false,"suffix":""},{"dropping-particle":"","family":"Silva","given":"Joseane Padilha","non-dropping-particle":"da","parse-names":false,"suffix":""},{"dropping-particle":"","family":"Agostini-Costa","given":"Tânia da Silveira","non-dropping-particle":"","parse-names":false,"suffix":""}],"container-title":"Revista Brasileira de Fruticultura","id":"ITEM-1","issue":"4","issued":{"date-parts":[["2011"]]},"page":"1215-1221","title":"Compostos fenólicos totais e taninos condensados em frutas nativas do cerrado","type":"article-journal","volume":"33"},"uris":["http://www.mendeley.com/documents/?uuid=989c3822-bbad-4f98-8d3e-39691037e90e"]}],"mendeley":{"formattedCitation":"[29]","manualFormatting":"[40]","plainTextFormattedCitation":"[29]","previouslyFormattedCitation":"[29]"},"properties":{"noteIndex":0},"schema":"https://github.com/citation-style-language/schema/raw/master/csl-citation.json"}</w:instrText>
      </w:r>
      <w:r w:rsidRPr="00350AA7">
        <w:rPr>
          <w:rFonts w:ascii="Palatino Linotype" w:hAnsi="Palatino Linotype"/>
          <w:iCs/>
          <w:sz w:val="24"/>
          <w:szCs w:val="24"/>
          <w:lang w:val="en-US"/>
        </w:rPr>
        <w:fldChar w:fldCharType="separate"/>
      </w:r>
      <w:r w:rsidRPr="00350AA7">
        <w:rPr>
          <w:rFonts w:ascii="Palatino Linotype" w:hAnsi="Palatino Linotype"/>
          <w:iCs/>
          <w:noProof/>
          <w:sz w:val="24"/>
          <w:szCs w:val="24"/>
          <w:lang w:val="en-US"/>
        </w:rPr>
        <w:t>[</w:t>
      </w:r>
      <w:r w:rsidR="004277A1">
        <w:rPr>
          <w:rFonts w:ascii="Palatino Linotype" w:hAnsi="Palatino Linotype"/>
          <w:iCs/>
          <w:noProof/>
          <w:sz w:val="24"/>
          <w:szCs w:val="24"/>
          <w:lang w:val="en-US"/>
        </w:rPr>
        <w:t>40</w:t>
      </w:r>
      <w:r w:rsidRPr="00350AA7">
        <w:rPr>
          <w:rFonts w:ascii="Palatino Linotype" w:hAnsi="Palatino Linotype"/>
          <w:iCs/>
          <w:noProof/>
          <w:sz w:val="24"/>
          <w:szCs w:val="24"/>
          <w:lang w:val="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rPr>
        <w:t>.</w:t>
      </w:r>
    </w:p>
    <w:p w14:paraId="3AC531E4" w14:textId="2E7A8CA9" w:rsidR="0069256A"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 xml:space="preserve">There are different methods to determine antioxidant activity, which depends on different free radical generators acting through different mechanisms </w:t>
      </w:r>
      <w:r w:rsidRPr="00350AA7">
        <w:rPr>
          <w:rFonts w:ascii="Palatino Linotype" w:hAnsi="Palatino Linotype"/>
          <w:iCs/>
          <w:sz w:val="24"/>
          <w:szCs w:val="24"/>
          <w:lang w:bidi="en-US"/>
        </w:rPr>
        <w:fldChar w:fldCharType="begin" w:fldLock="1"/>
      </w:r>
      <w:r w:rsidR="004277A1">
        <w:rPr>
          <w:rFonts w:ascii="Palatino Linotype" w:hAnsi="Palatino Linotype"/>
          <w:iCs/>
          <w:sz w:val="24"/>
          <w:szCs w:val="24"/>
          <w:lang w:val="en-US" w:bidi="en-US"/>
        </w:rPr>
        <w:instrText>ADDIN CSL_CITATION {"citationItems":[{"id":"ITEM-1","itemData":{"DOI":"10.1021/jf030723c","ISSN":"00218561","PMID":"15769103","abstract":"This review summarizes the multifaceted aspects of antioxidants and the basic kinetic models of inhibited autoxidation and analyzes the chemical principles of antioxidant capacity assays. Depending upon the reactions involved, these assays can roughly be classified into two types: assays based on hydrogen atom transfer (HAT) reactions and assays based on electron transfer (ET). The majority of HAT-based assays apply a competitive reaction scheme, in which antioxidant and substrate compete for thermally generated peroxyl radicals through the decomposition of azo compounds. These assays include inhibition of induced low-density lipoprotein autoxidation, oxygen radical absorbance capacity (ORAC), total radical trapping antioxidant parameter (TRAP), and crocin bleaching assays. ET-based assays measure the capacity of an antioxidant in the reduction of an oxidant, which changes color when reduced. The degree of color change is correlated with the sample's antioxidant concentrations. ET-based assays include the total phenols assay by Folin-Ciocalteu reagent (FCR), Trolox equivalence antioxidant capacity (TEAC), ferric ion reducing antioxidant power (FRAP), \"total antioxidant potential\" assay using a Cu(II) complex as an oxidant, and DPPH. In addition, other assays intended to measure a sample's scavenging capacity of biologically relevant oxidants such as singlet oxygen, superoxide anion, peroxynitrite, and hydroxyl radical are also summarized. On the basis of this analysis, it is suggested that the total phenols assay by FCR be used to quantify an antioxidant's reducing capacity and the ORAC assay to quantify peroxyl radical scavenging capacity. To comprehensively study different aspects of antioxidants, validated and specific assays are needed in addition to these two commonly accepted assays. © 2005 American Chemical Society.","author":[{"dropping-particle":"","family":"Huang","given":"Dejian","non-dropping-particle":"","parse-names":false,"suffix":""},{"dropping-particle":"","family":"Boxin","given":"O. U.","non-dropping-particle":"","parse-names":false,"suffix":""},{"dropping-particle":"","family":"Prior","given":"Ronald L.","non-dropping-particle":"","parse-names":false,"suffix":""}],"container-title":"Journal of Agricultural and Food Chemistry","id":"ITEM-1","issue":"6","issued":{"date-parts":[["2005"]]},"page":"1841-1856","title":"The chemistry behind antioxidant capacity assays","type":"article-journal","volume":"53"},"uris":["http://www.mendeley.com/documents/?uuid=d72d483a-d5d4-4cca-9b3b-6bce96cbf6ba"]}],"mendeley":{"formattedCitation":"[30]","manualFormatting":"[41]","plainTextFormattedCitation":"[30]","previouslyFormattedCitation":"[30]"},"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[41</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t>
      </w:r>
    </w:p>
    <w:p w14:paraId="30C57CA5" w14:textId="57AD5238"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 presented is satisfactory according to the criteria of </w:t>
      </w:r>
      <w:r w:rsidRPr="00350AA7">
        <w:rPr>
          <w:rFonts w:ascii="Palatino Linotype" w:hAnsi="Palatino Linotype"/>
          <w:iCs/>
          <w:sz w:val="24"/>
          <w:szCs w:val="24"/>
          <w:lang w:bidi="en-US"/>
        </w:rPr>
        <w:fldChar w:fldCharType="begin" w:fldLock="1"/>
      </w:r>
      <w:r w:rsidR="004277A1">
        <w:rPr>
          <w:rFonts w:ascii="Palatino Linotype" w:hAnsi="Palatino Linotype"/>
          <w:iCs/>
          <w:sz w:val="24"/>
          <w:szCs w:val="24"/>
          <w:lang w:val="en-US" w:bidi="en-US"/>
        </w:rPr>
        <w:instrText>ADDIN CSL_CITATION {"citationItems":[{"id":"ITEM-1","itemData":{"DOI":"10.1021/jf0206466","ISSN":"00218561","abstract":"Bee-collected pollen (\"bee pollen\") is promoted as a health food with a wide range of nutritional and therapeutic properties. The objective of the current study is to evaluate the contribution made through the free radical scavenging capability of bee-collected floval pollens by their flavonoid/phenolics constituents, and to determine whether this capability is affected by aging. The free radical scavenging effectiveness of a bee pollen (EC50) as measured by the DPPH method is shown to be determined by the nature and levels of the constituent floral pollens, which can be assayed via their phenolics profiles by HPLC. Each pure floral pollen has been found to possess a consistent EC50 value, irrespective of its geographic origin or date of collection, and the EC50 value is determined to a large extent (ca. 50%) by the nature and the levels of the pollen's flavonoids and phenolic acids. Non-phenolic antioxidants, possibly proteins, account for the balance of the activity. Pollen aging over 3 years is demonstrated to reduce the free radical scavenging activity by up to 50% in the most active floral pollens, which tend to contain the highest levels of flavonoids/phenolic acids. It is suggested that the freshness of a bee pollen may be determined from its free radical scavenging capacity relative to that of fresh bee pollen containing the same floral pollen mix.","author":[{"dropping-particle":"","family":"Campos","given":"Maria G.","non-dropping-particle":"","parse-names":false,"suffix":""},{"dropping-particle":"","family":"Webby","given":"Rosemary F.","non-dropping-particle":"","parse-names":false,"suffix":""},{"dropping-particle":"","family":"Markham","given":"Kenneth R.","non-dropping-particle":"","parse-names":false,"suffix":""},{"dropping-particle":"","family":"Mitchell","given":"Kevin A.","non-dropping-particle":"","parse-names":false,"suffix":""},{"dropping-particle":"","family":"Cunha","given":"Antonio P.","non-dropping-particle":"Da","parse-names":false,"suffix":""}],"container-title":"Journal of Agricultural and Food Chemistry","id":"ITEM-1","issue":"3","issued":{"date-parts":[["2003"]]},"page":"742-745","title":"Age-induced diminution of free radical scavenging capacity in bee pollens and the contribution of constituent flavonoids","type":"article-journal","volume":"51"},"uris":["http://www.mendeley.com/documents/?uuid=150961b4-05e7-4f19-b8a6-93136a8b6f16"]}],"mendeley":{"formattedCitation":"[31]","manualFormatting":"[42]","plainTextFormattedCitation":"[31]","previouslyFormattedCitation":"[31]"},"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classifying the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of the EO as of strong inhibition. Few studies have examined the antioxidant activity of extracts and scarcity of the activity of annatto EOs, although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{"citationItems":[{"id":"ITEM-1","itemData":{"DOI":"10.1016/j.jep.2006.05.008","ISSN":"03788741","abstract":"Preliminary pharmacological studies were performed on the methanol extract of Bixa orellana L. (Bixaceae) leaves to investigate neuropharmacological, anticonvulsant, analgesic, antidiarrhoeal activity and effect on gastrointestinal motility. All studies were conducted in mice using doses of 125, 250 and 500 mg/kg of body weight. In the pentobarbitone-induced hypnosis test, the extract statistically reduced the time for the onset of sleep at 500 mg/kg dose and (dose-dependently) increased the total sleeping time at 250 and 500 mg/kg dose. A statistically significant decrease in locomotor activity was observed at all doses in the open-field and hole-cross tests. In the strychnine-induced anticonvulsant test, the extract increased the average survival time of the test animals (statistically significant at 250 and 500 mg/kg). The extract significantly and dose-dependently reduced the writhing reflex in the acetic acid-induced writhing test. Antidiarrhoeal activity was supported by a statistically significant decrease in the total number of stools (including wet stools) in castor oil-induced diarrhoea model. A statistically significant delay in the passage of charcoal meal was observed at 500 mg/kg in the gastrointestinal motility test. The extract was further evaluated in vitro for antioxidant and antibacterial activity. It revealed radical scavenging properties in the DPPH assay (IC50 = 22.36 μg/ml) and antibacterial activity against selected causative agents of diarrhoea and dysentery, including Shigella dysenteriae. © 2006 Elsevier Ireland Ltd. All rights reserved.","author":[{"dropping-particle":"","family":"Shilpi","given":"Jamil Ahmad","non-dropping-particle":"","parse-names":false,"suffix":""},{"dropping-particle":"","family":"Taufiq-Ur-Rahman","given":"Md","non-dropping-particle":"","parse-names":false,"suffix":""},{"dropping-particle":"","family":"Uddin","given":"Shaikh Jamal","non-dropping-particle":"","parse-names":false,"suffix":""},{"dropping-particle":"","family":"Alam","given":"Md Shahanur","non-dropping-particle":"","parse-names":false,"suffix":""},{"dropping-particle":"","family":"Sadhu","given":"Samir Kumar","non-dropping-particle":"","parse-names":false,"suffix":""},{"dropping-particle":"","family":"Seidel","given":"Véronique","non-dropping-particle":"","parse-names":false,"suffix":""}],"container-title":"Journal of Ethnopharmacology","id":"ITEM-1","issue":"2","issued":{"date-parts":[["2006"]]},"page":"264-271","title":"Preliminary pharmacological screening of Bixa orellana L. leaves","type":"article-journal","volume":"108"},"uris":["http://www.mendeley.com/documents/?uuid=c93d9cad-1e79-442e-a210-9ff0988ad900"]}],"mendeley":{"formattedCitation":"[32]","manualFormatting":"[30]","plainTextFormattedCitation":"[32]","previouslyFormattedCitation":"[32]"},"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BC045D">
        <w:rPr>
          <w:rFonts w:ascii="Palatino Linotype" w:hAnsi="Palatino Linotype"/>
          <w:iCs/>
          <w:noProof/>
          <w:sz w:val="24"/>
          <w:szCs w:val="24"/>
          <w:lang w:val="en-US" w:bidi="en-US"/>
        </w:rPr>
        <w:t>[4</w:t>
      </w:r>
      <w:r w:rsidR="004277A1">
        <w:rPr>
          <w:rFonts w:ascii="Palatino Linotype" w:hAnsi="Palatino Linotype"/>
          <w:iCs/>
          <w:noProof/>
          <w:sz w:val="24"/>
          <w:szCs w:val="24"/>
          <w:lang w:val="en-US" w:bidi="en-US"/>
        </w:rPr>
        <w:t>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found that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leaf extract showed an activity of elimination of free radicals as well as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{"citationItems":[{"id":"ITEM-1","itemData":{"DOI":"10.1016/j.lwt.2007.10.013","ISSN":"00236438","abstract":"Annatto seeds are known as the only natural source of bixin, a carotenoid widely used in the food industry as colourant. Thus, the aim of this study was to obtain annatto extracts with different solvents and use statistical multivariate analysis to correlate the antioxidant and colourant properties of these extracts. According to the Principal Component Analysis, PC1 was associated to colour and PC2 to antioxidant capacity. Extracts with similar polarities were joined together by Cluster Analysis. The annatto extracts obtained with methanol/water and ethanol/water were characterized by their low bixin levels and a soft yellowish colour, whilst those obtained with methanol, ethanol and ethyl acetate showed red colour and higher bixin contents. The best solvent for bixin extraction was ethyl acetate (4.9 mg bixin/g seeds), whereas the highest total phenolic levels were verified in the most polar extracts, achieving maximum of 1.84 gallic acid equivalent/g seeds in the methanol/water extract. On the other hand, the hexane extract showed both low phenolic and bixin contents, as well as low free radical scavenging activity. Taking into consideration the antioxidant and colourant properties, solvents with medium polarity, especially methanol, should be used to obtain functional annatto extracts. © 2007 Swiss Society of Food Science and Technology.","author":[{"dropping-particle":"","family":"Cardarelli","given":"Claudia R.","non-dropping-particle":"","parse-names":false,"suffix":""},{"dropping-particle":"","family":"Benassi","given":"Marta de Toledo","non-dropping-particle":"","parse-names":false,"suffix":""},{"dropping-particle":"","family":"Mercadante","given":"Adriana Z.","non-dropping-particle":"","parse-names":false,"suffix":""}],"container-title":"LWT - Food Science and Technology","id":"ITEM-1","issue":"9","issued":{"date-parts":[["2008"]]},"page":"1689-1693","title":"Characterization of different annatto extracts based on antioxidant and colour properties","type":"article-journal","volume":"41"},"uris":["http://www.mendeley.com/documents/?uuid=e405b6f1-17bb-4910-8ace-dde73068853d"]}],"mendeley":{"formattedCitation":"[33]","manualFormatting":"[31]","plainTextFormattedCitation":"[33]","previouslyFormattedCitation":"[33]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Lower results are observed for other parts of the </w:t>
      </w:r>
      <w:r w:rsidR="002A548B">
        <w:rPr>
          <w:rFonts w:ascii="Palatino Linotype" w:hAnsi="Palatino Linotype"/>
          <w:iCs/>
          <w:sz w:val="24"/>
          <w:szCs w:val="24"/>
          <w:lang w:val="en-US" w:bidi="en-US"/>
        </w:rPr>
        <w:pgNum/>
      </w:r>
      <w:proofErr w:type="spellStart"/>
      <w:r w:rsidR="002A548B">
        <w:rPr>
          <w:rFonts w:ascii="Palatino Linotype" w:hAnsi="Palatino Linotype"/>
          <w:iCs/>
          <w:sz w:val="24"/>
          <w:szCs w:val="24"/>
          <w:lang w:val="en-US" w:bidi="en-US"/>
        </w:rPr>
        <w:t>nnatto</w:t>
      </w:r>
      <w:proofErr w:type="spellEnd"/>
      <w:r w:rsidRPr="00350AA7">
        <w:rPr>
          <w:rFonts w:ascii="Palatino Linotype" w:hAnsi="Palatino Linotype"/>
          <w:iCs/>
          <w:sz w:val="24"/>
          <w:szCs w:val="24"/>
          <w:lang w:val="en-US" w:bidi="en-US"/>
        </w:rPr>
        <w:t xml:space="preserve">, since when analyzing the activities of elimination of DPPH radical from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seed powder at different concentrations (1.0-10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{"citationItems":[{"id":"ITEM-1","itemData":{"DOI":"10.5851/kosfa.2016.36.4.476","ISSN":"2234246X","abstract":"This study investigated the effect of the powder produced by ball-milling the outer layer of annatto (Bixa orellana L.) seeds on the physicochemical properties as well as the antioxidant and antimicrobial activities of pork patties over 14 d of refrigerated storage (4?} 1oC). Five pork patty treatments were produced containing three different concentrations of annatto seeds, 0.1, 0.25 and 0.5% (ANT0.1, ANT0.25, ANT0.5), 0.1% ascorbic acid (AA0.1), and a control (CTL). Based on the results, annatto seed powder appeared to show antioxidant activity. The Hunter color values of pork patties were affected by the addition of annatto seed powder, which increased the redness and yellowness values, but decreased the lightness of the patties (p&lt;0.05). To evaluate the antioxidative effects of annatto on pork patties, thiobarbituric acid reactive substances (TBARS) and peroxide values (POV) were analyzed over 14 d of refrigerated storage. Treatments containing annatto seed showed lower TBARS and POV than control (CTL) samples (p&lt;0.05). The volatile basic nitrogen (VBN) of the pork patties containing annatto seeds were lower than that of CTL at the end of storage (p&lt;0.05). Although no differences in total bacterial counts were observed between control and treated patties, those containing annatto seeds had lower microbial counts for Enterobacteriacease than CTL or AA 0.1%. Therefore, annatto seed powder might be a good source of natural antioxidants for the production of meat products.","author":[{"dropping-particle":"Van","family":"Cuong","given":"Tran","non-dropping-particle":"","parse-names":false,"suffix":""},{"dropping-particle":"","family":"Chin","given":"Koo Bok","non-dropping-particle":"","parse-names":false,"suffix":""}],"container-title":"Korean Journal for Food Science of Animal Resources","id":"ITEM-1","issue":"4","issued":{"date-parts":[["2016"]]},"page":"476-486","title":"Effects of Annatto (Bixa orellana L.) Seeds Powder on Physicochemical Properties, Antioxidant and Antimicrobial Activities of Pork Patties during Refrigerated Storage","type":"article-journal","volume":"36"},"uris":["http://www.mendeley.com/documents/?uuid=42887bd3-b076-4a2b-8a5f-6c62a650c250"]}],"mendeley":{"formattedCitation":"[34]","manualFormatting":"[32]","plainTextFormattedCitation":"[34]","previouslyFormattedCitation":"[34]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[45</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a variation of 85.8 94.7%, and the concentration at 5000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showed the highest capacity.</w:t>
      </w:r>
    </w:p>
    <w:p w14:paraId="234B9059" w14:textId="3F392B37" w:rsidR="0069256A"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study of antioxidant potential is also of great ecological and physiological importance, because, in the face of a condition of oxidative stress, organisms such as algae, animals and terrestrial plants use these antioxidants as one of the main fronts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{"citationItems":[{"id":"ITEM-1","itemData":{"DOI":"10.1016/S1360-1385(02)02312-9","ISSN":"13601385","PMID":"12234732","abstract":"Traditionally, reactive oxygen intermediates (ROIs) were considered to be toxic by-products of aerobic metabolism, which were disposed of using antioxidants. However, in recent years, it has become apparent that plants actively produce ROIs as signaling molecules to control processes such as programmed cell death, abiotic stress responses, pathogen defense and systemic signaling. Recent advances including microarray studies and the development of mutants with altered ROI-scavenging mechanisms provide new insights into how the steady-state level of ROIs are controlled in cells. In addition, key steps of the signal transduction pathway that senses ROIs in plants have been identified. These raise several intriguing questions about the relationships between ROI signaling, ROI stress and the production and scavenging of ROIs in the different cellular compartments.","author":[{"dropping-particle":"","family":"Mittler","given":"Ron","non-dropping-particle":"","parse-names":false,"suffix":""}],"container-title":"Trends in Plant Science","id":"ITEM-1","issue":"9","issued":{"date-parts":[["2002"]]},"page":"405-410","title":"Oxidative stress, antioxidants and stress tolerance","type":"article-journal","volume":"7"},"uris":["http://www.mendeley.com/documents/?uuid=ae75b03f-a800-4969-bc50-6aceeeb32043"]}],"mendeley":{"formattedCitation":"[35]","manualFormatting":"[33]","plainTextFormattedCitation":"[35]","previouslyFormattedCitation":"[35]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7BE226D0" w14:textId="6932FC63" w:rsidR="00E37E78" w:rsidRDefault="0069256A"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There are numerous studies that show the existence of different chemical compounds among essential oils of different varieties and species.  The EO obtained from the seeds of </w:t>
      </w:r>
      <w:r w:rsidRPr="00350AA7">
        <w:rPr>
          <w:rFonts w:ascii="Palatino Linotype" w:hAnsi="Palatino Linotype"/>
          <w:bCs/>
          <w:i/>
          <w:iCs/>
          <w:sz w:val="24"/>
          <w:szCs w:val="24"/>
          <w:lang w:val="en-US" w:bidi="en-US"/>
        </w:rPr>
        <w:t xml:space="preserve">B. orellana </w:t>
      </w:r>
      <w:r w:rsidRPr="00350AA7">
        <w:rPr>
          <w:rFonts w:ascii="Palatino Linotype" w:hAnsi="Palatino Linotype"/>
          <w:bCs/>
          <w:iCs/>
          <w:sz w:val="24"/>
          <w:szCs w:val="24"/>
          <w:lang w:val="en-US" w:bidi="en-US"/>
        </w:rPr>
        <w:t>L., have been the subject of several studies, however few studies report on the EO of the leaves of this plant.</w:t>
      </w:r>
    </w:p>
    <w:p w14:paraId="5738BB18" w14:textId="77777777" w:rsidR="00E251B2" w:rsidRPr="00350AA7" w:rsidRDefault="00E251B2"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results of research on the chemical constitution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L. leaves were scarce and different from those found in this study, however some similarities are noted regarding the presence of some components.</w:t>
      </w:r>
    </w:p>
    <w:p w14:paraId="366E67C7" w14:textId="772CE2BB" w:rsidR="00E251B2" w:rsidRPr="00350AA7" w:rsidRDefault="00E251B2"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In a similar study conducted by [</w:t>
      </w:r>
      <w:r w:rsidR="004277A1">
        <w:rPr>
          <w:rFonts w:ascii="Palatino Linotype" w:hAnsi="Palatino Linotype"/>
          <w:iCs/>
          <w:sz w:val="24"/>
          <w:szCs w:val="24"/>
          <w:lang w:val="en-US" w:bidi="en-US"/>
        </w:rPr>
        <w:t>32</w:t>
      </w:r>
      <w:r w:rsidRPr="00350AA7">
        <w:rPr>
          <w:rFonts w:ascii="Palatino Linotype" w:hAnsi="Palatino Linotype"/>
          <w:iCs/>
          <w:sz w:val="24"/>
          <w:szCs w:val="24"/>
          <w:lang w:val="en-US" w:bidi="en-US"/>
        </w:rPr>
        <w:t xml:space="preserve">] on the EO of annatto leaves, 28 substances were found, which reached 75% of the total constitution, of which </w:t>
      </w:r>
      <w:r w:rsidRPr="00350AA7">
        <w:rPr>
          <w:rFonts w:ascii="Palatino Linotype" w:hAnsi="Palatino Linotype"/>
          <w:iCs/>
          <w:sz w:val="24"/>
          <w:szCs w:val="24"/>
          <w:lang w:bidi="en-US"/>
        </w:rPr>
        <w:t>α</w:t>
      </w:r>
      <w:r w:rsidRPr="00350AA7">
        <w:rPr>
          <w:rFonts w:ascii="Palatino Linotype" w:hAnsi="Palatino Linotype"/>
          <w:iCs/>
          <w:sz w:val="24"/>
          <w:szCs w:val="24"/>
          <w:lang w:val="en-US" w:bidi="en-US"/>
        </w:rPr>
        <w:t xml:space="preserve">-humulene (43.01%), E-nerolidol (14.40%) and </w:t>
      </w:r>
      <w:proofErr w:type="spellStart"/>
      <w:r w:rsidRPr="00350AA7">
        <w:rPr>
          <w:rFonts w:ascii="Palatino Linotype" w:hAnsi="Palatino Linotype"/>
          <w:iCs/>
          <w:sz w:val="24"/>
          <w:szCs w:val="24"/>
          <w:lang w:val="en-US" w:bidi="en-US"/>
        </w:rPr>
        <w:t>spathulenol</w:t>
      </w:r>
      <w:proofErr w:type="spellEnd"/>
      <w:r w:rsidRPr="00350AA7">
        <w:rPr>
          <w:rFonts w:ascii="Palatino Linotype" w:hAnsi="Palatino Linotype"/>
          <w:iCs/>
          <w:sz w:val="24"/>
          <w:szCs w:val="24"/>
          <w:lang w:val="en-US" w:bidi="en-US"/>
        </w:rPr>
        <w:t xml:space="preserve"> (7.57%) were the majority constituents, belonging to the class of sesquiterpenes </w:t>
      </w:r>
      <w:r w:rsidRPr="00A33C40">
        <w:rPr>
          <w:rFonts w:ascii="Palatino Linotype" w:hAnsi="Palatino Linotype"/>
          <w:iCs/>
          <w:sz w:val="24"/>
          <w:szCs w:val="24"/>
          <w:lang w:bidi="en-US"/>
        </w:rPr>
        <w:fldChar w:fldCharType="begin" w:fldLock="1"/>
      </w:r>
      <w:r w:rsidR="00406471" w:rsidRPr="00A33C40">
        <w:rPr>
          <w:rFonts w:ascii="Palatino Linotype" w:hAnsi="Palatino Linotype"/>
          <w:iCs/>
          <w:sz w:val="24"/>
          <w:szCs w:val="24"/>
          <w:lang w:val="en-US" w:bidi="en-US"/>
        </w:rPr>
        <w:instrText>ADDIN CSL_CITATION {"citationItems":[{"id":"ITEM-1","itemData":{"DOI":"10.1080/10412905.2003.9712065","ISSN":"10412905","abstract":"The chemical composition of the seed oil of Bixa orellana L. was studied by GC/MS. Thirty-five components have been identified, of which (Z,E)-farnesyl acetate (11.6%), occidentalol acetate (9.7%), spathulenol (9.6%) and ishwarane (9.1%) were major. © 2003, Taylor &amp; Francis Group, LLC. All rights reserved.","author":[{"dropping-particle":"","family":"Pino","given":"Jorge A.","non-dropping-particle":"","parse-names":false,"suffix":""},{"dropping-particle":"","family":"Correa","given":"Margarita T.","non-dropping-particle":"","parse-names":false,"suffix":""}],"container-title":"Journal of Essential Oil Research","id":"ITEM-1","issue":"2","issued":{"date-parts":[["2003"]]},"page":"66-67","title":"Chemical composition of the essential oil from annatto (Bixa orellana L.) Seeds","type":"article-journal","volume":"15"},"uris":["http://www.mendeley.com/documents/?uuid=96c78425-989d-4836-85e1-7f2022ec1cf4"]}],"mendeley":{"formattedCitation":"[36]","manualFormatting":"[47]","plainTextFormattedCitation":"[36]","previouslyFormattedCitation":"[36]"},"properties":{"noteIndex":0},"schema":"https://github.com/citation-style-language/schema/raw/master/csl-citation.json"}</w:instrText>
      </w:r>
      <w:r w:rsidRPr="00A33C40">
        <w:rPr>
          <w:rFonts w:ascii="Palatino Linotype" w:hAnsi="Palatino Linotype"/>
          <w:iCs/>
          <w:sz w:val="24"/>
          <w:szCs w:val="24"/>
          <w:lang w:bidi="en-US"/>
        </w:rPr>
        <w:fldChar w:fldCharType="separate"/>
      </w:r>
      <w:r w:rsidR="00406471" w:rsidRPr="00A33C40">
        <w:rPr>
          <w:rFonts w:ascii="Palatino Linotype" w:hAnsi="Palatino Linotype"/>
          <w:iCs/>
          <w:noProof/>
          <w:sz w:val="24"/>
          <w:szCs w:val="24"/>
          <w:lang w:val="en-US" w:bidi="en-US"/>
        </w:rPr>
        <w:t>[47</w:t>
      </w:r>
      <w:r w:rsidRPr="00A33C40">
        <w:rPr>
          <w:rFonts w:ascii="Palatino Linotype" w:hAnsi="Palatino Linotype"/>
          <w:iCs/>
          <w:noProof/>
          <w:sz w:val="24"/>
          <w:szCs w:val="24"/>
          <w:lang w:val="en-US" w:bidi="en-US"/>
        </w:rPr>
        <w:t>]</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identified 35 chemical components in the EO of annatto seeds, including farnesyl acetate (11.6%), </w:t>
      </w:r>
      <w:proofErr w:type="spellStart"/>
      <w:r w:rsidRPr="00350AA7">
        <w:rPr>
          <w:rFonts w:ascii="Palatino Linotype" w:hAnsi="Palatino Linotype"/>
          <w:iCs/>
          <w:sz w:val="24"/>
          <w:szCs w:val="24"/>
          <w:lang w:val="en-US" w:bidi="en-US"/>
        </w:rPr>
        <w:t>occidentalol</w:t>
      </w:r>
      <w:proofErr w:type="spellEnd"/>
      <w:r w:rsidRPr="00350AA7">
        <w:rPr>
          <w:rFonts w:ascii="Palatino Linotype" w:hAnsi="Palatino Linotype"/>
          <w:iCs/>
          <w:sz w:val="24"/>
          <w:szCs w:val="24"/>
          <w:lang w:val="en-US" w:bidi="en-US"/>
        </w:rPr>
        <w:t xml:space="preserve"> acetate (9.7%), </w:t>
      </w:r>
      <w:proofErr w:type="spellStart"/>
      <w:r w:rsidRPr="00350AA7">
        <w:rPr>
          <w:rFonts w:ascii="Palatino Linotype" w:hAnsi="Palatino Linotype"/>
          <w:iCs/>
          <w:sz w:val="24"/>
          <w:szCs w:val="24"/>
          <w:lang w:val="en-US" w:bidi="en-US"/>
        </w:rPr>
        <w:t>spathulenol</w:t>
      </w:r>
      <w:proofErr w:type="spellEnd"/>
      <w:r w:rsidRPr="00350AA7">
        <w:rPr>
          <w:rFonts w:ascii="Palatino Linotype" w:hAnsi="Palatino Linotype"/>
          <w:iCs/>
          <w:sz w:val="24"/>
          <w:szCs w:val="24"/>
          <w:lang w:val="en-US" w:bidi="en-US"/>
        </w:rPr>
        <w:t xml:space="preserve"> (9.6%) and </w:t>
      </w:r>
      <w:proofErr w:type="spellStart"/>
      <w:r w:rsidRPr="00350AA7">
        <w:rPr>
          <w:rFonts w:ascii="Palatino Linotype" w:hAnsi="Palatino Linotype"/>
          <w:iCs/>
          <w:sz w:val="24"/>
          <w:szCs w:val="24"/>
          <w:lang w:val="en-US" w:bidi="en-US"/>
        </w:rPr>
        <w:t>ishwarano</w:t>
      </w:r>
      <w:proofErr w:type="spellEnd"/>
      <w:r w:rsidRPr="00350AA7">
        <w:rPr>
          <w:rFonts w:ascii="Palatino Linotype" w:hAnsi="Palatino Linotype"/>
          <w:iCs/>
          <w:sz w:val="24"/>
          <w:szCs w:val="24"/>
          <w:lang w:val="en-US" w:bidi="en-US"/>
        </w:rPr>
        <w:t xml:space="preserve"> (9.1%). It also presented the presence of </w:t>
      </w:r>
      <w:r w:rsidRPr="00350AA7">
        <w:rPr>
          <w:rFonts w:ascii="Palatino Linotype" w:hAnsi="Palatino Linotype"/>
          <w:iCs/>
          <w:sz w:val="24"/>
          <w:szCs w:val="24"/>
          <w:lang w:bidi="en-US"/>
        </w:rPr>
        <w:t>α</w:t>
      </w:r>
      <w:r w:rsidRPr="00350AA7">
        <w:rPr>
          <w:rFonts w:ascii="Palatino Linotype" w:hAnsi="Palatino Linotype"/>
          <w:iCs/>
          <w:sz w:val="24"/>
          <w:szCs w:val="24"/>
          <w:lang w:val="en-US" w:bidi="en-US"/>
        </w:rPr>
        <w:t xml:space="preserve">-pinene (2.8%), </w:t>
      </w:r>
      <w:r w:rsidRPr="00350AA7">
        <w:rPr>
          <w:rFonts w:ascii="Palatino Linotype" w:hAnsi="Palatino Linotype"/>
          <w:iCs/>
          <w:sz w:val="24"/>
          <w:szCs w:val="24"/>
          <w:lang w:bidi="en-US"/>
        </w:rPr>
        <w:t>β</w:t>
      </w:r>
      <w:r w:rsidRPr="00350AA7">
        <w:rPr>
          <w:rFonts w:ascii="Palatino Linotype" w:hAnsi="Palatino Linotype"/>
          <w:iCs/>
          <w:sz w:val="24"/>
          <w:szCs w:val="24"/>
          <w:lang w:val="en-US" w:bidi="en-US"/>
        </w:rPr>
        <w:t xml:space="preserve">-pinene (2.5%) and </w:t>
      </w:r>
      <w:r w:rsidRPr="00350AA7">
        <w:rPr>
          <w:rFonts w:ascii="Palatino Linotype" w:hAnsi="Palatino Linotype"/>
          <w:iCs/>
          <w:sz w:val="24"/>
          <w:szCs w:val="24"/>
          <w:lang w:bidi="en-US"/>
        </w:rPr>
        <w:t>β</w:t>
      </w:r>
      <w:r w:rsidRPr="00350AA7">
        <w:rPr>
          <w:rFonts w:ascii="Palatino Linotype" w:hAnsi="Palatino Linotype"/>
          <w:iCs/>
          <w:sz w:val="24"/>
          <w:szCs w:val="24"/>
          <w:lang w:val="en-US" w:bidi="en-US"/>
        </w:rPr>
        <w:t>-bisabolene (1%), elements also found in this study, however in higher percentages</w:t>
      </w:r>
    </w:p>
    <w:p w14:paraId="449011E3" w14:textId="552B0983" w:rsidR="00E251B2" w:rsidRPr="00350AA7" w:rsidRDefault="00E251B2"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From the compositions of the annatto EO mentioned, it is possible to notice that 1</w:t>
      </w:r>
      <w:r w:rsidRPr="00350AA7">
        <w:rPr>
          <w:rFonts w:ascii="Palatino Linotype" w:hAnsi="Palatino Linotype"/>
          <w:bCs/>
          <w:iCs/>
          <w:sz w:val="24"/>
          <w:szCs w:val="24"/>
          <w:lang w:val="en-US" w:bidi="en-US"/>
        </w:rPr>
        <w:t>R-</w:t>
      </w:r>
      <w:r w:rsidRPr="00350AA7">
        <w:rPr>
          <w:rFonts w:ascii="Palatino Linotype" w:hAnsi="Palatino Linotype"/>
          <w:iCs/>
          <w:sz w:val="24"/>
          <w:szCs w:val="24"/>
          <w:lang w:bidi="en-US"/>
        </w:rPr>
        <w:sym w:font="Symbol" w:char="F061"/>
      </w:r>
      <w:r w:rsidRPr="00350AA7">
        <w:rPr>
          <w:rFonts w:ascii="Palatino Linotype" w:hAnsi="Palatino Linotype"/>
          <w:iCs/>
          <w:sz w:val="24"/>
          <w:szCs w:val="24"/>
          <w:lang w:val="en-US" w:bidi="en-US"/>
        </w:rPr>
        <w:t xml:space="preserve">-pinene is not reported as a major constituent, despite the fact that in this research a representative relative abundance of this compound was obtained. The presence of 73 chemical components in the EO of </w:t>
      </w:r>
      <w:r w:rsidRPr="00350AA7">
        <w:rPr>
          <w:rFonts w:ascii="Palatino Linotype" w:hAnsi="Palatino Linotype"/>
          <w:i/>
          <w:iCs/>
          <w:sz w:val="24"/>
          <w:szCs w:val="24"/>
          <w:lang w:val="en-US" w:bidi="en-US"/>
        </w:rPr>
        <w:t xml:space="preserve">B. orellana </w:t>
      </w:r>
      <w:r w:rsidRPr="00350AA7">
        <w:rPr>
          <w:rFonts w:ascii="Palatino Linotype" w:hAnsi="Palatino Linotype"/>
          <w:sz w:val="24"/>
          <w:szCs w:val="24"/>
          <w:lang w:val="en-US" w:bidi="en-US"/>
        </w:rPr>
        <w:t>L.</w:t>
      </w:r>
      <w:r w:rsidRPr="00350AA7">
        <w:rPr>
          <w:rFonts w:ascii="Palatino Linotype" w:hAnsi="Palatino Linotype"/>
          <w:iCs/>
          <w:sz w:val="24"/>
          <w:szCs w:val="24"/>
          <w:lang w:val="en-US" w:bidi="en-US"/>
        </w:rPr>
        <w:t xml:space="preserve"> by </w:t>
      </w:r>
      <w:r w:rsidRPr="00350AA7">
        <w:rPr>
          <w:rFonts w:ascii="Palatino Linotype" w:hAnsi="Palatino Linotype"/>
          <w:iCs/>
          <w:sz w:val="24"/>
          <w:szCs w:val="24"/>
          <w:lang w:bidi="en-US"/>
        </w:rPr>
        <w:fldChar w:fldCharType="begin" w:fldLock="1"/>
      </w:r>
      <w:r w:rsidR="00406471">
        <w:rPr>
          <w:rFonts w:ascii="Palatino Linotype" w:hAnsi="Palatino Linotype"/>
          <w:iCs/>
          <w:sz w:val="24"/>
          <w:szCs w:val="24"/>
          <w:lang w:val="en-US" w:bidi="en-US"/>
        </w:rPr>
        <w:instrText>ADDIN CSL_CITATION {"citationItems":[{"id":"ITEM-1","itemData":{"author":[{"dropping-particle":"","family":"Monzote","given":"Lianet","non-dropping-particle":"","parse-names":false,"suffix":""},{"dropping-particle":"","family":"García","given":"Marley","non-dropping-particle":"","parse-names":false,"suffix":""},{"dropping-particle":"","family":"Scull","given":"Ramón","non-dropping-particle":"","parse-names":false,"suffix":""},{"dropping-particle":"","family":"Cuellar","given":"Armando","non-dropping-particle":"","parse-names":false,"suffix":""},{"dropping-particle":"","family":"Setzer","given":"William N","non-dropping-particle":"","parse-names":false,"suffix":""}],"id":"ITEM-1","issue":"July","issued":{"date-parts":[["2013"]]},"title":"Antileishmanial Activity of the Essential Oil from Bixa orellana","type":"article-journal"},"uris":["http://www.mendeley.com/documents/?uuid=8a50af35-435d-4bfe-a063-b2574bedb145"]}],"mendeley":{"formattedCitation":"[37]","manualFormatting":"[12]","plainTextFormattedCitation":"[37]","previouslyFormattedCitation":"[8]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06471">
        <w:rPr>
          <w:rFonts w:ascii="Palatino Linotype" w:hAnsi="Palatino Linotype"/>
          <w:iCs/>
          <w:noProof/>
          <w:sz w:val="24"/>
          <w:szCs w:val="24"/>
          <w:lang w:val="en-US" w:bidi="en-US"/>
        </w:rPr>
        <w:t>[12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was detected, of which it was possible to identify 80%. Among them, the presence of </w:t>
      </w:r>
      <w:r w:rsidRPr="00350AA7">
        <w:rPr>
          <w:rFonts w:ascii="Palatino Linotype" w:hAnsi="Palatino Linotype"/>
          <w:iCs/>
          <w:sz w:val="24"/>
          <w:szCs w:val="24"/>
          <w:lang w:bidi="en-US"/>
        </w:rPr>
        <w:sym w:font="Symbol" w:char="F061"/>
      </w:r>
      <w:r w:rsidRPr="00350AA7">
        <w:rPr>
          <w:rFonts w:ascii="Palatino Linotype" w:hAnsi="Palatino Linotype"/>
          <w:iCs/>
          <w:sz w:val="24"/>
          <w:szCs w:val="24"/>
          <w:lang w:val="en-US" w:bidi="en-US"/>
        </w:rPr>
        <w:t xml:space="preserve">-pinene (3.3%) and </w:t>
      </w:r>
      <w:r w:rsidRPr="00350AA7">
        <w:rPr>
          <w:rFonts w:ascii="Palatino Linotype" w:hAnsi="Palatino Linotype"/>
          <w:iCs/>
          <w:sz w:val="24"/>
          <w:szCs w:val="24"/>
          <w:lang w:bidi="en-US"/>
        </w:rPr>
        <w:sym w:font="Symbol" w:char="F062"/>
      </w:r>
      <w:r w:rsidRPr="00350AA7">
        <w:rPr>
          <w:rFonts w:ascii="Palatino Linotype" w:hAnsi="Palatino Linotype"/>
          <w:iCs/>
          <w:sz w:val="24"/>
          <w:szCs w:val="24"/>
          <w:lang w:val="en-US" w:bidi="en-US"/>
        </w:rPr>
        <w:t>-pinene (2.3%), in much lower concentrations than those found in this study.</w:t>
      </w:r>
    </w:p>
    <w:p w14:paraId="36E40C08" w14:textId="454C4E85" w:rsidR="00E251B2" w:rsidRPr="00350AA7" w:rsidRDefault="00406471" w:rsidP="00F63471">
      <w:pPr>
        <w:spacing w:line="240" w:lineRule="auto"/>
        <w:ind w:firstLine="708"/>
        <w:jc w:val="both"/>
        <w:rPr>
          <w:rFonts w:ascii="Palatino Linotype" w:hAnsi="Palatino Linotype"/>
          <w:bCs/>
          <w:iCs/>
          <w:sz w:val="24"/>
          <w:szCs w:val="24"/>
          <w:lang w:val="en-US" w:bidi="en-US"/>
        </w:rPr>
      </w:pPr>
      <w:r>
        <w:rPr>
          <w:rFonts w:ascii="Palatino Linotype" w:hAnsi="Palatino Linotype"/>
          <w:bCs/>
          <w:iCs/>
          <w:sz w:val="24"/>
          <w:szCs w:val="24"/>
          <w:lang w:val="en-US" w:bidi="en-US"/>
        </w:rPr>
        <w:t>[11</w:t>
      </w:r>
      <w:r w:rsidR="00E251B2" w:rsidRPr="00350AA7">
        <w:rPr>
          <w:rFonts w:ascii="Palatino Linotype" w:hAnsi="Palatino Linotype"/>
          <w:bCs/>
          <w:iCs/>
          <w:sz w:val="24"/>
          <w:szCs w:val="24"/>
          <w:lang w:val="en-US" w:bidi="en-US"/>
        </w:rPr>
        <w:t>] established a criterion that determines the toxicity of natural products seeking a specific application of the agent in the target organism, and oils with high toxicity are not recommended for biological applications. Thus, the Lethal Concentration 50%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refers to the point where the number of surviving animals is </w:t>
      </w:r>
      <w:r w:rsidR="00E251B2" w:rsidRPr="00350AA7">
        <w:rPr>
          <w:rFonts w:ascii="Palatino Linotype" w:hAnsi="Palatino Linotype"/>
          <w:bCs/>
          <w:iCs/>
          <w:sz w:val="24"/>
          <w:szCs w:val="24"/>
          <w:lang w:val="en-US" w:bidi="en-US"/>
        </w:rPr>
        <w:lastRenderedPageBreak/>
        <w:t>equal to the number of dead animals. Since then, it is considered that when values of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 80 mg are verified.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indicates that the product is highly toxic when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values range between 80 mg.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and 250 mg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denotes moderate toxicity and when values above 250 mg are found.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these are considered nontoxic.</w:t>
      </w:r>
    </w:p>
    <w:p w14:paraId="65AE6B37" w14:textId="2BE46026" w:rsidR="00E251B2" w:rsidRPr="00350AA7" w:rsidRDefault="00E251B2"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Based on this relationship, according to Table </w:t>
      </w:r>
      <w:r w:rsidR="00217EAA">
        <w:rPr>
          <w:rFonts w:ascii="Palatino Linotype" w:hAnsi="Palatino Linotype"/>
          <w:bCs/>
          <w:iCs/>
          <w:sz w:val="24"/>
          <w:szCs w:val="24"/>
          <w:lang w:val="en-US" w:bidi="en-US"/>
        </w:rPr>
        <w:t>2</w:t>
      </w:r>
      <w:r w:rsidRPr="00350AA7">
        <w:rPr>
          <w:rFonts w:ascii="Palatino Linotype" w:hAnsi="Palatino Linotype"/>
          <w:bCs/>
          <w:iCs/>
          <w:sz w:val="24"/>
          <w:szCs w:val="24"/>
          <w:lang w:val="en-US" w:bidi="en-US"/>
        </w:rPr>
        <w:t>, it was possible to observe that annatto essential oil did not present toxicity because it exhibited LC</w:t>
      </w:r>
      <w:r w:rsidRPr="00350AA7">
        <w:rPr>
          <w:rFonts w:ascii="Palatino Linotype" w:hAnsi="Palatino Linotype"/>
          <w:bCs/>
          <w:iCs/>
          <w:sz w:val="24"/>
          <w:szCs w:val="24"/>
          <w:vertAlign w:val="subscript"/>
          <w:lang w:val="en-US" w:bidi="en-US"/>
        </w:rPr>
        <w:t>50</w:t>
      </w:r>
      <w:r w:rsidRPr="00350AA7">
        <w:rPr>
          <w:rFonts w:ascii="Palatino Linotype" w:hAnsi="Palatino Linotype"/>
          <w:bCs/>
          <w:iCs/>
          <w:sz w:val="24"/>
          <w:szCs w:val="24"/>
          <w:lang w:val="en-US" w:bidi="en-US"/>
        </w:rPr>
        <w:t xml:space="preserve"> a value higher than the reference to classify it as nontoxic, so this EO has its acceptable and encouraged application potential. </w:t>
      </w:r>
    </w:p>
    <w:p w14:paraId="6F5414CA" w14:textId="44B4AFFF" w:rsidR="00E251B2" w:rsidRPr="00350AA7" w:rsidRDefault="00E251B2"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Since the effects caused by a compound in laboratory animals allow them to be applicable to humans, it makes toxicity tests such as the bioassay with </w:t>
      </w:r>
      <w:r w:rsidRPr="00350AA7">
        <w:rPr>
          <w:rFonts w:ascii="Palatino Linotype" w:hAnsi="Palatino Linotype"/>
          <w:bCs/>
          <w:i/>
          <w:sz w:val="24"/>
          <w:szCs w:val="24"/>
          <w:lang w:val="en-US" w:bidi="en-US"/>
        </w:rPr>
        <w:t>Artemia salina</w:t>
      </w:r>
      <w:r w:rsidRPr="00350AA7">
        <w:rPr>
          <w:rFonts w:ascii="Palatino Linotype" w:hAnsi="Palatino Linotype"/>
          <w:bCs/>
          <w:iCs/>
          <w:sz w:val="24"/>
          <w:szCs w:val="24"/>
          <w:lang w:val="en-US" w:bidi="en-US"/>
        </w:rPr>
        <w:t xml:space="preserve"> valid and of the utmost importance. This bioassay is simple to handle, because it does not require special equipment or aseptic methods, besides being fast, low cost, favors its use in the rout</w:t>
      </w:r>
      <w:r w:rsidR="00406471">
        <w:rPr>
          <w:rFonts w:ascii="Palatino Linotype" w:hAnsi="Palatino Linotype"/>
          <w:bCs/>
          <w:iCs/>
          <w:sz w:val="24"/>
          <w:szCs w:val="24"/>
          <w:lang w:val="en-US" w:bidi="en-US"/>
        </w:rPr>
        <w:t>ine of the laboratory itself [48</w:t>
      </w:r>
      <w:r w:rsidRPr="00350AA7">
        <w:rPr>
          <w:rFonts w:ascii="Palatino Linotype" w:hAnsi="Palatino Linotype"/>
          <w:bCs/>
          <w:iCs/>
          <w:sz w:val="24"/>
          <w:szCs w:val="24"/>
          <w:lang w:val="en-US" w:bidi="en-US"/>
        </w:rPr>
        <w:t>].</w:t>
      </w:r>
    </w:p>
    <w:p w14:paraId="07AE743C" w14:textId="4EDE3F95" w:rsidR="00E251B2" w:rsidRPr="00350AA7" w:rsidRDefault="00406471" w:rsidP="00F63471">
      <w:pPr>
        <w:spacing w:line="240" w:lineRule="auto"/>
        <w:ind w:firstLine="708"/>
        <w:jc w:val="both"/>
        <w:rPr>
          <w:rFonts w:ascii="Palatino Linotype" w:hAnsi="Palatino Linotype"/>
          <w:bCs/>
          <w:iCs/>
          <w:sz w:val="24"/>
          <w:szCs w:val="24"/>
          <w:lang w:val="en-US" w:bidi="en-US"/>
        </w:rPr>
      </w:pPr>
      <w:r>
        <w:rPr>
          <w:rFonts w:ascii="Palatino Linotype" w:hAnsi="Palatino Linotype"/>
          <w:bCs/>
          <w:iCs/>
          <w:sz w:val="24"/>
          <w:szCs w:val="24"/>
          <w:lang w:val="en-US" w:bidi="en-US"/>
        </w:rPr>
        <w:t>In a study developed by [49</w:t>
      </w:r>
      <w:r w:rsidR="00E251B2" w:rsidRPr="00350AA7">
        <w:rPr>
          <w:rFonts w:ascii="Palatino Linotype" w:hAnsi="Palatino Linotype"/>
          <w:bCs/>
          <w:iCs/>
          <w:sz w:val="24"/>
          <w:szCs w:val="24"/>
          <w:lang w:val="en-US" w:bidi="en-US"/>
        </w:rPr>
        <w:t xml:space="preserve">], when using extracts from </w:t>
      </w:r>
      <w:r w:rsidR="00E251B2" w:rsidRPr="00350AA7">
        <w:rPr>
          <w:rFonts w:ascii="Palatino Linotype" w:hAnsi="Palatino Linotype"/>
          <w:bCs/>
          <w:i/>
          <w:iCs/>
          <w:sz w:val="24"/>
          <w:szCs w:val="24"/>
          <w:lang w:val="en-US" w:bidi="en-US"/>
        </w:rPr>
        <w:t xml:space="preserve">B. orellana </w:t>
      </w:r>
      <w:r w:rsidR="00E251B2" w:rsidRPr="00350AA7">
        <w:rPr>
          <w:rFonts w:ascii="Palatino Linotype" w:hAnsi="Palatino Linotype"/>
          <w:bCs/>
          <w:iCs/>
          <w:sz w:val="24"/>
          <w:szCs w:val="24"/>
          <w:lang w:val="en-US" w:bidi="en-US"/>
        </w:rPr>
        <w:t xml:space="preserve">leaves, evidenced a non-toxic effect against </w:t>
      </w:r>
      <w:r w:rsidR="00E251B2" w:rsidRPr="00350AA7">
        <w:rPr>
          <w:rFonts w:ascii="Palatino Linotype" w:hAnsi="Palatino Linotype"/>
          <w:bCs/>
          <w:i/>
          <w:iCs/>
          <w:sz w:val="24"/>
          <w:szCs w:val="24"/>
          <w:lang w:val="en-US" w:bidi="en-US"/>
        </w:rPr>
        <w:t>Artemia salina</w:t>
      </w:r>
      <w:r w:rsidR="00E251B2" w:rsidRPr="00350AA7">
        <w:rPr>
          <w:rFonts w:ascii="Palatino Linotype" w:hAnsi="Palatino Linotype"/>
          <w:bCs/>
          <w:iCs/>
          <w:sz w:val="24"/>
          <w:szCs w:val="24"/>
          <w:lang w:val="en-US" w:bidi="en-US"/>
        </w:rPr>
        <w:t xml:space="preserve">, these data corroborate the results of this study. However, </w:t>
      </w:r>
      <w:r w:rsidR="00E251B2" w:rsidRPr="00366A40">
        <w:rPr>
          <w:rFonts w:ascii="Palatino Linotype" w:hAnsi="Palatino Linotype"/>
          <w:bCs/>
          <w:iCs/>
          <w:sz w:val="24"/>
          <w:szCs w:val="24"/>
          <w:lang w:bidi="en-US"/>
        </w:rPr>
        <w:fldChar w:fldCharType="begin" w:fldLock="1"/>
      </w:r>
      <w:r w:rsidR="00175270" w:rsidRPr="00366A40">
        <w:rPr>
          <w:rFonts w:ascii="Palatino Linotype" w:hAnsi="Palatino Linotype"/>
          <w:bCs/>
          <w:iCs/>
          <w:sz w:val="24"/>
          <w:szCs w:val="24"/>
          <w:lang w:val="en-US" w:bidi="en-US"/>
        </w:rPr>
        <w:instrText>ADDIN CSL_CITATION {"citationItems":[{"id":"ITEM-1","itemData":{"author":[{"dropping-particle":"","family":"Vilar","given":"Daniela de Araújo.","non-dropping-particle":"","parse-names":false,"suffix":""}],"id":"ITEM-1","issued":{"date-parts":[["2015"]]},"page":"71","title":"Estudo Fitoquímico da Bixina e Fração Oleosa Extraídos da &amp;quot;Bixa orellana&amp;quot; biomonitorado pela atividade leishmanicida.","type":"article-journal"},"uris":["http://www.mendeley.com/documents/?uuid=e399e061-07c3-4ba6-810c-7cde5d45874c"]}],"mendeley":{"formattedCitation":"[38]","manualFormatting":"[50]","plainTextFormattedCitation":"[38]","previouslyFormattedCitation":"[37]"},"properties":{"noteIndex":0},"schema":"https://github.com/citation-style-language/schema/raw/master/csl-citation.json"}</w:instrText>
      </w:r>
      <w:r w:rsidR="00E251B2" w:rsidRPr="00366A40">
        <w:rPr>
          <w:rFonts w:ascii="Palatino Linotype" w:hAnsi="Palatino Linotype"/>
          <w:bCs/>
          <w:iCs/>
          <w:sz w:val="24"/>
          <w:szCs w:val="24"/>
          <w:lang w:bidi="en-US"/>
        </w:rPr>
        <w:fldChar w:fldCharType="separate"/>
      </w:r>
      <w:r w:rsidRPr="00366A40">
        <w:rPr>
          <w:rFonts w:ascii="Palatino Linotype" w:hAnsi="Palatino Linotype"/>
          <w:bCs/>
          <w:iCs/>
          <w:noProof/>
          <w:sz w:val="24"/>
          <w:szCs w:val="24"/>
          <w:lang w:val="en-US" w:bidi="en-US"/>
        </w:rPr>
        <w:t>[50</w:t>
      </w:r>
      <w:r w:rsidR="00E251B2" w:rsidRPr="00366A40">
        <w:rPr>
          <w:rFonts w:ascii="Palatino Linotype" w:hAnsi="Palatino Linotype"/>
          <w:bCs/>
          <w:iCs/>
          <w:noProof/>
          <w:sz w:val="24"/>
          <w:szCs w:val="24"/>
          <w:lang w:val="en-US" w:bidi="en-US"/>
        </w:rPr>
        <w:t>]</w:t>
      </w:r>
      <w:r w:rsidR="00E251B2" w:rsidRPr="00366A40">
        <w:rPr>
          <w:rFonts w:ascii="Palatino Linotype" w:hAnsi="Palatino Linotype"/>
          <w:sz w:val="24"/>
          <w:szCs w:val="24"/>
        </w:rPr>
        <w:fldChar w:fldCharType="end"/>
      </w:r>
      <w:r w:rsidR="00E251B2" w:rsidRPr="00350AA7">
        <w:rPr>
          <w:rFonts w:ascii="Palatino Linotype" w:hAnsi="Palatino Linotype"/>
          <w:bCs/>
          <w:iCs/>
          <w:sz w:val="24"/>
          <w:szCs w:val="24"/>
          <w:lang w:val="en-US" w:bidi="en-US"/>
        </w:rPr>
        <w:t xml:space="preserve"> when testing the toxicity of the oily fraction of annatto, obtained the LD</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value of 285.41 ± 81 </w:t>
      </w:r>
      <w:r w:rsidR="00E251B2" w:rsidRPr="00350AA7">
        <w:rPr>
          <w:rFonts w:ascii="Palatino Linotype" w:hAnsi="Palatino Linotype"/>
          <w:bCs/>
          <w:iCs/>
          <w:sz w:val="24"/>
          <w:szCs w:val="24"/>
          <w:lang w:bidi="en-US"/>
        </w:rPr>
        <w:t>μ</w:t>
      </w:r>
      <w:r w:rsidR="00E251B2" w:rsidRPr="00350AA7">
        <w:rPr>
          <w:rFonts w:ascii="Palatino Linotype" w:hAnsi="Palatino Linotype"/>
          <w:bCs/>
          <w:iCs/>
          <w:sz w:val="24"/>
          <w:szCs w:val="24"/>
          <w:lang w:val="en-US" w:bidi="en-US"/>
        </w:rPr>
        <w:t>g mL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classifying it as highly toxic and unfeasible to be used for biological tests.</w:t>
      </w:r>
    </w:p>
    <w:p w14:paraId="0D0B8D52" w14:textId="73520237" w:rsidR="008813B6" w:rsidRPr="00350AA7"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results presented are satisfactory when compared to those of </w:t>
      </w:r>
      <w:r w:rsidRPr="00A33C40">
        <w:rPr>
          <w:rFonts w:ascii="Palatino Linotype" w:hAnsi="Palatino Linotype"/>
          <w:iCs/>
          <w:sz w:val="24"/>
          <w:szCs w:val="24"/>
          <w:lang w:bidi="en-US"/>
        </w:rPr>
        <w:fldChar w:fldCharType="begin" w:fldLock="1"/>
      </w:r>
      <w:r w:rsidR="00B218C1" w:rsidRPr="00A33C40">
        <w:rPr>
          <w:rFonts w:ascii="Palatino Linotype" w:hAnsi="Palatino Linotype"/>
          <w:iCs/>
          <w:sz w:val="24"/>
          <w:szCs w:val="24"/>
          <w:lang w:val="en-US" w:bidi="en-US"/>
        </w:rPr>
        <w:instrText>ADDIN CSL_CITATION {"citationItems":[{"id":"ITEM-1","itemData":{"abstract":"El dengue es una enfermedad epidémica muy común en regiones tropicales y subtropicales. La eliminación de criaderos y el control vectorial se encuentran entre las medidas en la lucha contra la enfermedad. Se han desarrollado diversas estrategias para mantener bajo índice poblacional del mosquito. Diversas investigaciones se han enfocado a la búsqueda de nuevos productos naturales, con actividad insecticida y larvicida, que puedan controlar la población de mosquitos, sin presentar riesgos al humano y animales domésticos. Realizamos una serie de bioensayos con extractos acuosos de plantas paraguayas, Annona muricata (chirimoya); Bulnesia sarmentoi (palo santo); Melia azederach (paraíso); Zanthoxylum chiloperone var. Angustifolium (tembetary hú) y Bixaorellana (urukú), para comprobar en cada planta, su actividad y eficacia como larvicida, contra larvas del mosquito Aedes agypti. Dichas larvas, fueron colectadas de diversas zonas de Asunción y el Gran Asunción, durante la epidemia de fiebre amarilla del año 2007. Las semillas de la Annona mucricata (chirimoya), presentaron una buena actividad larvicida, ya que a la mínima concentración del 5%, han tenido un efecto mortal para las larvas, comparable al observado en los controles positivos (que contenían temefos 1%). En cambio, M. aezsederach (paraíso) y Z. chiloperone (tembetary hú) no mostraron actividad larvicida a esa dosis, ni aún a otras superiores. Por otro lado B. sarmientoi (palo santo) y B. orellana (urukú), presentaron cierto efecto larvicida, eliminando al 18% delarvas a las 72 horas post-exposición. Se observó una marcada diferencia de actividad, entre el extracto de semillas chirimoya con los demás extractos probados.(AU) Dengue is an common epidemic disease in tropical and subtropical regions. Theelimination of breeding sites and vector control are among the most widely usedmeasures in the fight against the disease. Many strategies have been developed to keep low rates of mosquito populations. Several research studies have been focused on findingnatural products with insecticide and larvicide activity that could effectively control these mosquito populations without risks for the human populations and domestic animals. In this work, we have performed a series of bioassays with aqueous extracts of Paraguayan plants: Annona muricata (cherimoya), Bulnesia sarmentoi (palo santo), Melia azederach (paradise), Zanthoxylum chiloperone var. Angustifolium (tembetary hú) and Bixa orellana(uruku) in order …","author":[{"dropping-particle":"","family":"Sanabria","given":"L","non-dropping-particle":"","parse-names":false,"suffix":""},{"dropping-particle":"","family":"Segovia","given":"E.","non-dropping-particle":"","parse-names":false,"suffix":""},{"dropping-particle":"","family":"González","given":"N","non-dropping-particle":"","parse-names":false,"suffix":""},{"dropping-particle":"","family":"Alcaraz","given":"P","non-dropping-particle":"","parse-names":false,"suffix":""},{"dropping-particle":"de","family":"Bilbao","given":"Vera N","non-dropping-particle":"","parse-names":false,"suffix":""}],"container-title":"Mem. Inst. Invest. Cienc. Salud (Impr.)","id":"ITEM-1","issue":"2","issued":{"date-parts":[["2009"]]},"page":"26-31","title":"Actividad larvicida de extractos vegetales acuosos en larvas de Aedesaegypti: primeros ensayos","type":"article-journal","volume":"7"},"uris":["http://www.mendeley.com/documents/?uuid=14281060-1f92-46a1-9f50-0168a0fc7887"]}],"mendeley":{"formattedCitation":"[39]","manualFormatting":"[51]","plainTextFormattedCitation":"[39]","previouslyFormattedCitation":"[38]"},"properties":{"noteIndex":0},"schema":"https://github.com/citation-style-language/schema/raw/master/csl-citation.json"}</w:instrText>
      </w:r>
      <w:r w:rsidRPr="00A33C40">
        <w:rPr>
          <w:rFonts w:ascii="Palatino Linotype" w:hAnsi="Palatino Linotype"/>
          <w:iCs/>
          <w:sz w:val="24"/>
          <w:szCs w:val="24"/>
          <w:lang w:bidi="en-US"/>
        </w:rPr>
        <w:fldChar w:fldCharType="separate"/>
      </w:r>
      <w:r w:rsidRPr="00A33C40">
        <w:rPr>
          <w:rFonts w:ascii="Palatino Linotype" w:hAnsi="Palatino Linotype"/>
          <w:iCs/>
          <w:noProof/>
          <w:sz w:val="24"/>
          <w:szCs w:val="24"/>
          <w:lang w:val="en-US" w:bidi="en-US"/>
        </w:rPr>
        <w:t>[51]</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who evaluated the larvicidal activity of aqueous plant extracts in larvae of </w:t>
      </w:r>
      <w:r w:rsidRPr="00350AA7">
        <w:rPr>
          <w:rFonts w:ascii="Palatino Linotype" w:hAnsi="Palatino Linotype"/>
          <w:i/>
          <w:sz w:val="24"/>
          <w:szCs w:val="24"/>
          <w:lang w:val="en-US" w:bidi="en-US"/>
        </w:rPr>
        <w:t>Aedes aegypti</w:t>
      </w:r>
      <w:r w:rsidRPr="00350AA7">
        <w:rPr>
          <w:rFonts w:ascii="Palatino Linotype" w:hAnsi="Palatino Linotype"/>
          <w:iCs/>
          <w:sz w:val="24"/>
          <w:szCs w:val="24"/>
          <w:lang w:val="en-US" w:bidi="en-US"/>
        </w:rPr>
        <w:t xml:space="preserve"> and observed that the aqueous extract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had an effect moderate as larvicidal, with 15% preparation, after 72 hours of exposure to treatment, since in this study the concentration of 10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The EO presented lethality of 30% against the larvae.</w:t>
      </w:r>
    </w:p>
    <w:p w14:paraId="0F394BB3" w14:textId="13906565" w:rsidR="008813B6" w:rsidRPr="00350AA7"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Studies using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as larvicidal are relatively new and scarce for </w:t>
      </w:r>
      <w:r w:rsidRPr="00350AA7">
        <w:rPr>
          <w:rFonts w:ascii="Palatino Linotype" w:hAnsi="Palatino Linotype"/>
          <w:i/>
          <w:sz w:val="24"/>
          <w:szCs w:val="24"/>
          <w:lang w:val="en-US" w:bidi="en-US"/>
        </w:rPr>
        <w:t>Aedes</w:t>
      </w:r>
      <w:r w:rsidRPr="00350AA7">
        <w:rPr>
          <w:rFonts w:ascii="Palatino Linotype" w:hAnsi="Palatino Linotype"/>
          <w:iCs/>
          <w:sz w:val="24"/>
          <w:szCs w:val="24"/>
          <w:lang w:val="en-US" w:bidi="en-US"/>
        </w:rPr>
        <w:t xml:space="preserve"> larvae. However, seed EO, reported by </w:t>
      </w:r>
      <w:proofErr w:type="spellStart"/>
      <w:r w:rsidRPr="00350AA7">
        <w:rPr>
          <w:rFonts w:ascii="Palatino Linotype" w:hAnsi="Palatino Linotype"/>
          <w:iCs/>
          <w:sz w:val="24"/>
          <w:szCs w:val="24"/>
          <w:lang w:val="en-US" w:bidi="en-US"/>
        </w:rPr>
        <w:t>Jondilko</w:t>
      </w:r>
      <w:proofErr w:type="spellEnd"/>
      <w:r w:rsidRPr="00350AA7">
        <w:rPr>
          <w:rFonts w:ascii="Palatino Linotype" w:hAnsi="Palatino Linotype"/>
          <w:iCs/>
          <w:sz w:val="24"/>
          <w:szCs w:val="24"/>
          <w:lang w:val="en-US" w:bidi="en-US"/>
        </w:rPr>
        <w:t xml:space="preserve"> [52], has repellent and larvicide activities against female adults </w:t>
      </w:r>
      <w:r w:rsidRPr="00350AA7">
        <w:rPr>
          <w:rFonts w:ascii="Palatino Linotype" w:hAnsi="Palatino Linotype"/>
          <w:i/>
          <w:sz w:val="24"/>
          <w:szCs w:val="24"/>
          <w:lang w:val="en-US" w:bidi="en-US"/>
        </w:rPr>
        <w:t>Anopheles gambiae</w:t>
      </w:r>
      <w:r w:rsidRPr="00350AA7">
        <w:rPr>
          <w:rFonts w:ascii="Palatino Linotype" w:hAnsi="Palatino Linotype"/>
          <w:iCs/>
          <w:sz w:val="24"/>
          <w:szCs w:val="24"/>
          <w:lang w:val="en-US" w:bidi="en-US"/>
        </w:rPr>
        <w:t xml:space="preserve"> and larvae of the third instar revealing that </w:t>
      </w:r>
      <w:proofErr w:type="spellStart"/>
      <w:r w:rsidRPr="00350AA7">
        <w:rPr>
          <w:rFonts w:ascii="Palatino Linotype" w:hAnsi="Palatino Linotype"/>
          <w:iCs/>
          <w:sz w:val="24"/>
          <w:szCs w:val="24"/>
          <w:lang w:val="en-US" w:bidi="en-US"/>
        </w:rPr>
        <w:t>O</w:t>
      </w:r>
      <w:r w:rsidR="002A548B" w:rsidRPr="00350AA7">
        <w:rPr>
          <w:rFonts w:ascii="Palatino Linotype" w:hAnsi="Palatino Linotype"/>
          <w:iCs/>
          <w:sz w:val="24"/>
          <w:szCs w:val="24"/>
          <w:lang w:val="en-US" w:bidi="en-US"/>
        </w:rPr>
        <w:t>e</w:t>
      </w:r>
      <w:r w:rsidRPr="00350AA7">
        <w:rPr>
          <w:rFonts w:ascii="Palatino Linotype" w:hAnsi="Palatino Linotype"/>
          <w:iCs/>
          <w:sz w:val="24"/>
          <w:szCs w:val="24"/>
          <w:lang w:val="en-US" w:bidi="en-US"/>
        </w:rPr>
        <w:t>s</w:t>
      </w:r>
      <w:proofErr w:type="spellEnd"/>
      <w:r w:rsidRPr="00350AA7">
        <w:rPr>
          <w:rFonts w:ascii="Palatino Linotype" w:hAnsi="Palatino Linotype"/>
          <w:iCs/>
          <w:sz w:val="24"/>
          <w:szCs w:val="24"/>
          <w:lang w:val="en-US" w:bidi="en-US"/>
        </w:rPr>
        <w:t xml:space="preserve"> are dosed between 0.2-0.7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for 2-5 hours. Seed extract revealed mortality and repellency of larvae of </w:t>
      </w:r>
      <w:proofErr w:type="spellStart"/>
      <w:r w:rsidRPr="00350AA7">
        <w:rPr>
          <w:rFonts w:ascii="Palatino Linotype" w:hAnsi="Palatino Linotype"/>
          <w:i/>
          <w:sz w:val="24"/>
          <w:szCs w:val="24"/>
          <w:lang w:val="en-US" w:bidi="en-US"/>
        </w:rPr>
        <w:t>Rhynchophorus</w:t>
      </w:r>
      <w:proofErr w:type="spellEnd"/>
      <w:r w:rsidRPr="00350AA7">
        <w:rPr>
          <w:rFonts w:ascii="Palatino Linotype" w:hAnsi="Palatino Linotype"/>
          <w:i/>
          <w:sz w:val="24"/>
          <w:szCs w:val="24"/>
          <w:lang w:val="en-US" w:bidi="en-US"/>
        </w:rPr>
        <w:t xml:space="preserve"> palmarum</w:t>
      </w:r>
      <w:r w:rsidRPr="00350AA7">
        <w:rPr>
          <w:rFonts w:ascii="Palatino Linotype" w:hAnsi="Palatino Linotype"/>
          <w:iCs/>
          <w:sz w:val="24"/>
          <w:szCs w:val="24"/>
          <w:lang w:val="en-US" w:bidi="en-US"/>
        </w:rPr>
        <w:t xml:space="preserve"> L., </w:t>
      </w:r>
      <w:proofErr w:type="spellStart"/>
      <w:r w:rsidRPr="00350AA7">
        <w:rPr>
          <w:rFonts w:ascii="Palatino Linotype" w:hAnsi="Palatino Linotype"/>
          <w:iCs/>
          <w:sz w:val="24"/>
          <w:szCs w:val="24"/>
          <w:lang w:val="en-US" w:bidi="en-US"/>
        </w:rPr>
        <w:t>Pijuayo</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
          <w:sz w:val="24"/>
          <w:szCs w:val="24"/>
          <w:lang w:val="en-US" w:bidi="en-US"/>
        </w:rPr>
        <w:t>Bactris</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gasipaes</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Cs/>
          <w:sz w:val="24"/>
          <w:szCs w:val="24"/>
          <w:lang w:val="en-US" w:bidi="en-US"/>
        </w:rPr>
        <w:t>Kunth</w:t>
      </w:r>
      <w:proofErr w:type="spellEnd"/>
      <w:r w:rsidRPr="00350AA7">
        <w:rPr>
          <w:rFonts w:ascii="Palatino Linotype" w:hAnsi="Palatino Linotype"/>
          <w:iCs/>
          <w:sz w:val="24"/>
          <w:szCs w:val="24"/>
          <w:lang w:val="en-US" w:bidi="en-US"/>
        </w:rPr>
        <w:t xml:space="preserve"> Plague insect in the Peruvian Amazon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{"citationItems":[{"id":"ITEM-1","itemData":{"DOI":"10.4067/s0365-28072006000100003","ISBN":"0365280720","ISSN":"03652807","abstract":"Pest resistance to chemical insecticides has grown in recent years, which is the motive for the search for alternative methods, such as plants with larvicidal activity. The objective of this research was to evaluate mortality and larval repellency of Rhynchophorus palmarum L. (Curculionidae), a pest of the Peach palm Bactris gasipaes Kunth to ten plants with biocide potential: india heliotrope (Heliotropium indicum L., Boraginaceae), angels' trumpets (Brugmansia sp., Solanaceae), wandering jew (Tradescantia zebrina Hort. ex Bosse, Commelinaceae), nettles-purge (Jathropa curcas L., Euphorbiaceae), soapberry (Paullinia clavigera Schltdl., Sapindaceae), red spurge (Euphorbia cotinifolia L., Euphorbiaceae), annato (Bixa orellana, Bixaceae), golden shower (Cassia fistula L., Fabaceae), birthwort fruit (Aristolochia pilosa Kunth, Aristolochiaceae) and pareira (Chondrodendron tomentosum Ruiz &amp; Pavon, Menispermaceae). Bioassays with R. palmarum were performed at 1, 4, 8, 12 and 24 h exposure, employing 660 larvae under laboratory conditions and aqueous botanical extracts of the plants at a 1:3 (w/v) ratio. At 24 h exposure, the highest mortality percentage of R. palmarum was observed with birthwort fruit (73.30%: liquefied leaves and stems), wandering jew (70%: liquefied leaves and stems) and pareira (60%: wood and bark in decoction). In the case of repellency, the highest effects were found in birthwort fruit (80%), pareira (73.30%) and wandering jew (71.70%). In addition, nettles-purge (liquefied seeds) produced only 3.3% mortality but significantly 55% repellency. The possibility of employing these botanical extracts in integrated management of R. palmarum is analyzed. © 2006 Instituto de Investigaciones Agropecuarias, INIA.","author":[{"dropping-particle":"","family":"Perez D.","given":"Diana","non-dropping-particle":"","parse-names":false,"suffix":""},{"dropping-particle":"","family":"Iannacone O.","given":"José","non-dropping-particle":"","parse-names":false,"suffix":""}],"container-title":"Agricultura Tecnica","id":"ITEM-1","issue":"1","issued":{"date-parts":[["2006"]]},"page":"21-30","title":"Efectividad de extractos botánicos de diez plantas sobre la mortalidad y repelencia de larvas de Rhynchophorus palmarum L., insecto plaga del pijuayo Bactris gasipaes kunth en la amazonía del perú","type":"article-journal","volume":"66"},"uris":["http://www.mendeley.com/documents/?uuid=0d9d16c4-9450-4d81-ba15-acfc3edba04e"]}],"mendeley":{"formattedCitation":"[40]","manualFormatting":"[53]","plainTextFormattedCitation":"[40]","previouslyFormattedCitation":"[39]"},"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[53]</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4096370" w14:textId="528CFDAA" w:rsidR="00D42401"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advantage in the use of natural products such as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EO as sources of a complexity of molecules is that when combined they exhibit various bioactivities, and the toxicity levels of individual chemically pure compounds are very high compared to and at the risk of generating resistance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{"citationItems":[{"id":"ITEM-1","itemData":{"DOI":"10.1079/IJT200416","ISSN":"17427584","abstract":"Toxicity and antifeedant activity of crude seed extracts of Annona squamosa (Magnoliales: Annonaceae) from Maluku, Indonesia, against the diamondback moth, Plutella xylostella L. (Lepidoptera: Plutellidae) and the cabbage looper, Trichoplusia ni (Hübner) (Lepidoptera: Noctuidae) were determined using different bioassays. Aqueous seed extracts and an aqueous emulsion of ethanolic seed extracts were toxic to both species. Crude aqueous extract also deterred feeding of fourth-instar P. xylostella in a leaf disc choice bioassay. Toxicities of crude aqueous extracts to natural enemies, Chrysoperla carnea (Stephens) (Neuroptera: Chrysopidae) and Orius insidiosus (Say) (Hemiptera: Anthocoridae) were investigated using direct spray and residual contact tests. Chrysoperla carnea larvae were less susceptible to the extracts than were O. insidiosus adults. © ICIPE 2004.","author":[{"dropping-particle":"","family":"Leatemia","given":"J. Audrey","non-dropping-particle":"","parse-names":false,"suffix":""},{"dropping-particle":"","family":"Isman","given":"Murray B.","non-dropping-particle":"","parse-names":false,"suffix":""}],"container-title":"International Journal of Tropical Insect Science","id":"ITEM-1","issue":"2","issued":{"date-parts":[["2004"]]},"page":"150-158","title":"Toxicity and antifeedant activity of crude seed extracts of Annona squamosa (Annonaceae) against lepidopteran pests and natural enemies","type":"article-journal","volume":"24"},"uris":["http://www.mendeley.com/documents/?uuid=f4ed71ef-d111-42dd-b575-c72b177c568a"]}],"mendeley":{"formattedCitation":"[41]","manualFormatting":"[54]","plainTextFormattedCitation":"[41]","previouslyFormattedCitation":"[40]"},"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w:t>
      </w:r>
      <w:r w:rsidRPr="00F959A5">
        <w:rPr>
          <w:rFonts w:ascii="Palatino Linotype" w:hAnsi="Palatino Linotype"/>
          <w:iCs/>
          <w:noProof/>
          <w:sz w:val="24"/>
          <w:szCs w:val="24"/>
          <w:lang w:val="en-US" w:bidi="en-US"/>
        </w:rPr>
        <w:t>54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9165184" w14:textId="2422A87F"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According to criteria established by </w:t>
      </w:r>
      <w:r w:rsidRPr="00A33C40">
        <w:rPr>
          <w:rFonts w:ascii="Palatino Linotype" w:hAnsi="Palatino Linotype"/>
          <w:iCs/>
          <w:sz w:val="24"/>
          <w:szCs w:val="24"/>
          <w:lang w:bidi="en-US"/>
        </w:rPr>
        <w:fldChar w:fldCharType="begin" w:fldLock="1"/>
      </w:r>
      <w:r w:rsidR="00B218C1" w:rsidRPr="00A33C40">
        <w:rPr>
          <w:rFonts w:ascii="Palatino Linotype" w:hAnsi="Palatino Linotype"/>
          <w:iCs/>
          <w:sz w:val="24"/>
          <w:szCs w:val="24"/>
          <w:lang w:val="en-US" w:bidi="en-US"/>
        </w:rPr>
        <w:instrText>ADDIN CSL_CITATION {"citationItems":[{"id":"ITEM-1","itemData":{"DOI":"10.1016/j.lwt.2004.07.012","author":[{"dropping-particle":"","family":"Moreira","given":"M R","non-dropping-particle":"","parse-names":false,"suffix":""},{"dropping-particle":"","family":"Ponce","given":"A G","non-dropping-particle":"","parse-names":false,"suffix":""},{"dropping-particle":"","family":"Valle","given":"C E","non-dropping-particle":"","parse-names":false,"suffix":""},{"dropping-particle":"","family":"Roura","given":"S I","non-dropping-particle":"","parse-names":false,"suffix":""}],"id":"ITEM-1","issued":{"date-parts":[["2005"]]},"page":"565-570","title":"Inhibitory parameters of essential oils to reduce a foodborne pathogen","type":"article-journal","volume":"38"},"uris":["http://www.mendeley.com/documents/?uuid=98b43cbd-d728-44b3-8fbd-98acf8fbceeb"]}],"mendeley":{"formattedCitation":"[42]","manualFormatting":"[40]","plainTextFormattedCitation":"[42]","previouslyFormattedCitation":"[41]"},"properties":{"noteIndex":0},"schema":"https://github.com/citation-style-language/schema/raw/master/csl-citation.json"}</w:instrText>
      </w:r>
      <w:r w:rsidRPr="00A33C40">
        <w:rPr>
          <w:rFonts w:ascii="Palatino Linotype" w:hAnsi="Palatino Linotype"/>
          <w:iCs/>
          <w:sz w:val="24"/>
          <w:szCs w:val="24"/>
          <w:lang w:bidi="en-US"/>
        </w:rPr>
        <w:fldChar w:fldCharType="separate"/>
      </w:r>
      <w:r w:rsidRPr="00A33C40">
        <w:rPr>
          <w:rFonts w:ascii="Palatino Linotype" w:hAnsi="Palatino Linotype"/>
          <w:iCs/>
          <w:noProof/>
          <w:sz w:val="24"/>
          <w:szCs w:val="24"/>
          <w:lang w:val="en-US" w:bidi="en-US"/>
        </w:rPr>
        <w:t>[</w:t>
      </w:r>
      <w:r w:rsidR="00F959A5" w:rsidRPr="00A33C40">
        <w:rPr>
          <w:rFonts w:ascii="Palatino Linotype" w:hAnsi="Palatino Linotype"/>
          <w:iCs/>
          <w:noProof/>
          <w:sz w:val="24"/>
          <w:szCs w:val="24"/>
          <w:lang w:val="en-US" w:bidi="en-US"/>
        </w:rPr>
        <w:t>55</w:t>
      </w:r>
      <w:r w:rsidRPr="00A33C40">
        <w:rPr>
          <w:rFonts w:ascii="Palatino Linotype" w:hAnsi="Palatino Linotype"/>
          <w:iCs/>
          <w:noProof/>
          <w:sz w:val="24"/>
          <w:szCs w:val="24"/>
          <w:lang w:val="en-US" w:bidi="en-US"/>
        </w:rPr>
        <w:t>]</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inhibition halos formed allow classifying all bacterial strains as sensitive against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EO was more efficient in inhibiting bacterial growth of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(20mm) when compared to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that presented a halo of 13 mm. This result is satisfactory since previous studies have reported this action in plant extracts with values lower than that of this study.  </w:t>
      </w:r>
    </w:p>
    <w:p w14:paraId="5842038D" w14:textId="7117DE68" w:rsidR="00D42401" w:rsidRPr="00350AA7" w:rsidRDefault="00D42401" w:rsidP="00F63471">
      <w:pPr>
        <w:spacing w:line="240" w:lineRule="auto"/>
        <w:jc w:val="both"/>
        <w:rPr>
          <w:rFonts w:ascii="Palatino Linotype" w:hAnsi="Palatino Linotype"/>
          <w:iCs/>
          <w:sz w:val="24"/>
          <w:szCs w:val="24"/>
          <w:lang w:val="en-US" w:bidi="en-US"/>
        </w:rPr>
      </w:pPr>
      <w:r w:rsidRPr="00957B1E">
        <w:rPr>
          <w:rFonts w:ascii="Palatino Linotype" w:hAnsi="Palatino Linotype"/>
          <w:iCs/>
          <w:sz w:val="24"/>
          <w:szCs w:val="24"/>
          <w:lang w:val="en-US" w:bidi="en-US"/>
        </w:rPr>
        <w:lastRenderedPageBreak/>
        <w:tab/>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{"citationItems":[{"id":"ITEM-1","itemData":{"author":[{"dropping-particle":"","family":"Silva","given":"Samara de Oliveira","non-dropping-particle":"","parse-names":false,"suffix":""},{"dropping-particle":"de","family":"Carvalho","given":"Joelia Marques","non-dropping-particle":"","parse-names":false,"suffix":""},{"dropping-particle":"","family":"Pereira","given":"Elaine Cristina","non-dropping-particle":"","parse-names":false,"suffix":""},{"dropping-particle":"","family":"Melo","given":"Lana Maria da Cunha Lima","non-dropping-particle":"","parse-names":false,"suffix":""},{"dropping-particle":"","family":"Araújo","given":"Rinaldo dos Santos","non-dropping-particle":"","parse-names":false,"suffix":""}],"id":"ITEM-1","issued":{"date-parts":[["2018"]]},"page":"49-57","title":"ATIVIDADE ANTIMICROBIANA E CARACTERIZAÇÃO FÍSICO-QUÍMICA DE URUCUM Bixa orellana EM DIFERENTES ESTADIOS DE MATURAÇÃO","type":"article-journal"},"uris":["http://www.mendeley.com/documents/?uuid=97a90421-341e-47d6-8071-24e534fd8536"]}],"mendeley":{"formattedCitation":"[43]","manualFormatting":"[56]","plainTextFormattedCitation":"[43]","previouslyFormattedCitation":"[42]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F959A5">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when evaluating the microbial inhibition activity of methanol extracts obtained from seeds of different genotypes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at different stages of maturation, found that all extracts showed activity of sensitivity on the bacterium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presenting halo values with diameters ranging between 10-18 mm, while for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these did not present inhibition halo. On the other hand, </w:t>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Venugopalan","given":"Akshatha","non-dropping-particle":"","parse-names":false,"suffix":""},{"dropping-particle":"","family":"Giridhar","given":"Parvatam","non-dropping-particle":"","parse-names":false,"suffix":""}],"id":"ITEM-1","issued":{"date-parts":[["2012"]]},"title":"Bacterial growth inhibition potential of annatto plant parts","type":"article-journal"},"uris":["http://www.mendeley.com/documents/?uuid=86b5269d-f60a-456e-9add-f69a2b172e18"]}],"mendeley":{"formattedCitation":"[44]","manualFormatting":"[57]","plainTextFormattedCitation":"[44]","previouslyFormattedCitation":"[43]"},"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57</w:t>
      </w:r>
      <w:r w:rsidRPr="00F959A5">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in a similar study, found that the inhibition of growth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was significantly high for annatto leaf extract at a concentration above 1500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778F26D0" w14:textId="31D398C3"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However, </w:t>
      </w:r>
      <w:r w:rsidRPr="00F959A5">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{"citationItems":[{"id":"ITEM-1","itemData":{"author":[{"dropping-particle":"","family":"Gonçalves","given":"A.L.","non-dropping-particle":"","parse-names":false,"suffix":""},{"dropping-particle":"","family":"Filho","given":"A Alves","non-dropping-particle":"","parse-names":false,"suffix":""},{"dropping-particle":"","family":"Menezes","given":"H","non-dropping-particle":"","parse-names":false,"suffix":""},{"dropping-particle":"","family":"Paulista","given":"Universidade Estadual","non-dropping-particle":"","parse-names":false,"suffix":""},{"dropping-particle":"","family":"Claro","given":"Rio","non-dropping-particle":"","parse-names":false,"suffix":""}],"id":"ITEM-1","issued":{"date-parts":[["2005"]]},"page":"353-358","title":"EXTRATOS DE ALGUMAS ÁRVORES NATIVAS","type":"article-journal"},"uris":["http://www.mendeley.com/documents/?uuid=e7c826f9-cdb1-450b-b8df-c5fa7e61677c"]}],"mendeley":{"formattedCitation":"[45]","manualFormatting":"[58]","plainTextFormattedCitation":"[45]","previouslyFormattedCitation":"[44]"},"properties":{"noteIndex":0},"schema":"https://github.com/citation-style-language/schema/raw/master/csl-citation.json"}</w:instrText>
      </w:r>
      <w:r w:rsidRPr="00F959A5">
        <w:rPr>
          <w:rFonts w:ascii="Palatino Linotype" w:hAnsi="Palatino Linotype"/>
          <w:iCs/>
          <w:sz w:val="24"/>
          <w:szCs w:val="24"/>
          <w:lang w:bidi="en-US"/>
        </w:rPr>
        <w:fldChar w:fldCharType="separate"/>
      </w:r>
      <w:r w:rsidRPr="00F959A5">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58</w:t>
      </w:r>
      <w:r w:rsidRPr="00F959A5">
        <w:rPr>
          <w:rFonts w:ascii="Palatino Linotype" w:hAnsi="Palatino Linotype"/>
          <w:iCs/>
          <w:noProof/>
          <w:sz w:val="24"/>
          <w:szCs w:val="24"/>
          <w:lang w:val="en-US" w:bidi="en-US"/>
        </w:rPr>
        <w:t>]</w:t>
      </w:r>
      <w:r w:rsidRPr="00F959A5">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when analyzing the antimicrobial action of hydroalcoholic extract of annatto in the face of 10 bacterial strains by the diffusion disc method, verified sensitivity of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with a halo of 22 mm, a value higher than that found in this research.</w:t>
      </w:r>
    </w:p>
    <w:p w14:paraId="49D0FDA9" w14:textId="63428F43"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Some authors have analyzed the bactericidal activity of the plant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for the bacteria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but through other techniques for assessin</w:t>
      </w:r>
      <w:r w:rsidR="00F959A5">
        <w:rPr>
          <w:rFonts w:ascii="Palatino Linotype" w:hAnsi="Palatino Linotype"/>
          <w:iCs/>
          <w:sz w:val="24"/>
          <w:szCs w:val="24"/>
          <w:lang w:val="en-US" w:bidi="en-US"/>
        </w:rPr>
        <w:t>g antimicrobial sensitivity. [59</w:t>
      </w:r>
      <w:r w:rsidRPr="00350AA7">
        <w:rPr>
          <w:rFonts w:ascii="Palatino Linotype" w:hAnsi="Palatino Linotype"/>
          <w:iCs/>
          <w:sz w:val="24"/>
          <w:szCs w:val="24"/>
          <w:lang w:val="en-US" w:bidi="en-US"/>
        </w:rPr>
        <w:t xml:space="preserve">] and </w:t>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{"citationItems":[{"id":"ITEM-1","itemData":{"author":[{"dropping-particle":"","family":"GALINDO-CUSPINERA","given":"VERONICA","non-dropping-particle":"","parse-names":false,"suffix":""},{"dropping-particle":"","family":"RANKIN","given":"SCOTT A.","non-dropping-particle":"","parse-names":false,"suffix":""}],"container-title":"J. Agric. Food Chem.","id":"ITEM-1","issued":{"date-parts":[["2005"]]},"page":"2524-2529","title":"Bioautography and Chemical Characterization of Antimicrobial Compound ( s ) in Commercial Water-Soluble Annatto Extracts","type":"article-journal","volume":"53"},"uris":["http://www.mendeley.com/documents/?uuid=58229d5b-7d9a-447d-b5f6-091c4403c454"]}],"mendeley":{"formattedCitation":"[46]","manualFormatting":"[60]","plainTextFormattedCitation":"[46]","previouslyFormattedCitation":"[45]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[60</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effective antibacterial activity mainly for Gram-positive bacteria such as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E. faecalis and L. monocytogenes, while gram-negative bacterium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presented the lowest Sensitivity. Nevertheless,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{"citationItems":[{"id":"ITEM-1","itemData":{"DOI":"10.1016/S0367-326X(02)00289-7","author":[{"dropping-particle":"","family":"Fleischer","given":"T C","non-dropping-particle":"","parse-names":false,"suffix":""},{"dropping-particle":"","family":"Ameade","given":"E P K","non-dropping-particle":"","parse-names":false,"suffix":""},{"dropping-particle":"","family":"Mensah","given":"M L K","non-dropping-particle":"","parse-names":false,"suffix":""},{"dropping-particle":"","family":"Sawer","given":"I K","non-dropping-particle":"","parse-names":false,"suffix":""}],"id":"ITEM-1","issue":"02","issued":{"date-parts":[["2003"]]},"page":"136-138","title":"Antimicrobial activity of the leaves and seeds of Bixa orellana","type":"article-journal","volume":"74"},"uris":["http://www.mendeley.com/documents/?uuid=4f0a9733-14c4-4752-90d0-e543b7655596"]}],"mendeley":{"formattedCitation":"[47]","manualFormatting":"[46]","plainTextFormattedCitation":"[47]","previouslyFormattedCitation":"[46]"},"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[61</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demonstrated that the ethanol extract of annatto leaves obtained a higher inhibition zone against the bacterial strain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presenting 22.5 mm in diameter.</w:t>
      </w:r>
    </w:p>
    <w:p w14:paraId="71A01F39" w14:textId="1C7F0C79"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According to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Aligiannis","given":"N","non-dropping-particle":"","parse-names":false,"suffix":""},{"dropping-particle":"","family":"Kalpoutzakis","given":"E","non-dropping-particle":"","parse-names":false,"suffix":""},{"dropping-particle":"","family":"Mitaku","given":"Sofia","non-dropping-particle":"","parse-names":false,"suffix":""},{"dropping-particle":"","family":"Chinou","given":"Ioanna B","non-dropping-particle":"","parse-names":false,"suffix":""}],"id":"ITEM-1","issued":{"date-parts":[["2001"]]},"page":"4168-4170","title":"Composition and Antimicrobial Activity of the Essential Oils of Two Origanum Species","type":"article-journal"},"uris":["http://www.mendeley.com/documents/?uuid=4c5d4da0-b0a6-4f03-9ac2-75430e973919"]}],"mendeley":{"formattedCitation":"[48]","manualFormatting":"[47]","plainTextFormattedCitation":"[48]","previouslyFormattedCitation":"[47]"},"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classification of antimicrobial activity for plant specimens, according to the results of the MIC, is considered strongly inhibited: MIC up to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g/mL; moderate inhibition: MIC between 600 and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weak inhibition: MIC above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26DABDF4" w14:textId="54157546"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MIC value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against the strains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were 400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250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respectively, according to Table 3. From the results obtained, it is stated that the annatto EO presented strong inhibition potential compared to all bacteria tested in this study. However, in the analysis by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{"citationItems":[{"id":"ITEM-1","itemData":{"author":[{"dropping-particle":"","family":"Irobi","given":"O N","non-dropping-particle":"","parse-names":false,"suffix":""},{"dropping-particle":"","family":"Anderson","given":"W A","non-dropping-particle":"","parse-names":false,"suffix":""}],"id":"ITEM-1","issue":"2","issued":{"date-parts":[["1996"]]},"page":"87-90","title":"A NTIMICROBIAL ACTIVITY OF A NNATTO ( B IXA ORELLANA )","type":"article-journal","volume":"34"},"uris":["http://www.mendeley.com/documents/?uuid=ed3ace88-9f86-4400-9052-3b05492c7c2d"]}],"mendeley":{"formattedCitation":"[49]","manualFormatting":"[48]","plainTextFormattedCitation":"[49]","previouslyFormattedCitation":"[48]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authors reported weak inhibition of annatto leaf extract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which exhibited AM of 4000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30B5F104" w14:textId="33FBED41" w:rsidR="00D42401" w:rsidRPr="00350AA7" w:rsidRDefault="00D42401"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 xml:space="preserve">The assay for MBC showed better results for EO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observing bactericidal action from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while action was observed from 700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to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{"citationItems":[{"id":"ITEM-1","itemData":{"author":[{"dropping-particle":"","family":"Guedes","given":"Juliana Campos Diniz","non-dropping-particle":"","parse-names":false,"suffix":""}],"id":"ITEM-1","issued":{"date-parts":[["2019"]]},"title":"CARACTERIZAÇÃO QUÍMICA E ATIVIDADE BIOLÓGICA DE EXTRATOS ETANÓLICOS DE Curcuma longa E Bixa orellana","type":"article-journal"},"uris":["http://www.mendeley.com/documents/?uuid=a9f364ca-5ab5-484a-80fc-14acb015ca4c"]}],"mendeley":{"formattedCitation":"[50]","manualFormatting":"[49]","plainTextFormattedCitation":"[50]","previouslyFormattedCitation":"[49]"},"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similar results in relation to bactericidal action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with MBC of 625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00F959A5">
        <w:rPr>
          <w:rFonts w:ascii="Palatino Linotype" w:hAnsi="Palatino Linotype"/>
          <w:iCs/>
          <w:sz w:val="24"/>
          <w:szCs w:val="24"/>
          <w:lang w:val="en-US" w:bidi="en-US"/>
        </w:rPr>
        <w:t>. In a study conducted by [</w:t>
      </w:r>
      <w:r w:rsidR="00F959A5" w:rsidRPr="005C7B6C">
        <w:rPr>
          <w:rFonts w:ascii="Palatino Linotype" w:hAnsi="Palatino Linotype"/>
          <w:iCs/>
          <w:sz w:val="24"/>
          <w:szCs w:val="24"/>
          <w:lang w:val="en-US" w:bidi="en-US"/>
        </w:rPr>
        <w:t>65</w:t>
      </w:r>
      <w:r w:rsidRPr="00350AA7">
        <w:rPr>
          <w:rFonts w:ascii="Palatino Linotype" w:hAnsi="Palatino Linotype"/>
          <w:iCs/>
          <w:sz w:val="24"/>
          <w:szCs w:val="24"/>
          <w:lang w:val="en-US" w:bidi="en-US"/>
        </w:rPr>
        <w:t xml:space="preserve">], it indicated that the bactericidal effect of </w:t>
      </w:r>
      <w:r w:rsidRPr="00350AA7">
        <w:rPr>
          <w:rFonts w:ascii="Palatino Linotype" w:hAnsi="Palatino Linotype"/>
          <w:i/>
          <w:iCs/>
          <w:sz w:val="24"/>
          <w:szCs w:val="24"/>
          <w:lang w:val="en-US" w:bidi="en-US"/>
        </w:rPr>
        <w:t xml:space="preserve">B. orellana </w:t>
      </w:r>
      <w:proofErr w:type="spellStart"/>
      <w:r w:rsidRPr="00350AA7">
        <w:rPr>
          <w:rFonts w:ascii="Palatino Linotype" w:hAnsi="Palatino Linotype"/>
          <w:iCs/>
          <w:sz w:val="24"/>
          <w:szCs w:val="24"/>
          <w:lang w:val="en-US" w:bidi="en-US"/>
        </w:rPr>
        <w:t>hydroalcohol</w:t>
      </w:r>
      <w:proofErr w:type="spellEnd"/>
      <w:r w:rsidRPr="00350AA7">
        <w:rPr>
          <w:rFonts w:ascii="Palatino Linotype" w:hAnsi="Palatino Linotype"/>
          <w:iCs/>
          <w:sz w:val="24"/>
          <w:szCs w:val="24"/>
          <w:lang w:val="en-US" w:bidi="en-US"/>
        </w:rPr>
        <w:t xml:space="preserve"> extract was achieved at higher concentrations (64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A si</w:t>
      </w:r>
      <w:r w:rsidR="005C7B6C">
        <w:rPr>
          <w:rFonts w:ascii="Palatino Linotype" w:hAnsi="Palatino Linotype"/>
          <w:iCs/>
          <w:sz w:val="24"/>
          <w:szCs w:val="24"/>
          <w:lang w:val="en-US" w:bidi="en-US"/>
        </w:rPr>
        <w:t>milar result was observed by [63</w:t>
      </w:r>
      <w:r w:rsidRPr="00350AA7">
        <w:rPr>
          <w:rFonts w:ascii="Palatino Linotype" w:hAnsi="Palatino Linotype"/>
          <w:iCs/>
          <w:sz w:val="24"/>
          <w:szCs w:val="24"/>
          <w:lang w:val="en-US" w:bidi="en-US"/>
        </w:rPr>
        <w:t>], who presented bactericidal action from 16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to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as well. Regarding this </w:t>
      </w:r>
      <w:proofErr w:type="spellStart"/>
      <w:r w:rsidRPr="00350AA7">
        <w:rPr>
          <w:rFonts w:ascii="Palatino Linotype" w:hAnsi="Palatino Linotype"/>
          <w:iCs/>
          <w:sz w:val="24"/>
          <w:szCs w:val="24"/>
          <w:lang w:val="en-US" w:bidi="en-US"/>
        </w:rPr>
        <w:t>atvidity</w:t>
      </w:r>
      <w:proofErr w:type="spellEnd"/>
      <w:r w:rsidRPr="00350AA7">
        <w:rPr>
          <w:rFonts w:ascii="Palatino Linotype" w:hAnsi="Palatino Linotype"/>
          <w:iCs/>
          <w:sz w:val="24"/>
          <w:szCs w:val="24"/>
          <w:lang w:val="en-US" w:bidi="en-US"/>
        </w:rPr>
        <w:t xml:space="preserve"> on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the studies indicated a slight bactericidal or nonexistent action.  Antimicrobial substances present in EO may have influenced bactericidal activity in susceptible bacteria tested.</w:t>
      </w:r>
    </w:p>
    <w:p w14:paraId="4EEBE2D8" w14:textId="3B1B1FB0" w:rsidR="00D42401" w:rsidRPr="00350AA7"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According to the [30</w:t>
      </w:r>
      <w:r w:rsidR="00D42401" w:rsidRPr="00350AA7">
        <w:rPr>
          <w:rFonts w:ascii="Palatino Linotype" w:hAnsi="Palatino Linotype"/>
          <w:iCs/>
          <w:sz w:val="24"/>
          <w:szCs w:val="24"/>
          <w:lang w:val="en-US" w:bidi="en-US"/>
        </w:rPr>
        <w:t>], a plant to present molluscicide potential should present a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xml:space="preserve"> below 100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thus classifying the OE used as active against the tested snails.</w:t>
      </w:r>
    </w:p>
    <w:p w14:paraId="4A6A61BE" w14:textId="1EFA9528"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 xml:space="preserve">Table </w:t>
      </w:r>
      <w:r w:rsidR="00217EAA">
        <w:rPr>
          <w:rFonts w:ascii="Palatino Linotype" w:hAnsi="Palatino Linotype"/>
          <w:iCs/>
          <w:sz w:val="24"/>
          <w:szCs w:val="24"/>
          <w:lang w:val="en-US" w:bidi="en-US"/>
        </w:rPr>
        <w:t>5</w:t>
      </w:r>
      <w:r w:rsidRPr="00350AA7">
        <w:rPr>
          <w:rFonts w:ascii="Palatino Linotype" w:hAnsi="Palatino Linotype"/>
          <w:iCs/>
          <w:sz w:val="24"/>
          <w:szCs w:val="24"/>
          <w:lang w:val="en-US" w:bidi="en-US"/>
        </w:rPr>
        <w:t xml:space="preserve"> shows that mortality is directly linked to increased EO concentration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as concentration increases mortality also increases. Studies in the literature on molluscicide activity in the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xml:space="preserve"> front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EO are still scarce and little publicized.</w:t>
      </w:r>
    </w:p>
    <w:p w14:paraId="0D1418FE" w14:textId="6AE98B81" w:rsidR="00D42401" w:rsidRPr="00350AA7" w:rsidRDefault="00D42401" w:rsidP="00F63471">
      <w:pPr>
        <w:spacing w:line="240" w:lineRule="auto"/>
        <w:jc w:val="both"/>
        <w:rPr>
          <w:rFonts w:ascii="Palatino Linotype" w:hAnsi="Palatino Linotype"/>
          <w:iCs/>
          <w:sz w:val="24"/>
          <w:szCs w:val="24"/>
          <w:lang w:val="en-US" w:bidi="en-US"/>
        </w:rPr>
      </w:pPr>
      <w:r w:rsidRPr="00957B1E">
        <w:rPr>
          <w:rFonts w:ascii="Palatino Linotype" w:hAnsi="Palatino Linotype"/>
          <w:iCs/>
          <w:sz w:val="24"/>
          <w:szCs w:val="24"/>
          <w:lang w:val="en-US" w:bidi="en-US"/>
        </w:rPr>
        <w:tab/>
      </w:r>
      <w:r w:rsidRPr="00A33C40">
        <w:rPr>
          <w:rFonts w:ascii="Palatino Linotype" w:hAnsi="Palatino Linotype"/>
          <w:iCs/>
          <w:sz w:val="24"/>
          <w:szCs w:val="24"/>
          <w:lang w:bidi="en-US"/>
        </w:rPr>
        <w:fldChar w:fldCharType="begin" w:fldLock="1"/>
      </w:r>
      <w:r w:rsidR="00122C52" w:rsidRPr="00A33C40">
        <w:rPr>
          <w:rFonts w:ascii="Palatino Linotype" w:hAnsi="Palatino Linotype"/>
          <w:iCs/>
          <w:sz w:val="24"/>
          <w:szCs w:val="24"/>
          <w:lang w:val="en-US" w:bidi="en-US"/>
        </w:rPr>
        <w:instrText>ADDIN CSL_CITATION {"citationItems":[{"id":"ITEM-1","itemData":{"author":[{"dropping-particle":"","family":"Fernandes","given":"Romer Pessôa","non-dropping-particle":"","parse-names":false,"suffix":""}],"id":"ITEM-1","issued":{"date-parts":[["2011"]]},"number-of-pages":"150","publisher-place":"João Pessoa","title":"CARACTERIZAÇÃO QUÍMICA, AVALIAÇÃO DA TOXICIDADE E ATIVIDADE MOLUSCICIDA DOS ÓLEOS ESSENCIAIS DA FOLHA DE Pimenta dioica Lindl, CASCA DE Citrus limon Linneo E RIZOMA DE Zingiber officinale Roscoe","type":"report"},"uris":["http://www.mendeley.com/documents/?uuid=b51336cf-3ab6-47b6-9b41-3671ec61e429"]}],"mendeley":{"formattedCitation":"[51]","manualFormatting":"[66]","plainTextFormattedCitation":"[51]","previouslyFormattedCitation":"[50]"},"properties":{"noteIndex":0},"schema":"https://github.com/citation-style-language/schema/raw/master/csl-citation.json"}</w:instrText>
      </w:r>
      <w:r w:rsidRPr="00A33C40">
        <w:rPr>
          <w:rFonts w:ascii="Palatino Linotype" w:hAnsi="Palatino Linotype"/>
          <w:iCs/>
          <w:sz w:val="24"/>
          <w:szCs w:val="24"/>
          <w:lang w:bidi="en-US"/>
        </w:rPr>
        <w:fldChar w:fldCharType="separate"/>
      </w:r>
      <w:r w:rsidR="00122C52" w:rsidRPr="00A33C40">
        <w:rPr>
          <w:rFonts w:ascii="Palatino Linotype" w:hAnsi="Palatino Linotype"/>
          <w:iCs/>
          <w:noProof/>
          <w:sz w:val="24"/>
          <w:szCs w:val="24"/>
          <w:lang w:val="en-US" w:bidi="en-US"/>
        </w:rPr>
        <w:t>[6</w:t>
      </w:r>
      <w:r w:rsidRPr="00A33C40">
        <w:rPr>
          <w:rFonts w:ascii="Palatino Linotype" w:hAnsi="Palatino Linotype"/>
          <w:iCs/>
          <w:noProof/>
          <w:sz w:val="24"/>
          <w:szCs w:val="24"/>
          <w:lang w:val="en-US" w:bidi="en-US"/>
        </w:rPr>
        <w:t>6]</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evaluated the molluscicide activity performed with the EO of the barks of </w:t>
      </w:r>
      <w:r w:rsidRPr="00350AA7">
        <w:rPr>
          <w:rFonts w:ascii="Palatino Linotype" w:hAnsi="Palatino Linotype"/>
          <w:i/>
          <w:sz w:val="24"/>
          <w:szCs w:val="24"/>
          <w:lang w:val="en-US" w:bidi="en-US"/>
        </w:rPr>
        <w:t>Citrus Limon</w:t>
      </w:r>
      <w:r w:rsidRPr="00350AA7">
        <w:rPr>
          <w:rFonts w:ascii="Palatino Linotype" w:hAnsi="Palatino Linotype"/>
          <w:iCs/>
          <w:sz w:val="24"/>
          <w:szCs w:val="24"/>
          <w:lang w:val="en-US" w:bidi="en-US"/>
        </w:rPr>
        <w:t xml:space="preserve"> L. against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found a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13.18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a value lower than that found in th</w:t>
      </w:r>
      <w:r w:rsidR="00122C52">
        <w:rPr>
          <w:rFonts w:ascii="Palatino Linotype" w:hAnsi="Palatino Linotype"/>
          <w:iCs/>
          <w:sz w:val="24"/>
          <w:szCs w:val="24"/>
          <w:lang w:val="en-US" w:bidi="en-US"/>
        </w:rPr>
        <w:t>is study. [6</w:t>
      </w:r>
      <w:r w:rsidRPr="00350AA7">
        <w:rPr>
          <w:rFonts w:ascii="Palatino Linotype" w:hAnsi="Palatino Linotype"/>
          <w:iCs/>
          <w:sz w:val="24"/>
          <w:szCs w:val="24"/>
          <w:lang w:val="en-US" w:bidi="en-US"/>
        </w:rPr>
        <w:t xml:space="preserve">7] verified the molluscicide activity performed with the EO of </w:t>
      </w:r>
      <w:r w:rsidRPr="00350AA7">
        <w:rPr>
          <w:rFonts w:ascii="Palatino Linotype" w:hAnsi="Palatino Linotype"/>
          <w:i/>
          <w:sz w:val="24"/>
          <w:szCs w:val="24"/>
          <w:lang w:val="en-US" w:bidi="en-US"/>
        </w:rPr>
        <w:t xml:space="preserve">Syzygium cumini </w:t>
      </w:r>
      <w:r w:rsidRPr="00350AA7">
        <w:rPr>
          <w:rFonts w:ascii="Palatino Linotype" w:hAnsi="Palatino Linotype"/>
          <w:iCs/>
          <w:sz w:val="24"/>
          <w:szCs w:val="24"/>
          <w:lang w:val="en-US" w:bidi="en-US"/>
        </w:rPr>
        <w:t xml:space="preserve">(L.) </w:t>
      </w:r>
      <w:proofErr w:type="spellStart"/>
      <w:r w:rsidRPr="00350AA7">
        <w:rPr>
          <w:rFonts w:ascii="Palatino Linotype" w:hAnsi="Palatino Linotype"/>
          <w:iCs/>
          <w:sz w:val="24"/>
          <w:szCs w:val="24"/>
          <w:lang w:val="en-US" w:bidi="en-US"/>
        </w:rPr>
        <w:t>Skeels</w:t>
      </w:r>
      <w:proofErr w:type="spellEnd"/>
      <w:r w:rsidRPr="00350AA7">
        <w:rPr>
          <w:rFonts w:ascii="Palatino Linotype" w:hAnsi="Palatino Linotype"/>
          <w:iCs/>
          <w:sz w:val="24"/>
          <w:szCs w:val="24"/>
          <w:lang w:val="en-US" w:bidi="en-US"/>
        </w:rPr>
        <w:t xml:space="preserve"> leaves identified </w:t>
      </w:r>
      <w:r w:rsidRPr="00350AA7">
        <w:rPr>
          <w:rFonts w:ascii="Palatino Linotype" w:hAnsi="Palatino Linotype"/>
          <w:iCs/>
          <w:sz w:val="24"/>
          <w:szCs w:val="24"/>
          <w:lang w:val="en-US"/>
        </w:rPr>
        <w:t>α</w:t>
      </w:r>
      <w:r w:rsidRPr="00350AA7">
        <w:rPr>
          <w:rFonts w:ascii="Palatino Linotype" w:hAnsi="Palatino Linotype"/>
          <w:iCs/>
          <w:sz w:val="24"/>
          <w:szCs w:val="24"/>
          <w:lang w:val="en-US" w:bidi="en-US"/>
        </w:rPr>
        <w:t>-pinene (31.85%), (Z) -</w:t>
      </w:r>
      <w:r w:rsidRPr="00350AA7">
        <w:rPr>
          <w:rFonts w:ascii="Palatino Linotype" w:hAnsi="Palatino Linotype"/>
          <w:iCs/>
          <w:sz w:val="24"/>
          <w:szCs w:val="24"/>
          <w:lang w:val="en-US"/>
        </w:rPr>
        <w:t>β</w:t>
      </w:r>
      <w:r w:rsidRPr="00350AA7">
        <w:rPr>
          <w:rFonts w:ascii="Palatino Linotype" w:hAnsi="Palatino Linotype"/>
          <w:iCs/>
          <w:sz w:val="24"/>
          <w:szCs w:val="24"/>
          <w:lang w:val="en-US" w:bidi="en-US"/>
        </w:rPr>
        <w:t xml:space="preserve">-ocimene (28.98%) and </w:t>
      </w:r>
      <w:r w:rsidR="002A548B">
        <w:rPr>
          <w:rFonts w:ascii="Palatino Linotype" w:hAnsi="Palatino Linotype"/>
          <w:iCs/>
          <w:sz w:val="24"/>
          <w:szCs w:val="24"/>
          <w:lang w:val="en-US" w:bidi="en-US"/>
        </w:rPr>
        <w:t>€</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val="en-US"/>
        </w:rPr>
        <w:t>β</w:t>
      </w:r>
      <w:r w:rsidRPr="00350AA7">
        <w:rPr>
          <w:rFonts w:ascii="Palatino Linotype" w:hAnsi="Palatino Linotype"/>
          <w:iCs/>
          <w:sz w:val="24"/>
          <w:szCs w:val="24"/>
          <w:lang w:val="en-US" w:bidi="en-US"/>
        </w:rPr>
        <w:t>-ocimene (11.71%) as main compounds and a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90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compared to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xml:space="preserve">, a value higher than that found in this study. </w:t>
      </w:r>
    </w:p>
    <w:p w14:paraId="570F7827" w14:textId="6847FBC2" w:rsidR="00D42401" w:rsidRPr="00350AA7"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[6</w:t>
      </w:r>
      <w:r w:rsidR="00D42401" w:rsidRPr="00350AA7">
        <w:rPr>
          <w:rFonts w:ascii="Palatino Linotype" w:hAnsi="Palatino Linotype"/>
          <w:iCs/>
          <w:sz w:val="24"/>
          <w:szCs w:val="24"/>
          <w:lang w:val="en-US" w:bidi="en-US"/>
        </w:rPr>
        <w:t xml:space="preserve">8] evaluated the molluscicide potential obtained from the EO of the leaves of </w:t>
      </w:r>
      <w:r w:rsidR="00D42401" w:rsidRPr="00350AA7">
        <w:rPr>
          <w:rFonts w:ascii="Palatino Linotype" w:hAnsi="Palatino Linotype"/>
          <w:i/>
          <w:sz w:val="24"/>
          <w:szCs w:val="24"/>
          <w:lang w:val="en-US" w:bidi="en-US"/>
        </w:rPr>
        <w:t>Cinnamomum zeylanicum</w:t>
      </w:r>
      <w:r w:rsidR="00D42401" w:rsidRPr="00350AA7">
        <w:rPr>
          <w:rFonts w:ascii="Palatino Linotype" w:hAnsi="Palatino Linotype"/>
          <w:iCs/>
          <w:sz w:val="24"/>
          <w:szCs w:val="24"/>
          <w:lang w:val="en-US" w:bidi="en-US"/>
        </w:rPr>
        <w:t xml:space="preserve"> </w:t>
      </w:r>
      <w:proofErr w:type="spellStart"/>
      <w:r w:rsidR="00D42401" w:rsidRPr="00350AA7">
        <w:rPr>
          <w:rFonts w:ascii="Palatino Linotype" w:hAnsi="Palatino Linotype"/>
          <w:iCs/>
          <w:sz w:val="24"/>
          <w:szCs w:val="24"/>
          <w:lang w:val="en-US" w:bidi="en-US"/>
        </w:rPr>
        <w:t>Breyn</w:t>
      </w:r>
      <w:proofErr w:type="spellEnd"/>
      <w:r w:rsidR="00D42401" w:rsidRPr="00350AA7">
        <w:rPr>
          <w:rFonts w:ascii="Palatino Linotype" w:hAnsi="Palatino Linotype"/>
          <w:iCs/>
          <w:sz w:val="24"/>
          <w:szCs w:val="24"/>
          <w:lang w:val="en-US" w:bidi="en-US"/>
        </w:rPr>
        <w:t>, where the LC</w:t>
      </w:r>
      <w:r w:rsidR="00D42401" w:rsidRPr="00350AA7">
        <w:rPr>
          <w:rFonts w:ascii="Palatino Linotype" w:hAnsi="Palatino Linotype"/>
          <w:iCs/>
          <w:sz w:val="24"/>
          <w:szCs w:val="24"/>
          <w:vertAlign w:val="subscript"/>
          <w:lang w:val="en-US" w:bidi="en-US"/>
        </w:rPr>
        <w:t xml:space="preserve">50 </w:t>
      </w:r>
      <w:r w:rsidR="00D42401" w:rsidRPr="00350AA7">
        <w:rPr>
          <w:rFonts w:ascii="Palatino Linotype" w:hAnsi="Palatino Linotype"/>
          <w:iCs/>
          <w:sz w:val="24"/>
          <w:szCs w:val="24"/>
          <w:lang w:val="en-US" w:bidi="en-US"/>
        </w:rPr>
        <w:t>was 18.62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being within the established by the WHO (1983), in which it indicates that the plant should only be considered molluscicide when the concentrations equal to or less than 20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xml:space="preserve"> for extracts and 100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xml:space="preserve"> for the raw vegetable and may undergo field trials.</w:t>
      </w:r>
    </w:p>
    <w:p w14:paraId="2092AC47" w14:textId="733CDB13" w:rsidR="0000061C"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w:t>
      </w:r>
      <w:r w:rsidRPr="00576AF4">
        <w:rPr>
          <w:rFonts w:ascii="Palatino Linotype" w:hAnsi="Palatino Linotype"/>
          <w:iCs/>
          <w:sz w:val="24"/>
          <w:szCs w:val="24"/>
          <w:lang w:val="en-US" w:bidi="en-US"/>
        </w:rPr>
        <w:t>6</w:t>
      </w:r>
      <w:r w:rsidR="00D42401" w:rsidRPr="00576AF4">
        <w:rPr>
          <w:rFonts w:ascii="Palatino Linotype" w:hAnsi="Palatino Linotype"/>
          <w:iCs/>
          <w:sz w:val="24"/>
          <w:szCs w:val="24"/>
          <w:lang w:val="en-US" w:bidi="en-US"/>
        </w:rPr>
        <w:t>9]</w:t>
      </w:r>
      <w:r w:rsidR="00D42401" w:rsidRPr="00350AA7">
        <w:rPr>
          <w:rFonts w:ascii="Palatino Linotype" w:hAnsi="Palatino Linotype"/>
          <w:iCs/>
          <w:sz w:val="24"/>
          <w:szCs w:val="24"/>
          <w:lang w:val="en-US" w:bidi="en-US"/>
        </w:rPr>
        <w:t xml:space="preserve"> under study with EO of </w:t>
      </w:r>
      <w:proofErr w:type="spellStart"/>
      <w:r w:rsidR="00D42401" w:rsidRPr="00350AA7">
        <w:rPr>
          <w:rFonts w:ascii="Palatino Linotype" w:hAnsi="Palatino Linotype"/>
          <w:i/>
          <w:sz w:val="24"/>
          <w:szCs w:val="24"/>
          <w:lang w:val="en-US" w:bidi="en-US"/>
        </w:rPr>
        <w:t>Xylopia</w:t>
      </w:r>
      <w:proofErr w:type="spellEnd"/>
      <w:r w:rsidR="00D42401" w:rsidRPr="00350AA7">
        <w:rPr>
          <w:rFonts w:ascii="Palatino Linotype" w:hAnsi="Palatino Linotype"/>
          <w:i/>
          <w:sz w:val="24"/>
          <w:szCs w:val="24"/>
          <w:lang w:val="en-US" w:bidi="en-US"/>
        </w:rPr>
        <w:t xml:space="preserve"> </w:t>
      </w:r>
      <w:proofErr w:type="spellStart"/>
      <w:r w:rsidR="00D42401" w:rsidRPr="00350AA7">
        <w:rPr>
          <w:rFonts w:ascii="Palatino Linotype" w:hAnsi="Palatino Linotype"/>
          <w:i/>
          <w:sz w:val="24"/>
          <w:szCs w:val="24"/>
          <w:lang w:val="en-US" w:bidi="en-US"/>
        </w:rPr>
        <w:t>langsdorffiana</w:t>
      </w:r>
      <w:proofErr w:type="spellEnd"/>
      <w:r w:rsidR="00D42401" w:rsidRPr="00350AA7">
        <w:rPr>
          <w:rFonts w:ascii="Palatino Linotype" w:hAnsi="Palatino Linotype"/>
          <w:iCs/>
          <w:sz w:val="24"/>
          <w:szCs w:val="24"/>
          <w:lang w:val="en-US" w:bidi="en-US"/>
        </w:rPr>
        <w:t xml:space="preserve"> A. St. </w:t>
      </w:r>
      <w:proofErr w:type="spellStart"/>
      <w:r w:rsidR="00D42401" w:rsidRPr="00350AA7">
        <w:rPr>
          <w:rFonts w:ascii="Palatino Linotype" w:hAnsi="Palatino Linotype"/>
          <w:iCs/>
          <w:sz w:val="24"/>
          <w:szCs w:val="24"/>
          <w:lang w:val="en-US" w:bidi="en-US"/>
        </w:rPr>
        <w:t>Hil</w:t>
      </w:r>
      <w:proofErr w:type="spellEnd"/>
      <w:r w:rsidR="00D42401" w:rsidRPr="00350AA7">
        <w:rPr>
          <w:rFonts w:ascii="Palatino Linotype" w:hAnsi="Palatino Linotype"/>
          <w:iCs/>
          <w:sz w:val="24"/>
          <w:szCs w:val="24"/>
          <w:lang w:val="en-US" w:bidi="en-US"/>
        </w:rPr>
        <w:t xml:space="preserve"> leaves. </w:t>
      </w:r>
      <w:proofErr w:type="spellStart"/>
      <w:r w:rsidR="00D42401" w:rsidRPr="00350AA7">
        <w:rPr>
          <w:rFonts w:ascii="Palatino Linotype" w:hAnsi="Palatino Linotype"/>
          <w:iCs/>
          <w:sz w:val="24"/>
          <w:szCs w:val="24"/>
          <w:lang w:val="en-US" w:bidi="en-US"/>
        </w:rPr>
        <w:t>Tul</w:t>
      </w:r>
      <w:proofErr w:type="spellEnd"/>
      <w:r w:rsidR="00D42401" w:rsidRPr="00350AA7">
        <w:rPr>
          <w:rFonts w:ascii="Palatino Linotype" w:hAnsi="Palatino Linotype"/>
          <w:iCs/>
          <w:sz w:val="24"/>
          <w:szCs w:val="24"/>
          <w:lang w:val="en-US" w:bidi="en-US"/>
        </w:rPr>
        <w:t xml:space="preserve"> et. (</w:t>
      </w:r>
      <w:proofErr w:type="spellStart"/>
      <w:r w:rsidR="00D42401" w:rsidRPr="00350AA7">
        <w:rPr>
          <w:rFonts w:ascii="Palatino Linotype" w:hAnsi="Palatino Linotype"/>
          <w:iCs/>
          <w:sz w:val="24"/>
          <w:szCs w:val="24"/>
          <w:lang w:val="en-US" w:bidi="en-US"/>
        </w:rPr>
        <w:t>Annonaceae</w:t>
      </w:r>
      <w:proofErr w:type="spellEnd"/>
      <w:r w:rsidR="00D42401" w:rsidRPr="00350AA7">
        <w:rPr>
          <w:rFonts w:ascii="Palatino Linotype" w:hAnsi="Palatino Linotype"/>
          <w:iCs/>
          <w:sz w:val="24"/>
          <w:szCs w:val="24"/>
          <w:lang w:val="en-US" w:bidi="en-US"/>
        </w:rPr>
        <w:t xml:space="preserve">) found significant molluscicide activity against </w:t>
      </w:r>
      <w:r w:rsidR="00D42401" w:rsidRPr="00350AA7">
        <w:rPr>
          <w:rFonts w:ascii="Palatino Linotype" w:hAnsi="Palatino Linotype"/>
          <w:i/>
          <w:sz w:val="24"/>
          <w:szCs w:val="24"/>
          <w:lang w:val="en-US" w:bidi="en-US"/>
        </w:rPr>
        <w:t>Biomphalaria glabrata</w:t>
      </w:r>
      <w:r w:rsidR="00D42401" w:rsidRPr="00350AA7">
        <w:rPr>
          <w:rFonts w:ascii="Palatino Linotype" w:hAnsi="Palatino Linotype"/>
          <w:iCs/>
          <w:sz w:val="24"/>
          <w:szCs w:val="24"/>
          <w:lang w:val="en-US" w:bidi="en-US"/>
        </w:rPr>
        <w:t xml:space="preserve">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5.6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identifying as major constituents monoterpene (</w:t>
      </w:r>
      <w:r w:rsidR="00D42401" w:rsidRPr="00350AA7">
        <w:rPr>
          <w:rFonts w:ascii="Palatino Linotype" w:hAnsi="Palatino Linotype"/>
          <w:iCs/>
          <w:sz w:val="24"/>
          <w:szCs w:val="24"/>
          <w:lang w:bidi="en-US"/>
        </w:rPr>
        <w:t>α</w:t>
      </w:r>
      <w:r w:rsidR="00D42401" w:rsidRPr="00350AA7">
        <w:rPr>
          <w:rFonts w:ascii="Palatino Linotype" w:hAnsi="Palatino Linotype"/>
          <w:iCs/>
          <w:sz w:val="24"/>
          <w:szCs w:val="24"/>
          <w:lang w:val="en-US" w:bidi="en-US"/>
        </w:rPr>
        <w:t xml:space="preserve">-pinene) and sesquiterpenes (germacreno D and caryophyllene), in addition to </w:t>
      </w:r>
      <w:r w:rsidR="00D42401" w:rsidRPr="00350AA7">
        <w:rPr>
          <w:rFonts w:ascii="Palatino Linotype" w:hAnsi="Palatino Linotype"/>
          <w:iCs/>
          <w:sz w:val="24"/>
          <w:szCs w:val="24"/>
          <w:lang w:bidi="en-US"/>
        </w:rPr>
        <w:t>β</w:t>
      </w:r>
      <w:r w:rsidR="00D42401" w:rsidRPr="00350AA7">
        <w:rPr>
          <w:rFonts w:ascii="Palatino Linotype" w:hAnsi="Palatino Linotype"/>
          <w:iCs/>
          <w:sz w:val="24"/>
          <w:szCs w:val="24"/>
          <w:lang w:val="en-US" w:bidi="en-US"/>
        </w:rPr>
        <w:t xml:space="preserve">-pinene and limonene (monoterpenes) in lower concentration. </w:t>
      </w:r>
      <w:r w:rsidR="00D42401" w:rsidRPr="00350AA7">
        <w:rPr>
          <w:rFonts w:ascii="Palatino Linotype" w:hAnsi="Palatino Linotype"/>
          <w:iCs/>
          <w:sz w:val="24"/>
          <w:szCs w:val="24"/>
          <w:lang w:bidi="en-US"/>
        </w:rPr>
        <w:fldChar w:fldCharType="begin" w:fldLock="1"/>
      </w:r>
      <w:r w:rsidR="00576AF4">
        <w:rPr>
          <w:rFonts w:ascii="Palatino Linotype" w:hAnsi="Palatino Linotype"/>
          <w:iCs/>
          <w:sz w:val="24"/>
          <w:szCs w:val="24"/>
          <w:lang w:val="en-US" w:bidi="en-US"/>
        </w:rPr>
        <w:instrText>ADDIN CSL_CITATION {"citationItems":[{"id":"ITEM-1","itemData":{"DOI":"10.3109/13880209.2013.789536","ISBN":"5598323818","ISSN":"13880209","abstract":"Context. Cymbopogon winterianus Jowitt ex Bor (Poaceae), known as citronella grass, is an aromatic herbaceous plant and the essential oil extracted from this grass is used in cosmetics, perfumes, hygiene and cleanliness products worldwide. Objective: This study investigated the composition and molluscicidal and larvicidal activities of the essential oil of C. winterianus cultivated in North Brazil. Materials and methods: The oil was obtained by hydrodistillation, analyzed by gas chromatography (GC) and GC-mass spectrometry and then its molluscicidal and larvicidal activities against snails (Biomphalaria glabrata) and hatched larvae of Artemia salina, respectively, were evaluated at concentrations from 10 to 1000 mg/L. Results: The main constituents of oil were citronellal (26.5%), geraniol (16.2%), elemol (14.5%) and citronellol (7.3%). The molluscicidal test revealed significant lethal concentration (LC) values (LC90 = 97.0 mg/L, LC50 = 54.0 mg/L and LC20 = 22.0 mg/L), indicating the presence of molluscicidal compounds in the oil. In addition, the oil showed moderate larvicidal activity (LC50 = 181.0 mg/L) against the larvae of A. salina, which could justify its use in the aquatic environment without affecting other living organisms. Discussion and conclusion: The results suggest that the oil of C. winterianus could be an effective alternative to control schistosomiasis, with an average margin of safety to other living organisms that coexist with snails. © 2013 Informa Healthcare USA, Inc. All rights reserved.","author":[{"dropping-particle":"","family":"Rodrigues","given":"Klinger Antonio Da F.","non-dropping-particle":"","parse-names":false,"suffix":""},{"dropping-particle":"","family":"Dias","given":"Clarice N.","non-dropping-particle":"","parse-names":false,"suffix":""},{"dropping-particle":"","family":"Amaral","given":"Flavia Maria M.","non-dropping-particle":"Do","parse-names":false,"suffix":""},{"dropping-particle":"","family":"Moraes","given":"Denise F.C.","non-dropping-particle":"","parse-names":false,"suffix":""},{"dropping-particle":"","family":"Mouchrek Filho","given":"Victor E.","non-dropping-particle":"","parse-names":false,"suffix":""},{"dropping-particle":"","family":"Andrade","given":"Eloisa Helena A.","non-dropping-particle":"","parse-names":false,"suffix":""},{"dropping-particle":"","family":"Maia","given":"Jose Guilherme S.","non-dropping-particle":"","parse-names":false,"suffix":""}],"container-title":"Pharmaceutical Biology","id":"ITEM-1","issue":"10","issued":{"date-parts":[["2013"]]},"page":"1293-1297","title":"Molluscicidal and larvicidal activities and essential oil composition of Cymbopogon winterianus","type":"article-journal","volume":"51"},"uris":["http://www.mendeley.com/documents/?uuid=89d8674a-a57b-4d4c-bf72-438fd00d2357"]}],"mendeley":{"formattedCitation":"[52]","manualFormatting":"[70]","plainTextFormattedCitation":"[52]","previouslyFormattedCitation":"[51]"},"properties":{"noteIndex":0},"schema":"https://github.com/citation-style-language/schema/raw/master/csl-citation.json"}</w:instrText>
      </w:r>
      <w:r w:rsidR="00D42401" w:rsidRPr="00350AA7">
        <w:rPr>
          <w:rFonts w:ascii="Palatino Linotype" w:hAnsi="Palatino Linotype"/>
          <w:iCs/>
          <w:sz w:val="24"/>
          <w:szCs w:val="24"/>
          <w:lang w:bidi="en-US"/>
        </w:rPr>
        <w:fldChar w:fldCharType="separate"/>
      </w:r>
      <w:r w:rsidR="00576AF4">
        <w:rPr>
          <w:rFonts w:ascii="Palatino Linotype" w:hAnsi="Palatino Linotype"/>
          <w:iCs/>
          <w:noProof/>
          <w:sz w:val="24"/>
          <w:szCs w:val="24"/>
          <w:lang w:val="en-US" w:bidi="en-US"/>
        </w:rPr>
        <w:t>[7</w:t>
      </w:r>
      <w:r w:rsidR="00D42401" w:rsidRPr="00350AA7">
        <w:rPr>
          <w:rFonts w:ascii="Palatino Linotype" w:hAnsi="Palatino Linotype"/>
          <w:iCs/>
          <w:noProof/>
          <w:sz w:val="24"/>
          <w:szCs w:val="24"/>
          <w:lang w:val="en-US" w:bidi="en-US"/>
        </w:rPr>
        <w:t>0]</w:t>
      </w:r>
      <w:r w:rsidR="00D42401" w:rsidRPr="00350AA7">
        <w:rPr>
          <w:rFonts w:ascii="Palatino Linotype" w:hAnsi="Palatino Linotype"/>
          <w:sz w:val="24"/>
          <w:szCs w:val="24"/>
        </w:rPr>
        <w:fldChar w:fldCharType="end"/>
      </w:r>
      <w:r w:rsidR="00D42401" w:rsidRPr="00350AA7">
        <w:rPr>
          <w:rFonts w:ascii="Palatino Linotype" w:hAnsi="Palatino Linotype"/>
          <w:iCs/>
          <w:sz w:val="24"/>
          <w:szCs w:val="24"/>
          <w:lang w:val="en-US" w:bidi="en-US"/>
        </w:rPr>
        <w:t xml:space="preserve"> investigated the composition and molluscicide activity of </w:t>
      </w:r>
      <w:r w:rsidR="00D42401" w:rsidRPr="00350AA7">
        <w:rPr>
          <w:rFonts w:ascii="Palatino Linotype" w:hAnsi="Palatino Linotype"/>
          <w:i/>
          <w:sz w:val="24"/>
          <w:szCs w:val="24"/>
          <w:lang w:val="en-US" w:bidi="en-US"/>
        </w:rPr>
        <w:t>Cymbopogon winterianus</w:t>
      </w:r>
      <w:r w:rsidR="00D42401" w:rsidRPr="00350AA7">
        <w:rPr>
          <w:rFonts w:ascii="Palatino Linotype" w:hAnsi="Palatino Linotype"/>
          <w:iCs/>
          <w:sz w:val="24"/>
          <w:szCs w:val="24"/>
          <w:lang w:val="en-US" w:bidi="en-US"/>
        </w:rPr>
        <w:t xml:space="preserve"> EO cultivated in northern Brazil that presented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xml:space="preserve"> 97.0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higher than that obtained in this study.</w:t>
      </w:r>
    </w:p>
    <w:p w14:paraId="6B615DD3" w14:textId="77777777" w:rsidR="00B96920" w:rsidRDefault="00B96920" w:rsidP="00F63471">
      <w:pPr>
        <w:spacing w:line="240" w:lineRule="auto"/>
        <w:jc w:val="both"/>
        <w:rPr>
          <w:rFonts w:ascii="Palatino Linotype" w:hAnsi="Palatino Linotype"/>
          <w:b/>
          <w:sz w:val="24"/>
          <w:szCs w:val="24"/>
          <w:lang w:val="en-US" w:bidi="en-US"/>
        </w:rPr>
      </w:pPr>
    </w:p>
    <w:p w14:paraId="03B69E23" w14:textId="597EAA8A" w:rsidR="00350AA7" w:rsidRPr="00350AA7" w:rsidRDefault="00350AA7" w:rsidP="00F63471">
      <w:pPr>
        <w:spacing w:line="240" w:lineRule="auto"/>
        <w:jc w:val="both"/>
        <w:rPr>
          <w:rFonts w:ascii="Palatino Linotype" w:hAnsi="Palatino Linotype"/>
          <w:b/>
          <w:sz w:val="24"/>
          <w:szCs w:val="24"/>
          <w:lang w:val="en-US" w:bidi="en-US"/>
        </w:rPr>
      </w:pPr>
      <w:r w:rsidRPr="00350AA7">
        <w:rPr>
          <w:rFonts w:ascii="Palatino Linotype" w:hAnsi="Palatino Linotype"/>
          <w:b/>
          <w:sz w:val="24"/>
          <w:szCs w:val="24"/>
          <w:lang w:val="en-US" w:bidi="en-US"/>
        </w:rPr>
        <w:t>5. Conclusions</w:t>
      </w:r>
    </w:p>
    <w:p w14:paraId="4CD5CA3D" w14:textId="536C552C" w:rsidR="00C352BB" w:rsidRPr="00F63471" w:rsidRDefault="00350AA7"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In view of the results presented, it is concluded that the EO of the leaves of </w:t>
      </w:r>
      <w:r w:rsidRPr="00350AA7">
        <w:rPr>
          <w:rFonts w:ascii="Palatino Linotype" w:hAnsi="Palatino Linotype"/>
          <w:i/>
          <w:iCs/>
          <w:sz w:val="24"/>
          <w:szCs w:val="24"/>
          <w:lang w:val="en-US" w:bidi="en-US"/>
        </w:rPr>
        <w:t xml:space="preserve">B. orellana </w:t>
      </w:r>
      <w:r w:rsidRPr="00350AA7">
        <w:rPr>
          <w:rFonts w:ascii="Palatino Linotype" w:hAnsi="Palatino Linotype"/>
          <w:sz w:val="24"/>
          <w:szCs w:val="24"/>
          <w:lang w:val="en-US" w:bidi="en-US"/>
        </w:rPr>
        <w:t xml:space="preserve">L. presents antimicrobial activity on the strains of the bacteria Staphylococcus aureus and Escherichia coli. It demonstrated satisfactory lethal concentration against the larvae of </w:t>
      </w:r>
      <w:r w:rsidRPr="00350AA7">
        <w:rPr>
          <w:rFonts w:ascii="Palatino Linotype" w:hAnsi="Palatino Linotype"/>
          <w:i/>
          <w:iCs/>
          <w:sz w:val="24"/>
          <w:szCs w:val="24"/>
          <w:lang w:val="en-US" w:bidi="en-US"/>
        </w:rPr>
        <w:t>Aedes aegypti</w:t>
      </w:r>
      <w:r w:rsidRPr="00350AA7">
        <w:rPr>
          <w:rFonts w:ascii="Palatino Linotype" w:hAnsi="Palatino Linotype"/>
          <w:sz w:val="24"/>
          <w:szCs w:val="24"/>
          <w:lang w:val="en-US" w:bidi="en-US"/>
        </w:rPr>
        <w:t xml:space="preserve"> and </w:t>
      </w:r>
      <w:r w:rsidRPr="00350AA7">
        <w:rPr>
          <w:rFonts w:ascii="Palatino Linotype" w:hAnsi="Palatino Linotype"/>
          <w:i/>
          <w:iCs/>
          <w:sz w:val="24"/>
          <w:szCs w:val="24"/>
          <w:lang w:val="en-US" w:bidi="en-US"/>
        </w:rPr>
        <w:t>Biomphalaria glabrata</w:t>
      </w:r>
      <w:r w:rsidRPr="00350AA7">
        <w:rPr>
          <w:rFonts w:ascii="Palatino Linotype" w:hAnsi="Palatino Linotype"/>
          <w:sz w:val="24"/>
          <w:szCs w:val="24"/>
          <w:lang w:val="en-US" w:bidi="en-US"/>
        </w:rPr>
        <w:t>. It was considered nontoxic, which emphasizes the importance of pointing out this product as a therapeutic alternative, encouraging its application potential.</w:t>
      </w:r>
    </w:p>
    <w:sectPr w:rsidR="00C352BB" w:rsidRPr="00F63471" w:rsidSect="005074A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33A7E" w14:textId="77777777" w:rsidR="00340EF7" w:rsidRDefault="00340EF7" w:rsidP="00E4227C">
      <w:pPr>
        <w:spacing w:after="0" w:line="240" w:lineRule="auto"/>
      </w:pPr>
      <w:r>
        <w:separator/>
      </w:r>
    </w:p>
  </w:endnote>
  <w:endnote w:type="continuationSeparator" w:id="0">
    <w:p w14:paraId="2B92B4A8" w14:textId="77777777" w:rsidR="00340EF7" w:rsidRDefault="00340EF7" w:rsidP="00E42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224F5" w14:textId="77777777" w:rsidR="00340EF7" w:rsidRDefault="00340EF7" w:rsidP="00E4227C">
      <w:pPr>
        <w:spacing w:after="0" w:line="240" w:lineRule="auto"/>
      </w:pPr>
      <w:r>
        <w:separator/>
      </w:r>
    </w:p>
  </w:footnote>
  <w:footnote w:type="continuationSeparator" w:id="0">
    <w:p w14:paraId="1241F2D0" w14:textId="77777777" w:rsidR="00340EF7" w:rsidRDefault="00340EF7" w:rsidP="00E422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15:restartNumberingAfterBreak="0">
    <w:nsid w:val="4A666CA9"/>
    <w:multiLevelType w:val="hybridMultilevel"/>
    <w:tmpl w:val="53BCD9A0"/>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4A4"/>
    <w:rsid w:val="0000061C"/>
    <w:rsid w:val="00007145"/>
    <w:rsid w:val="00021246"/>
    <w:rsid w:val="00036EBF"/>
    <w:rsid w:val="00046452"/>
    <w:rsid w:val="000578A3"/>
    <w:rsid w:val="000624DD"/>
    <w:rsid w:val="00062949"/>
    <w:rsid w:val="00086935"/>
    <w:rsid w:val="000E47E8"/>
    <w:rsid w:val="00103F3D"/>
    <w:rsid w:val="00122C52"/>
    <w:rsid w:val="00131F65"/>
    <w:rsid w:val="00172653"/>
    <w:rsid w:val="00173C10"/>
    <w:rsid w:val="00175270"/>
    <w:rsid w:val="0018018F"/>
    <w:rsid w:val="001A3E59"/>
    <w:rsid w:val="001B29C2"/>
    <w:rsid w:val="001D0083"/>
    <w:rsid w:val="001E200E"/>
    <w:rsid w:val="00203271"/>
    <w:rsid w:val="00206943"/>
    <w:rsid w:val="00216AC1"/>
    <w:rsid w:val="00217EAA"/>
    <w:rsid w:val="002274E2"/>
    <w:rsid w:val="00235A59"/>
    <w:rsid w:val="00247CE5"/>
    <w:rsid w:val="00263908"/>
    <w:rsid w:val="002833E7"/>
    <w:rsid w:val="00297326"/>
    <w:rsid w:val="002A548B"/>
    <w:rsid w:val="002D562D"/>
    <w:rsid w:val="002D74E4"/>
    <w:rsid w:val="0032515D"/>
    <w:rsid w:val="00336E39"/>
    <w:rsid w:val="00340EF7"/>
    <w:rsid w:val="00350AA7"/>
    <w:rsid w:val="003652D2"/>
    <w:rsid w:val="00366A40"/>
    <w:rsid w:val="00367734"/>
    <w:rsid w:val="00370F37"/>
    <w:rsid w:val="0037385F"/>
    <w:rsid w:val="003805DA"/>
    <w:rsid w:val="00397F73"/>
    <w:rsid w:val="003B6A30"/>
    <w:rsid w:val="003D06FD"/>
    <w:rsid w:val="003D385F"/>
    <w:rsid w:val="003D5F19"/>
    <w:rsid w:val="00405FA2"/>
    <w:rsid w:val="00406471"/>
    <w:rsid w:val="00410392"/>
    <w:rsid w:val="00412F16"/>
    <w:rsid w:val="00424C1F"/>
    <w:rsid w:val="004277A1"/>
    <w:rsid w:val="004356FE"/>
    <w:rsid w:val="0048359A"/>
    <w:rsid w:val="004B76A6"/>
    <w:rsid w:val="004C1860"/>
    <w:rsid w:val="004D1C3B"/>
    <w:rsid w:val="004E164D"/>
    <w:rsid w:val="004F38C8"/>
    <w:rsid w:val="004F7327"/>
    <w:rsid w:val="005074A4"/>
    <w:rsid w:val="00546C99"/>
    <w:rsid w:val="00563515"/>
    <w:rsid w:val="00566ACC"/>
    <w:rsid w:val="00576AF4"/>
    <w:rsid w:val="005C7B6C"/>
    <w:rsid w:val="005E24EB"/>
    <w:rsid w:val="005F09A5"/>
    <w:rsid w:val="005F4ADE"/>
    <w:rsid w:val="005F7318"/>
    <w:rsid w:val="005F7833"/>
    <w:rsid w:val="006039EA"/>
    <w:rsid w:val="006041FF"/>
    <w:rsid w:val="00613190"/>
    <w:rsid w:val="006170C4"/>
    <w:rsid w:val="006226CE"/>
    <w:rsid w:val="0064389A"/>
    <w:rsid w:val="00673165"/>
    <w:rsid w:val="0068056C"/>
    <w:rsid w:val="0069256A"/>
    <w:rsid w:val="006979B8"/>
    <w:rsid w:val="006C6266"/>
    <w:rsid w:val="006C661D"/>
    <w:rsid w:val="006D6240"/>
    <w:rsid w:val="006F4DF9"/>
    <w:rsid w:val="00760431"/>
    <w:rsid w:val="007832DC"/>
    <w:rsid w:val="00792350"/>
    <w:rsid w:val="007A2B98"/>
    <w:rsid w:val="007C2DC7"/>
    <w:rsid w:val="007D0AF5"/>
    <w:rsid w:val="007E722E"/>
    <w:rsid w:val="0080135F"/>
    <w:rsid w:val="00814765"/>
    <w:rsid w:val="00814F4D"/>
    <w:rsid w:val="008409C1"/>
    <w:rsid w:val="00847AAD"/>
    <w:rsid w:val="00873555"/>
    <w:rsid w:val="00874A41"/>
    <w:rsid w:val="00880BB4"/>
    <w:rsid w:val="008813B6"/>
    <w:rsid w:val="008A40FD"/>
    <w:rsid w:val="008C693D"/>
    <w:rsid w:val="008E611B"/>
    <w:rsid w:val="008E7458"/>
    <w:rsid w:val="0091309F"/>
    <w:rsid w:val="00913723"/>
    <w:rsid w:val="00917643"/>
    <w:rsid w:val="0093450E"/>
    <w:rsid w:val="00957B1E"/>
    <w:rsid w:val="00974494"/>
    <w:rsid w:val="009831DF"/>
    <w:rsid w:val="00985329"/>
    <w:rsid w:val="00994A8B"/>
    <w:rsid w:val="009957C4"/>
    <w:rsid w:val="009A155D"/>
    <w:rsid w:val="009A30A2"/>
    <w:rsid w:val="009A3844"/>
    <w:rsid w:val="009D0EAB"/>
    <w:rsid w:val="009D2F76"/>
    <w:rsid w:val="009F09C3"/>
    <w:rsid w:val="009F4EA3"/>
    <w:rsid w:val="009F75EF"/>
    <w:rsid w:val="00A33C40"/>
    <w:rsid w:val="00A4081E"/>
    <w:rsid w:val="00A5571F"/>
    <w:rsid w:val="00A619E8"/>
    <w:rsid w:val="00A703C8"/>
    <w:rsid w:val="00AB03A9"/>
    <w:rsid w:val="00AC26E2"/>
    <w:rsid w:val="00AD59DF"/>
    <w:rsid w:val="00AE3B5D"/>
    <w:rsid w:val="00AE4CB0"/>
    <w:rsid w:val="00B218C1"/>
    <w:rsid w:val="00B56D6E"/>
    <w:rsid w:val="00B93739"/>
    <w:rsid w:val="00B96920"/>
    <w:rsid w:val="00BA35EB"/>
    <w:rsid w:val="00BA7409"/>
    <w:rsid w:val="00BA7B3B"/>
    <w:rsid w:val="00BC045D"/>
    <w:rsid w:val="00BC5A61"/>
    <w:rsid w:val="00BE5130"/>
    <w:rsid w:val="00BF4BDB"/>
    <w:rsid w:val="00C11404"/>
    <w:rsid w:val="00C235E5"/>
    <w:rsid w:val="00C352BB"/>
    <w:rsid w:val="00C85335"/>
    <w:rsid w:val="00CA32A3"/>
    <w:rsid w:val="00CD4D86"/>
    <w:rsid w:val="00CE7464"/>
    <w:rsid w:val="00D037C0"/>
    <w:rsid w:val="00D42401"/>
    <w:rsid w:val="00D505A1"/>
    <w:rsid w:val="00D538AC"/>
    <w:rsid w:val="00D73DF2"/>
    <w:rsid w:val="00DD5F70"/>
    <w:rsid w:val="00DF41FF"/>
    <w:rsid w:val="00DF5345"/>
    <w:rsid w:val="00E251B2"/>
    <w:rsid w:val="00E3518E"/>
    <w:rsid w:val="00E37E78"/>
    <w:rsid w:val="00E4227C"/>
    <w:rsid w:val="00E64721"/>
    <w:rsid w:val="00E75FEF"/>
    <w:rsid w:val="00EA2C4C"/>
    <w:rsid w:val="00EA34AB"/>
    <w:rsid w:val="00EB0A12"/>
    <w:rsid w:val="00ED246C"/>
    <w:rsid w:val="00F05944"/>
    <w:rsid w:val="00F07DCC"/>
    <w:rsid w:val="00F15FC8"/>
    <w:rsid w:val="00F23171"/>
    <w:rsid w:val="00F304EE"/>
    <w:rsid w:val="00F63471"/>
    <w:rsid w:val="00F7407D"/>
    <w:rsid w:val="00F959A5"/>
    <w:rsid w:val="00F966D0"/>
    <w:rsid w:val="00FD44EC"/>
    <w:rsid w:val="00FE0D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2D0D1"/>
  <w15:chartTrackingRefBased/>
  <w15:docId w15:val="{A51E3A19-3DDB-4D7F-BC10-F23B2CC4D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350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11articletype">
    <w:name w:val="MDPI_1.1_article_type"/>
    <w:basedOn w:val="MDPI31text"/>
    <w:next w:val="MDPI12title"/>
    <w:qFormat/>
    <w:rsid w:val="00350AA7"/>
    <w:pPr>
      <w:spacing w:before="240" w:line="240" w:lineRule="auto"/>
      <w:ind w:firstLine="0"/>
      <w:jc w:val="left"/>
    </w:pPr>
    <w:rPr>
      <w:i/>
    </w:rPr>
  </w:style>
  <w:style w:type="paragraph" w:customStyle="1" w:styleId="MDPI31text">
    <w:name w:val="MDPI_3.1_text"/>
    <w:qFormat/>
    <w:rsid w:val="00350AA7"/>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12title">
    <w:name w:val="MDPI_1.2_title"/>
    <w:next w:val="MDPI13authornames"/>
    <w:qFormat/>
    <w:rsid w:val="00350AA7"/>
    <w:pPr>
      <w:adjustRightInd w:val="0"/>
      <w:snapToGrid w:val="0"/>
      <w:spacing w:after="240" w:line="400" w:lineRule="exact"/>
    </w:pPr>
    <w:rPr>
      <w:rFonts w:ascii="Palatino Linotype" w:eastAsia="Times New Roman" w:hAnsi="Palatino Linotype" w:cs="Times New Roman"/>
      <w:b/>
      <w:snapToGrid w:val="0"/>
      <w:color w:val="000000"/>
      <w:sz w:val="36"/>
      <w:szCs w:val="20"/>
      <w:lang w:val="en-US" w:eastAsia="de-DE" w:bidi="en-US"/>
    </w:rPr>
  </w:style>
  <w:style w:type="paragraph" w:customStyle="1" w:styleId="MDPI13authornames">
    <w:name w:val="MDPI_1.3_authornames"/>
    <w:basedOn w:val="MDPI31text"/>
    <w:next w:val="MDPI14history"/>
    <w:qFormat/>
    <w:rsid w:val="00350AA7"/>
    <w:pPr>
      <w:spacing w:after="120"/>
      <w:ind w:firstLine="0"/>
      <w:jc w:val="left"/>
    </w:pPr>
    <w:rPr>
      <w:b/>
      <w:snapToGrid/>
    </w:rPr>
  </w:style>
  <w:style w:type="paragraph" w:customStyle="1" w:styleId="MDPI14history">
    <w:name w:val="MDPI_1.4_history"/>
    <w:basedOn w:val="MDPI62Acknowledgments"/>
    <w:next w:val="Normal"/>
    <w:qFormat/>
    <w:rsid w:val="00350AA7"/>
    <w:pPr>
      <w:ind w:left="113"/>
      <w:jc w:val="left"/>
    </w:pPr>
    <w:rPr>
      <w:snapToGrid/>
    </w:rPr>
  </w:style>
  <w:style w:type="paragraph" w:customStyle="1" w:styleId="MDPI62Acknowledgments">
    <w:name w:val="MDPI_6.2_Acknowledgments"/>
    <w:qFormat/>
    <w:rsid w:val="00350AA7"/>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val="en-US" w:eastAsia="de-DE" w:bidi="en-US"/>
    </w:rPr>
  </w:style>
  <w:style w:type="paragraph" w:customStyle="1" w:styleId="MDPI16affiliation">
    <w:name w:val="MDPI_1.6_affiliation"/>
    <w:basedOn w:val="MDPI62Acknowledgments"/>
    <w:qFormat/>
    <w:rsid w:val="00350AA7"/>
    <w:pPr>
      <w:spacing w:before="0"/>
      <w:ind w:left="311" w:hanging="198"/>
      <w:jc w:val="left"/>
    </w:pPr>
    <w:rPr>
      <w:snapToGrid/>
      <w:szCs w:val="18"/>
    </w:rPr>
  </w:style>
  <w:style w:type="paragraph" w:customStyle="1" w:styleId="MDPI17abstract">
    <w:name w:val="MDPI_1.7_abstract"/>
    <w:basedOn w:val="MDPI31text"/>
    <w:next w:val="MDPI18keywords"/>
    <w:qFormat/>
    <w:rsid w:val="00350AA7"/>
    <w:pPr>
      <w:spacing w:before="240"/>
      <w:ind w:left="113" w:firstLine="0"/>
    </w:pPr>
    <w:rPr>
      <w:snapToGrid/>
    </w:rPr>
  </w:style>
  <w:style w:type="paragraph" w:customStyle="1" w:styleId="MDPI18keywords">
    <w:name w:val="MDPI_1.8_keywords"/>
    <w:basedOn w:val="MDPI31text"/>
    <w:next w:val="Normal"/>
    <w:qFormat/>
    <w:rsid w:val="00350AA7"/>
    <w:pPr>
      <w:spacing w:before="240"/>
      <w:ind w:left="113" w:firstLine="0"/>
    </w:pPr>
  </w:style>
  <w:style w:type="paragraph" w:customStyle="1" w:styleId="MDPI19line">
    <w:name w:val="MDPI_1.9_line"/>
    <w:basedOn w:val="MDPI31text"/>
    <w:qFormat/>
    <w:rsid w:val="00350AA7"/>
    <w:pPr>
      <w:pBdr>
        <w:bottom w:val="single" w:sz="6" w:space="1" w:color="auto"/>
      </w:pBdr>
      <w:ind w:firstLine="0"/>
    </w:pPr>
    <w:rPr>
      <w:snapToGrid/>
      <w:szCs w:val="24"/>
    </w:rPr>
  </w:style>
  <w:style w:type="table" w:customStyle="1" w:styleId="Mdeck5tablebodythreelines">
    <w:name w:val="M_deck_5_table_body_three_lines"/>
    <w:basedOn w:val="Tabelanormal"/>
    <w:uiPriority w:val="99"/>
    <w:rsid w:val="00350AA7"/>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styleId="Rodap">
    <w:name w:val="footer"/>
    <w:basedOn w:val="Normal"/>
    <w:link w:val="RodapChar"/>
    <w:uiPriority w:val="99"/>
    <w:rsid w:val="00350AA7"/>
    <w:pPr>
      <w:tabs>
        <w:tab w:val="center" w:pos="4153"/>
        <w:tab w:val="right" w:pos="8306"/>
      </w:tabs>
      <w:snapToGrid w:val="0"/>
      <w:spacing w:after="0" w:line="240" w:lineRule="atLeast"/>
      <w:jc w:val="both"/>
    </w:pPr>
    <w:rPr>
      <w:rFonts w:ascii="Times New Roman" w:eastAsia="Times New Roman" w:hAnsi="Times New Roman" w:cs="Times New Roman"/>
      <w:color w:val="000000"/>
      <w:sz w:val="18"/>
      <w:szCs w:val="18"/>
      <w:lang w:val="en-US" w:eastAsia="de-DE"/>
    </w:rPr>
  </w:style>
  <w:style w:type="character" w:customStyle="1" w:styleId="RodapChar">
    <w:name w:val="Rodapé Char"/>
    <w:basedOn w:val="Fontepargpadro"/>
    <w:link w:val="Rodap"/>
    <w:uiPriority w:val="99"/>
    <w:rsid w:val="00350AA7"/>
    <w:rPr>
      <w:rFonts w:ascii="Times New Roman" w:eastAsia="Times New Roman" w:hAnsi="Times New Roman" w:cs="Times New Roman"/>
      <w:color w:val="000000"/>
      <w:sz w:val="18"/>
      <w:szCs w:val="18"/>
      <w:lang w:val="en-US" w:eastAsia="de-DE"/>
    </w:rPr>
  </w:style>
  <w:style w:type="paragraph" w:styleId="Cabealho">
    <w:name w:val="header"/>
    <w:basedOn w:val="Normal"/>
    <w:link w:val="CabealhoChar"/>
    <w:uiPriority w:val="99"/>
    <w:rsid w:val="00350AA7"/>
    <w:pPr>
      <w:pBdr>
        <w:bottom w:val="single" w:sz="6" w:space="1" w:color="auto"/>
      </w:pBdr>
      <w:tabs>
        <w:tab w:val="center" w:pos="4153"/>
        <w:tab w:val="right" w:pos="8306"/>
      </w:tabs>
      <w:snapToGrid w:val="0"/>
      <w:spacing w:after="0" w:line="240" w:lineRule="atLeast"/>
      <w:jc w:val="center"/>
    </w:pPr>
    <w:rPr>
      <w:rFonts w:ascii="Times New Roman" w:eastAsia="Times New Roman" w:hAnsi="Times New Roman" w:cs="Times New Roman"/>
      <w:color w:val="000000"/>
      <w:sz w:val="18"/>
      <w:szCs w:val="18"/>
      <w:lang w:val="en-US" w:eastAsia="de-DE"/>
    </w:rPr>
  </w:style>
  <w:style w:type="character" w:customStyle="1" w:styleId="CabealhoChar">
    <w:name w:val="Cabeçalho Char"/>
    <w:basedOn w:val="Fontepargpadro"/>
    <w:link w:val="Cabealho"/>
    <w:uiPriority w:val="99"/>
    <w:rsid w:val="00350AA7"/>
    <w:rPr>
      <w:rFonts w:ascii="Times New Roman" w:eastAsia="Times New Roman" w:hAnsi="Times New Roman" w:cs="Times New Roman"/>
      <w:color w:val="000000"/>
      <w:sz w:val="18"/>
      <w:szCs w:val="18"/>
      <w:lang w:val="en-US" w:eastAsia="de-DE"/>
    </w:rPr>
  </w:style>
  <w:style w:type="paragraph" w:customStyle="1" w:styleId="MDPIheaderjournallogo">
    <w:name w:val="MDPI_header_journal_logo"/>
    <w:qFormat/>
    <w:rsid w:val="00350AA7"/>
    <w:pPr>
      <w:adjustRightInd w:val="0"/>
      <w:snapToGrid w:val="0"/>
      <w:spacing w:after="0" w:line="240" w:lineRule="auto"/>
    </w:pPr>
    <w:rPr>
      <w:rFonts w:ascii="Palatino Linotype" w:eastAsia="Times New Roman" w:hAnsi="Palatino Linotype" w:cs="Times New Roman"/>
      <w:i/>
      <w:color w:val="000000"/>
      <w:sz w:val="24"/>
      <w:lang w:val="en-US" w:eastAsia="de-CH"/>
    </w:rPr>
  </w:style>
  <w:style w:type="paragraph" w:customStyle="1" w:styleId="MDPI32textnoindent">
    <w:name w:val="MDPI_3.2_text_no_indent"/>
    <w:basedOn w:val="MDPI31text"/>
    <w:qFormat/>
    <w:rsid w:val="00350AA7"/>
    <w:pPr>
      <w:ind w:firstLine="0"/>
    </w:pPr>
  </w:style>
  <w:style w:type="paragraph" w:customStyle="1" w:styleId="MDPI33textspaceafter">
    <w:name w:val="MDPI_3.3_text_space_after"/>
    <w:basedOn w:val="MDPI31text"/>
    <w:qFormat/>
    <w:rsid w:val="00350AA7"/>
    <w:pPr>
      <w:spacing w:after="240"/>
    </w:pPr>
  </w:style>
  <w:style w:type="paragraph" w:customStyle="1" w:styleId="MDPI34textspacebefore">
    <w:name w:val="MDPI_3.4_text_space_before"/>
    <w:basedOn w:val="MDPI31text"/>
    <w:qFormat/>
    <w:rsid w:val="00350AA7"/>
    <w:pPr>
      <w:spacing w:before="240"/>
    </w:pPr>
  </w:style>
  <w:style w:type="paragraph" w:customStyle="1" w:styleId="MDPI35textbeforelist">
    <w:name w:val="MDPI_3.5_text_before_list"/>
    <w:basedOn w:val="MDPI31text"/>
    <w:qFormat/>
    <w:rsid w:val="00350AA7"/>
    <w:pPr>
      <w:spacing w:after="120"/>
    </w:pPr>
  </w:style>
  <w:style w:type="paragraph" w:customStyle="1" w:styleId="MDPI36textafterlist">
    <w:name w:val="MDPI_3.6_text_after_list"/>
    <w:basedOn w:val="MDPI31text"/>
    <w:qFormat/>
    <w:rsid w:val="00350AA7"/>
    <w:pPr>
      <w:spacing w:before="120"/>
    </w:pPr>
  </w:style>
  <w:style w:type="paragraph" w:customStyle="1" w:styleId="MDPI37itemize">
    <w:name w:val="MDPI_3.7_itemize"/>
    <w:basedOn w:val="MDPI31text"/>
    <w:qFormat/>
    <w:rsid w:val="00350AA7"/>
    <w:pPr>
      <w:numPr>
        <w:numId w:val="1"/>
      </w:numPr>
      <w:ind w:left="425" w:hanging="425"/>
    </w:pPr>
  </w:style>
  <w:style w:type="paragraph" w:customStyle="1" w:styleId="MDPI38bullet">
    <w:name w:val="MDPI_3.8_bullet"/>
    <w:basedOn w:val="MDPI31text"/>
    <w:qFormat/>
    <w:rsid w:val="00350AA7"/>
    <w:pPr>
      <w:numPr>
        <w:numId w:val="2"/>
      </w:numPr>
      <w:ind w:left="425" w:hanging="425"/>
    </w:pPr>
  </w:style>
  <w:style w:type="paragraph" w:customStyle="1" w:styleId="MDPI39equation">
    <w:name w:val="MDPI_3.9_equation"/>
    <w:basedOn w:val="MDPI31text"/>
    <w:qFormat/>
    <w:rsid w:val="00350AA7"/>
    <w:pPr>
      <w:spacing w:before="120" w:after="120"/>
      <w:ind w:left="709" w:firstLine="0"/>
      <w:jc w:val="center"/>
    </w:pPr>
  </w:style>
  <w:style w:type="paragraph" w:customStyle="1" w:styleId="MDPI3aequationnumber">
    <w:name w:val="MDPI_3.a_equation_number"/>
    <w:basedOn w:val="MDPI31text"/>
    <w:qFormat/>
    <w:rsid w:val="00350AA7"/>
    <w:pPr>
      <w:spacing w:before="120" w:after="120" w:line="240" w:lineRule="auto"/>
      <w:ind w:firstLine="0"/>
      <w:jc w:val="right"/>
    </w:pPr>
  </w:style>
  <w:style w:type="paragraph" w:customStyle="1" w:styleId="MDPI41tablecaption">
    <w:name w:val="MDPI_4.1_table_caption"/>
    <w:basedOn w:val="MDPI62Acknowledgments"/>
    <w:qFormat/>
    <w:rsid w:val="00350AA7"/>
    <w:pPr>
      <w:spacing w:before="240" w:after="120" w:line="260" w:lineRule="atLeast"/>
      <w:ind w:left="425" w:right="425"/>
    </w:pPr>
    <w:rPr>
      <w:snapToGrid/>
      <w:szCs w:val="22"/>
    </w:rPr>
  </w:style>
  <w:style w:type="paragraph" w:customStyle="1" w:styleId="MDPI42tablebody">
    <w:name w:val="MDPI_4.2_table_body"/>
    <w:qFormat/>
    <w:rsid w:val="00350AA7"/>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43tablefooter">
    <w:name w:val="MDPI_4.3_table_footer"/>
    <w:basedOn w:val="MDPI41tablecaption"/>
    <w:next w:val="MDPI31text"/>
    <w:qFormat/>
    <w:rsid w:val="00350AA7"/>
    <w:pPr>
      <w:spacing w:before="0"/>
      <w:ind w:left="0" w:right="0"/>
    </w:pPr>
  </w:style>
  <w:style w:type="paragraph" w:customStyle="1" w:styleId="MDPI51figurecaption">
    <w:name w:val="MDPI_5.1_figure_caption"/>
    <w:basedOn w:val="MDPI62Acknowledgments"/>
    <w:qFormat/>
    <w:rsid w:val="00350AA7"/>
    <w:pPr>
      <w:spacing w:after="240" w:line="260" w:lineRule="atLeast"/>
      <w:ind w:left="425" w:right="425"/>
    </w:pPr>
    <w:rPr>
      <w:snapToGrid/>
    </w:rPr>
  </w:style>
  <w:style w:type="paragraph" w:customStyle="1" w:styleId="MDPI52figure">
    <w:name w:val="MDPI_5.2_figure"/>
    <w:qFormat/>
    <w:rsid w:val="00350AA7"/>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customStyle="1" w:styleId="MDPI61Supplementary">
    <w:name w:val="MDPI_6.1_Supplementary"/>
    <w:basedOn w:val="MDPI62Acknowledgments"/>
    <w:qFormat/>
    <w:rsid w:val="00350AA7"/>
    <w:pPr>
      <w:spacing w:before="240"/>
    </w:pPr>
    <w:rPr>
      <w:lang w:eastAsia="en-US"/>
    </w:rPr>
  </w:style>
  <w:style w:type="paragraph" w:customStyle="1" w:styleId="MDPI63AuthorContributions">
    <w:name w:val="MDPI_6.3_AuthorContributions"/>
    <w:basedOn w:val="MDPI62Acknowledgments"/>
    <w:qFormat/>
    <w:rsid w:val="00350AA7"/>
    <w:rPr>
      <w:rFonts w:eastAsia="SimSun"/>
      <w:color w:val="auto"/>
      <w:lang w:eastAsia="en-US"/>
    </w:rPr>
  </w:style>
  <w:style w:type="paragraph" w:customStyle="1" w:styleId="MDPI64CoI">
    <w:name w:val="MDPI_6.4_CoI"/>
    <w:basedOn w:val="MDPI62Acknowledgments"/>
    <w:qFormat/>
    <w:rsid w:val="00350AA7"/>
  </w:style>
  <w:style w:type="paragraph" w:customStyle="1" w:styleId="MDPI81theorem">
    <w:name w:val="MDPI_8.1_theorem"/>
    <w:basedOn w:val="MDPI32textnoindent"/>
    <w:qFormat/>
    <w:rsid w:val="00350AA7"/>
    <w:rPr>
      <w:i/>
    </w:rPr>
  </w:style>
  <w:style w:type="paragraph" w:customStyle="1" w:styleId="MDPI82proof">
    <w:name w:val="MDPI_8.2_proof"/>
    <w:basedOn w:val="MDPI32textnoindent"/>
    <w:qFormat/>
    <w:rsid w:val="00350AA7"/>
  </w:style>
  <w:style w:type="paragraph" w:customStyle="1" w:styleId="MDPIfooterfirstpage">
    <w:name w:val="MDPI_footer_firstpage"/>
    <w:basedOn w:val="Normal"/>
    <w:qFormat/>
    <w:rsid w:val="00350AA7"/>
    <w:pPr>
      <w:tabs>
        <w:tab w:val="right" w:pos="8845"/>
      </w:tabs>
      <w:adjustRightInd w:val="0"/>
      <w:snapToGrid w:val="0"/>
      <w:spacing w:before="120" w:after="0" w:line="160" w:lineRule="exact"/>
    </w:pPr>
    <w:rPr>
      <w:rFonts w:ascii="Palatino Linotype" w:eastAsia="Times New Roman" w:hAnsi="Palatino Linotype" w:cs="Times New Roman"/>
      <w:sz w:val="16"/>
      <w:szCs w:val="20"/>
      <w:lang w:val="en-US" w:eastAsia="de-DE"/>
    </w:rPr>
  </w:style>
  <w:style w:type="paragraph" w:customStyle="1" w:styleId="MDPI23heading3">
    <w:name w:val="MDPI_2.3_heading3"/>
    <w:basedOn w:val="MDPI31text"/>
    <w:qFormat/>
    <w:rsid w:val="00350AA7"/>
    <w:pPr>
      <w:spacing w:before="240" w:after="120"/>
      <w:ind w:firstLine="0"/>
      <w:jc w:val="left"/>
      <w:outlineLvl w:val="2"/>
    </w:pPr>
  </w:style>
  <w:style w:type="paragraph" w:customStyle="1" w:styleId="MDPI21heading1">
    <w:name w:val="MDPI_2.1_heading1"/>
    <w:basedOn w:val="MDPI23heading3"/>
    <w:qFormat/>
    <w:rsid w:val="00350AA7"/>
    <w:pPr>
      <w:outlineLvl w:val="0"/>
    </w:pPr>
    <w:rPr>
      <w:b/>
    </w:rPr>
  </w:style>
  <w:style w:type="paragraph" w:customStyle="1" w:styleId="MDPI22heading2">
    <w:name w:val="MDPI_2.2_heading2"/>
    <w:basedOn w:val="Normal"/>
    <w:qFormat/>
    <w:rsid w:val="00350AA7"/>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val="en-US" w:eastAsia="de-DE" w:bidi="en-US"/>
    </w:rPr>
  </w:style>
  <w:style w:type="paragraph" w:customStyle="1" w:styleId="MDPI71References">
    <w:name w:val="MDPI_7.1_References"/>
    <w:basedOn w:val="MDPI62Acknowledgments"/>
    <w:qFormat/>
    <w:rsid w:val="00350AA7"/>
    <w:pPr>
      <w:numPr>
        <w:numId w:val="3"/>
      </w:numPr>
      <w:spacing w:before="0" w:line="260" w:lineRule="atLeast"/>
    </w:pPr>
  </w:style>
  <w:style w:type="character" w:customStyle="1" w:styleId="TextodebaloChar">
    <w:name w:val="Texto de balão Char"/>
    <w:basedOn w:val="Fontepargpadro"/>
    <w:link w:val="Textodebalo"/>
    <w:uiPriority w:val="99"/>
    <w:semiHidden/>
    <w:rsid w:val="00350AA7"/>
    <w:rPr>
      <w:rFonts w:ascii="Times New Roman" w:eastAsia="Times New Roman" w:hAnsi="Times New Roman" w:cs="Times New Roman"/>
      <w:color w:val="000000"/>
      <w:sz w:val="18"/>
      <w:szCs w:val="18"/>
      <w:lang w:val="en-US" w:eastAsia="de-DE"/>
    </w:rPr>
  </w:style>
  <w:style w:type="paragraph" w:styleId="Textodebalo">
    <w:name w:val="Balloon Text"/>
    <w:basedOn w:val="Normal"/>
    <w:link w:val="TextodebaloChar"/>
    <w:uiPriority w:val="99"/>
    <w:semiHidden/>
    <w:unhideWhenUsed/>
    <w:rsid w:val="00350AA7"/>
    <w:pPr>
      <w:spacing w:after="0" w:line="240" w:lineRule="auto"/>
      <w:jc w:val="both"/>
    </w:pPr>
    <w:rPr>
      <w:rFonts w:ascii="Times New Roman" w:eastAsia="Times New Roman" w:hAnsi="Times New Roman" w:cs="Times New Roman"/>
      <w:color w:val="000000"/>
      <w:sz w:val="18"/>
      <w:szCs w:val="18"/>
      <w:lang w:val="en-US" w:eastAsia="de-DE"/>
    </w:rPr>
  </w:style>
  <w:style w:type="character" w:styleId="Hyperlink">
    <w:name w:val="Hyperlink"/>
    <w:uiPriority w:val="99"/>
    <w:unhideWhenUsed/>
    <w:rsid w:val="00350AA7"/>
    <w:rPr>
      <w:color w:val="0563C1"/>
      <w:u w:val="single"/>
    </w:rPr>
  </w:style>
  <w:style w:type="paragraph" w:styleId="SemEspaamento">
    <w:name w:val="No Spacing"/>
    <w:uiPriority w:val="1"/>
    <w:qFormat/>
    <w:rsid w:val="00350AA7"/>
    <w:pPr>
      <w:spacing w:after="0" w:line="240" w:lineRule="auto"/>
    </w:pPr>
    <w:rPr>
      <w:rFonts w:ascii="Calibri" w:eastAsia="Calibri" w:hAnsi="Calibri" w:cs="Times New Roman"/>
    </w:rPr>
  </w:style>
  <w:style w:type="table" w:customStyle="1" w:styleId="Tabelacomgrade1">
    <w:name w:val="Tabela com grade1"/>
    <w:basedOn w:val="Tabelanormal"/>
    <w:next w:val="Tabelacomgrade"/>
    <w:uiPriority w:val="59"/>
    <w:rsid w:val="00350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350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350AA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50AA7"/>
    <w:rPr>
      <w:sz w:val="20"/>
      <w:szCs w:val="20"/>
    </w:rPr>
  </w:style>
  <w:style w:type="character" w:styleId="Refdenotaderodap">
    <w:name w:val="footnote reference"/>
    <w:basedOn w:val="Fontepargpadro"/>
    <w:uiPriority w:val="99"/>
    <w:semiHidden/>
    <w:unhideWhenUsed/>
    <w:rsid w:val="00350AA7"/>
    <w:rPr>
      <w:vertAlign w:val="superscript"/>
    </w:rPr>
  </w:style>
  <w:style w:type="character" w:customStyle="1" w:styleId="MenoPendente1">
    <w:name w:val="Menção Pendente1"/>
    <w:basedOn w:val="Fontepargpadro"/>
    <w:uiPriority w:val="99"/>
    <w:semiHidden/>
    <w:unhideWhenUsed/>
    <w:rsid w:val="00350AA7"/>
    <w:rPr>
      <w:color w:val="605E5C"/>
      <w:shd w:val="clear" w:color="auto" w:fill="E1DFDD"/>
    </w:rPr>
  </w:style>
  <w:style w:type="paragraph" w:styleId="PargrafodaLista">
    <w:name w:val="List Paragraph"/>
    <w:basedOn w:val="Normal"/>
    <w:uiPriority w:val="34"/>
    <w:qFormat/>
    <w:rsid w:val="00350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077D4-5E81-4AB7-93E3-5851426BB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Pages>
  <Words>20786</Words>
  <Characters>112246</Characters>
  <Application>Microsoft Office Word</Application>
  <DocSecurity>0</DocSecurity>
  <Lines>935</Lines>
  <Paragraphs>265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Oliveira</dc:creator>
  <cp:keywords/>
  <dc:description/>
  <cp:lastModifiedBy>Gustavo Oliveira</cp:lastModifiedBy>
  <cp:revision>43</cp:revision>
  <dcterms:created xsi:type="dcterms:W3CDTF">2020-05-06T19:29:00Z</dcterms:created>
  <dcterms:modified xsi:type="dcterms:W3CDTF">2020-05-28T22:03:00Z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http://www.zotero.org/styles/acs-applied-energy-materials</vt:lpwstr>
  </property>
  <property fmtid="{D5CDD505-2E9C-101B-9397-08002B2CF9AE}" pid="3" name="Mendeley Recent Style Name 0_1">
    <vt:lpwstr>ACS Applied Energy Materials</vt:lpwstr>
  </property>
  <property fmtid="{D5CDD505-2E9C-101B-9397-08002B2CF9AE}" pid="4" name="Mendeley Recent Style Id 1_1">
    <vt:lpwstr>http://www.zotero.org/styles/acs-chemical-biology</vt:lpwstr>
  </property>
  <property fmtid="{D5CDD505-2E9C-101B-9397-08002B2CF9AE}" pid="5" name="Mendeley Recent Style Name 1_1">
    <vt:lpwstr>ACS Chemical Biology</vt:lpwstr>
  </property>
  <property fmtid="{D5CDD505-2E9C-101B-9397-08002B2CF9AE}" pid="6" name="Mendeley Recent Style Id 2_1">
    <vt:lpwstr>http://www.zotero.org/styles/acs-chemical-neuroscience</vt:lpwstr>
  </property>
  <property fmtid="{D5CDD505-2E9C-101B-9397-08002B2CF9AE}" pid="7" name="Mendeley Recent Style Name 2_1">
    <vt:lpwstr>ACS Chemical Neuroscience</vt:lpwstr>
  </property>
  <property fmtid="{D5CDD505-2E9C-101B-9397-08002B2CF9AE}" pid="8" name="Mendeley Recent Style Id 3_1">
    <vt:lpwstr>http://www.zotero.org/styles/acs-synthetic-biology</vt:lpwstr>
  </property>
  <property fmtid="{D5CDD505-2E9C-101B-9397-08002B2CF9AE}" pid="9" name="Mendeley Recent Style Name 3_1">
    <vt:lpwstr>ACS Synthetic Biology</vt:lpwstr>
  </property>
  <property fmtid="{D5CDD505-2E9C-101B-9397-08002B2CF9AE}" pid="10" name="Mendeley Recent Style Id 4_1">
    <vt:lpwstr>http://www.zotero.org/styles/apa</vt:lpwstr>
  </property>
  <property fmtid="{D5CDD505-2E9C-101B-9397-08002B2CF9AE}" pid="11" name="Mendeley Recent Style Name 4_1">
    <vt:lpwstr>American Psychological Association 7th edition</vt:lpwstr>
  </property>
  <property fmtid="{D5CDD505-2E9C-101B-9397-08002B2CF9AE}" pid="12" name="Mendeley Recent Style Id 5_1">
    <vt:lpwstr>http://www.zotero.org/styles/bmc-complementary-and-alternative-medicine</vt:lpwstr>
  </property>
  <property fmtid="{D5CDD505-2E9C-101B-9397-08002B2CF9AE}" pid="13" name="Mendeley Recent Style Name 5_1">
    <vt:lpwstr>BMC Complementary and Alternative Medicine</vt:lpwstr>
  </property>
  <property fmtid="{D5CDD505-2E9C-101B-9397-08002B2CF9AE}" pid="14" name="Mendeley Recent Style Id 6_1">
    <vt:lpwstr>http://www.zotero.org/styles/chicago-note-bibliography-with-ibid</vt:lpwstr>
  </property>
  <property fmtid="{D5CDD505-2E9C-101B-9397-08002B2CF9AE}" pid="15" name="Mendeley Recent Style Name 6_1">
    <vt:lpwstr>Chicago Manual of Style 17th edition (note, with Ibid.)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http://www.zotero.org/styles/universidade-federal-do-rio-de-janeiro-instituto-alberto-luiz-coimbra-de-pos-graduacao-e-pesquisa-de-engenharia-abnt</vt:lpwstr>
  </property>
  <property fmtid="{D5CDD505-2E9C-101B-9397-08002B2CF9AE}" pid="19" name="Mendeley Recent Style Name 8_1">
    <vt:lpwstr>Universidade Federal do Rio de Janeiro - Instituto Alberto Luiz Coimbra de Pós-Graduação e Pesquisa de Engenharia - ABNT (Portuguese - Brazil)</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http://www.zotero.org/styles/bmc-complementary-and-alternative-medicine</vt:lpwstr>
  </property>
  <property fmtid="{D5CDD505-2E9C-101B-9397-08002B2CF9AE}" pid="24" name="Mendeley Unique User Id_1">
    <vt:lpwstr>b5ad9aec-18b3-33e1-ab97-6a892481d1f8</vt:lpwstr>
  </property>
</Properties>
</file>