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F67F28" w14:textId="77777777" w:rsidR="00DF5345" w:rsidRDefault="00C352BB" w:rsidP="00F63471">
      <w:pPr>
        <w:spacing w:line="240" w:lineRule="auto"/>
        <w:jc w:val="both"/>
        <w:rPr>
          <w:rFonts w:ascii="Palatino Linotype" w:hAnsi="Palatino Linotype"/>
          <w:b/>
          <w:sz w:val="24"/>
          <w:szCs w:val="24"/>
          <w:lang w:val="en-US" w:bidi="en-US"/>
        </w:rPr>
      </w:pPr>
      <w:bookmarkStart w:id="0" w:name="_Hlk37156301"/>
      <w:r w:rsidRPr="00350AA7">
        <w:rPr>
          <w:rFonts w:ascii="Palatino Linotype" w:hAnsi="Palatino Linotype"/>
          <w:b/>
          <w:sz w:val="24"/>
          <w:szCs w:val="24"/>
          <w:lang w:val="en-US" w:bidi="en-US"/>
        </w:rPr>
        <w:t xml:space="preserve">Abstract: </w:t>
      </w:r>
    </w:p>
    <w:p w14:paraId="22A5E1BC" w14:textId="401168F9" w:rsidR="009A155D" w:rsidRPr="00814F4D" w:rsidRDefault="00DF5345" w:rsidP="00F63471">
      <w:pPr>
        <w:spacing w:line="240" w:lineRule="auto"/>
        <w:jc w:val="both"/>
        <w:rPr>
          <w:rFonts w:ascii="Palatino Linotype" w:hAnsi="Palatino Linotype"/>
          <w:sz w:val="24"/>
          <w:szCs w:val="24"/>
          <w:lang w:val="en-US" w:bidi="en-US"/>
        </w:rPr>
      </w:pPr>
      <w:r>
        <w:rPr>
          <w:rFonts w:ascii="Palatino Linotype" w:hAnsi="Palatino Linotype"/>
          <w:b/>
          <w:sz w:val="24"/>
          <w:szCs w:val="24"/>
          <w:lang w:val="en-US" w:bidi="en-US"/>
        </w:rPr>
        <w:t xml:space="preserve">Background: </w:t>
      </w:r>
      <w:r w:rsidR="009A155D" w:rsidRPr="009A155D">
        <w:rPr>
          <w:rFonts w:ascii="Palatino Linotype" w:hAnsi="Palatino Linotype"/>
          <w:sz w:val="24"/>
          <w:szCs w:val="24"/>
          <w:lang w:val="en-US" w:bidi="en-US"/>
        </w:rPr>
        <w:t xml:space="preserve">The application of natural substances with specific </w:t>
      </w:r>
      <w:r w:rsidR="00C92E42">
        <w:rPr>
          <w:rFonts w:ascii="Palatino Linotype" w:hAnsi="Palatino Linotype"/>
          <w:sz w:val="24"/>
          <w:szCs w:val="24"/>
          <w:highlight w:val="yellow"/>
          <w:lang w:val="en-US" w:bidi="en-US"/>
        </w:rPr>
        <w:t>*b</w:t>
      </w:r>
      <w:r w:rsidR="009A155D" w:rsidRPr="00446E12">
        <w:rPr>
          <w:rFonts w:ascii="Palatino Linotype" w:hAnsi="Palatino Linotype"/>
          <w:sz w:val="24"/>
          <w:szCs w:val="24"/>
          <w:highlight w:val="yellow"/>
          <w:lang w:val="en-US" w:bidi="en-US"/>
        </w:rPr>
        <w:t>iological actions</w:t>
      </w:r>
      <w:r w:rsidR="009A155D" w:rsidRPr="009A155D">
        <w:rPr>
          <w:rFonts w:ascii="Palatino Linotype" w:hAnsi="Palatino Linotype"/>
          <w:sz w:val="24"/>
          <w:szCs w:val="24"/>
          <w:lang w:val="en-US" w:bidi="en-US"/>
        </w:rPr>
        <w:t xml:space="preserve"> are targets of research aimed at a more sustainable production,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mplying in</w:t>
      </w:r>
      <w:r w:rsidR="009A155D" w:rsidRPr="009A155D">
        <w:rPr>
          <w:rFonts w:ascii="Palatino Linotype" w:hAnsi="Palatino Linotype"/>
          <w:sz w:val="24"/>
          <w:szCs w:val="24"/>
          <w:lang w:val="en-US" w:bidi="en-US"/>
        </w:rPr>
        <w:t xml:space="preserve"> several sources of substances for new therapeutic formulations. This study presents the chemical characterization, toxicity, </w:t>
      </w:r>
      <w:r w:rsidR="00C92E42">
        <w:rPr>
          <w:rFonts w:ascii="Palatino Linotype" w:hAnsi="Palatino Linotype"/>
          <w:sz w:val="24"/>
          <w:szCs w:val="24"/>
          <w:highlight w:val="yellow"/>
          <w:lang w:val="en-US" w:bidi="en-US"/>
        </w:rPr>
        <w:t>*a</w:t>
      </w:r>
      <w:r w:rsidR="009A155D" w:rsidRPr="00446E12">
        <w:rPr>
          <w:rFonts w:ascii="Palatino Linotype" w:hAnsi="Palatino Linotype"/>
          <w:sz w:val="24"/>
          <w:szCs w:val="24"/>
          <w:highlight w:val="yellow"/>
          <w:lang w:val="en-US" w:bidi="en-US"/>
        </w:rPr>
        <w:t xml:space="preserve">ntimicrobial activity, </w:t>
      </w:r>
      <w:proofErr w:type="spellStart"/>
      <w:r w:rsidR="009A155D" w:rsidRPr="00446E12">
        <w:rPr>
          <w:rFonts w:ascii="Palatino Linotype" w:hAnsi="Palatino Linotype"/>
          <w:sz w:val="24"/>
          <w:szCs w:val="24"/>
          <w:highlight w:val="yellow"/>
          <w:lang w:val="en-US" w:bidi="en-US"/>
        </w:rPr>
        <w:t>larvicidal</w:t>
      </w:r>
      <w:proofErr w:type="spellEnd"/>
      <w:r w:rsidR="009A155D" w:rsidRPr="00446E12">
        <w:rPr>
          <w:rFonts w:ascii="Palatino Linotype" w:hAnsi="Palatino Linotype"/>
          <w:sz w:val="24"/>
          <w:szCs w:val="24"/>
          <w:highlight w:val="yellow"/>
          <w:lang w:val="en-US" w:bidi="en-US"/>
        </w:rPr>
        <w:t xml:space="preserve"> and </w:t>
      </w:r>
      <w:proofErr w:type="spellStart"/>
      <w:r w:rsidR="009A155D" w:rsidRPr="00446E12">
        <w:rPr>
          <w:rFonts w:ascii="Palatino Linotype" w:hAnsi="Palatino Linotype"/>
          <w:sz w:val="24"/>
          <w:szCs w:val="24"/>
          <w:highlight w:val="yellow"/>
          <w:lang w:val="en-US" w:bidi="en-US"/>
        </w:rPr>
        <w:t>molluscicide</w:t>
      </w:r>
      <w:proofErr w:type="spellEnd"/>
      <w:r w:rsidR="009A155D" w:rsidRPr="009A155D">
        <w:rPr>
          <w:rFonts w:ascii="Palatino Linotype" w:hAnsi="Palatino Linotype"/>
          <w:sz w:val="24"/>
          <w:szCs w:val="24"/>
          <w:lang w:val="en-US" w:bidi="en-US"/>
        </w:rPr>
        <w:t xml:space="preserve"> of the essential oil (EO) of the leaves of </w:t>
      </w:r>
      <w:r w:rsidR="009A155D" w:rsidRPr="009A155D">
        <w:rPr>
          <w:rFonts w:ascii="Palatino Linotype" w:hAnsi="Palatino Linotype"/>
          <w:i/>
          <w:iCs/>
          <w:sz w:val="24"/>
          <w:szCs w:val="24"/>
          <w:lang w:val="en-US" w:bidi="en-US"/>
        </w:rPr>
        <w:t>Bixa orellana</w:t>
      </w:r>
      <w:r w:rsidR="009A155D" w:rsidRPr="009A155D">
        <w:rPr>
          <w:rFonts w:ascii="Palatino Linotype" w:hAnsi="Palatino Linotype"/>
          <w:sz w:val="24"/>
          <w:szCs w:val="24"/>
          <w:lang w:val="en-US" w:bidi="en-US"/>
        </w:rPr>
        <w:t xml:space="preserve"> Labill. </w:t>
      </w:r>
      <w:r w:rsidR="00247CE5" w:rsidRPr="00247CE5">
        <w:rPr>
          <w:rFonts w:ascii="Palatino Linotype" w:hAnsi="Palatino Linotype"/>
          <w:b/>
          <w:bCs/>
          <w:sz w:val="24"/>
          <w:szCs w:val="24"/>
          <w:lang w:val="en-US" w:bidi="en-US"/>
        </w:rPr>
        <w:t>Methods:</w:t>
      </w:r>
      <w:r w:rsidR="00247CE5">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 xml:space="preserve">Chemical characterization was obtained by GC/MS. The toxicity assay was performed through the bioassay with </w:t>
      </w:r>
      <w:r w:rsidR="009A155D" w:rsidRPr="009A155D">
        <w:rPr>
          <w:rFonts w:ascii="Palatino Linotype" w:hAnsi="Palatino Linotype"/>
          <w:i/>
          <w:iCs/>
          <w:sz w:val="24"/>
          <w:szCs w:val="24"/>
          <w:lang w:val="en-US" w:bidi="en-US"/>
        </w:rPr>
        <w:t xml:space="preserve">Artemia </w:t>
      </w:r>
      <w:proofErr w:type="spellStart"/>
      <w:r w:rsidR="009A155D" w:rsidRPr="009A155D">
        <w:rPr>
          <w:rFonts w:ascii="Palatino Linotype" w:hAnsi="Palatino Linotype"/>
          <w:i/>
          <w:iCs/>
          <w:sz w:val="24"/>
          <w:szCs w:val="24"/>
          <w:lang w:val="en-US" w:bidi="en-US"/>
        </w:rPr>
        <w:t>salina</w:t>
      </w:r>
      <w:proofErr w:type="spellEnd"/>
      <w:r w:rsidR="009A155D" w:rsidRPr="009A155D">
        <w:rPr>
          <w:rFonts w:ascii="Palatino Linotype" w:hAnsi="Palatino Linotype"/>
          <w:sz w:val="24"/>
          <w:szCs w:val="24"/>
          <w:lang w:val="en-US" w:bidi="en-US"/>
        </w:rPr>
        <w:t xml:space="preserve"> Leach</w:t>
      </w:r>
      <w:r w:rsidR="001B29C2">
        <w:rPr>
          <w:rFonts w:ascii="Palatino Linotype" w:hAnsi="Palatino Linotype"/>
          <w:sz w:val="24"/>
          <w:szCs w:val="24"/>
          <w:lang w:val="en-US" w:bidi="en-US"/>
        </w:rPr>
        <w:t xml:space="preserve">, </w:t>
      </w:r>
      <w:proofErr w:type="spellStart"/>
      <w:r w:rsidR="001B29C2" w:rsidRPr="001B29C2">
        <w:rPr>
          <w:rFonts w:ascii="Palatino Linotype" w:hAnsi="Palatino Linotype"/>
          <w:i/>
          <w:iCs/>
          <w:sz w:val="24"/>
          <w:szCs w:val="24"/>
          <w:lang w:val="en-US" w:bidi="en-US"/>
        </w:rPr>
        <w:t>Aedes</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aegypti</w:t>
      </w:r>
      <w:proofErr w:type="spellEnd"/>
      <w:r w:rsidR="001B29C2">
        <w:rPr>
          <w:rFonts w:ascii="Palatino Linotype" w:hAnsi="Palatino Linotype"/>
          <w:sz w:val="24"/>
          <w:szCs w:val="24"/>
          <w:lang w:val="en-US" w:bidi="en-US"/>
        </w:rPr>
        <w:t xml:space="preserve"> e </w:t>
      </w:r>
      <w:proofErr w:type="spellStart"/>
      <w:r w:rsidR="001B29C2" w:rsidRPr="001B29C2">
        <w:rPr>
          <w:rFonts w:ascii="Palatino Linotype" w:hAnsi="Palatino Linotype"/>
          <w:i/>
          <w:iCs/>
          <w:sz w:val="24"/>
          <w:szCs w:val="24"/>
          <w:lang w:val="en-US" w:bidi="en-US"/>
        </w:rPr>
        <w:t>Biomphalaria</w:t>
      </w:r>
      <w:proofErr w:type="spellEnd"/>
      <w:r w:rsidR="001B29C2" w:rsidRPr="001B29C2">
        <w:rPr>
          <w:rFonts w:ascii="Palatino Linotype" w:hAnsi="Palatino Linotype"/>
          <w:i/>
          <w:iCs/>
          <w:sz w:val="24"/>
          <w:szCs w:val="24"/>
          <w:lang w:val="en-US" w:bidi="en-US"/>
        </w:rPr>
        <w:t xml:space="preserve"> </w:t>
      </w:r>
      <w:proofErr w:type="spellStart"/>
      <w:r w:rsidR="001B29C2" w:rsidRPr="001B29C2">
        <w:rPr>
          <w:rFonts w:ascii="Palatino Linotype" w:hAnsi="Palatino Linotype"/>
          <w:i/>
          <w:iCs/>
          <w:sz w:val="24"/>
          <w:szCs w:val="24"/>
          <w:lang w:val="en-US" w:bidi="en-US"/>
        </w:rPr>
        <w:t>glabarata</w:t>
      </w:r>
      <w:proofErr w:type="spellEnd"/>
      <w:r w:rsidR="009A155D" w:rsidRPr="009A155D">
        <w:rPr>
          <w:rFonts w:ascii="Palatino Linotype" w:hAnsi="Palatino Linotype"/>
          <w:sz w:val="24"/>
          <w:szCs w:val="24"/>
          <w:lang w:val="en-US" w:bidi="en-US"/>
        </w:rPr>
        <w:t xml:space="preserve">. The methods of Disc Diffusion and Dilution in Broth </w:t>
      </w:r>
      <w:r w:rsidR="00C92E42">
        <w:rPr>
          <w:rFonts w:ascii="Palatino Linotype" w:hAnsi="Palatino Linotype"/>
          <w:sz w:val="24"/>
          <w:szCs w:val="24"/>
          <w:highlight w:val="yellow"/>
          <w:lang w:val="en-US" w:bidi="en-US"/>
        </w:rPr>
        <w:t>*i</w:t>
      </w:r>
      <w:r w:rsidR="009A155D" w:rsidRPr="00446E12">
        <w:rPr>
          <w:rFonts w:ascii="Palatino Linotype" w:hAnsi="Palatino Linotype"/>
          <w:sz w:val="24"/>
          <w:szCs w:val="24"/>
          <w:highlight w:val="yellow"/>
          <w:lang w:val="en-US" w:bidi="en-US"/>
        </w:rPr>
        <w:t>n front of</w:t>
      </w:r>
      <w:r w:rsidR="009A155D" w:rsidRPr="009A155D">
        <w:rPr>
          <w:rFonts w:ascii="Palatino Linotype" w:hAnsi="Palatino Linotype"/>
          <w:sz w:val="24"/>
          <w:szCs w:val="24"/>
          <w:lang w:val="en-US" w:bidi="en-US"/>
        </w:rPr>
        <w:t xml:space="preserve"> bacteria to evaluate antimicrobial activity. </w:t>
      </w:r>
      <w:r w:rsidR="001B29C2" w:rsidRPr="001B29C2">
        <w:rPr>
          <w:rFonts w:ascii="Palatino Linotype" w:hAnsi="Palatino Linotype"/>
          <w:b/>
          <w:bCs/>
          <w:sz w:val="24"/>
          <w:szCs w:val="24"/>
          <w:lang w:val="en-US" w:bidi="en-US"/>
        </w:rPr>
        <w:t>Results:</w:t>
      </w:r>
      <w:r w:rsidR="001B29C2">
        <w:rPr>
          <w:rFonts w:ascii="Palatino Linotype" w:hAnsi="Palatino Linotype"/>
          <w:sz w:val="24"/>
          <w:szCs w:val="24"/>
          <w:lang w:val="en-US" w:bidi="en-US"/>
        </w:rPr>
        <w:t xml:space="preserve"> </w:t>
      </w:r>
      <w:r w:rsidR="009A155D" w:rsidRPr="009A155D">
        <w:rPr>
          <w:rFonts w:ascii="Palatino Linotype" w:hAnsi="Palatino Linotype"/>
          <w:sz w:val="24"/>
          <w:szCs w:val="24"/>
          <w:lang w:val="en-US" w:bidi="en-US"/>
        </w:rPr>
        <w:t>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in the toxicity assay was checked and classified EO as non-toxic. The EO showed antimicrobial activity against the microorganisms tested,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19</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49</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CD4D86">
        <w:rPr>
          <w:rFonts w:ascii="Palatino Linotype" w:hAnsi="Palatino Linotype"/>
          <w:sz w:val="24"/>
          <w:szCs w:val="24"/>
          <w:lang w:val="en-US" w:bidi="en-US"/>
        </w:rPr>
        <w:t>54</w:t>
      </w:r>
      <w:r w:rsidR="009A155D" w:rsidRPr="009A155D">
        <w:rPr>
          <w:rFonts w:ascii="Palatino Linotype" w:hAnsi="Palatino Linotype"/>
          <w:sz w:val="24"/>
          <w:szCs w:val="24"/>
          <w:lang w:val="en-US" w:bidi="en-US"/>
        </w:rPr>
        <w:t>.</w:t>
      </w:r>
      <w:r w:rsidR="00CD4D86">
        <w:rPr>
          <w:rFonts w:ascii="Palatino Linotype" w:hAnsi="Palatino Linotype"/>
          <w:sz w:val="24"/>
          <w:szCs w:val="24"/>
          <w:lang w:val="en-US" w:bidi="en-US"/>
        </w:rPr>
        <w:t>15</w:t>
      </w:r>
      <w:r w:rsidR="009A155D" w:rsidRPr="009A155D">
        <w:rPr>
          <w:rFonts w:ascii="Palatino Linotype" w:hAnsi="Palatino Linotype"/>
          <w:sz w:val="24"/>
          <w:szCs w:val="24"/>
          <w:lang w:val="en-US" w:bidi="en-US"/>
        </w:rPr>
        <w:t xml:space="preserve"> mg L</w:t>
      </w:r>
      <w:r w:rsidR="009A155D" w:rsidRPr="009A155D">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against the larvae of </w:t>
      </w:r>
      <w:r w:rsidR="009A155D" w:rsidRPr="009A155D">
        <w:rPr>
          <w:rFonts w:ascii="Palatino Linotype" w:hAnsi="Palatino Linotype"/>
          <w:i/>
          <w:iCs/>
          <w:sz w:val="24"/>
          <w:szCs w:val="24"/>
          <w:lang w:val="en-US" w:bidi="en-US"/>
        </w:rPr>
        <w:t>Aedes aegypti</w:t>
      </w:r>
      <w:r w:rsidR="009A155D" w:rsidRPr="009A155D">
        <w:rPr>
          <w:rFonts w:ascii="Palatino Linotype" w:hAnsi="Palatino Linotype"/>
          <w:sz w:val="24"/>
          <w:szCs w:val="24"/>
          <w:lang w:val="en-US" w:bidi="en-US"/>
        </w:rPr>
        <w:t>, and LC</w:t>
      </w:r>
      <w:r w:rsidR="009A155D" w:rsidRPr="009A155D">
        <w:rPr>
          <w:rFonts w:ascii="Palatino Linotype" w:hAnsi="Palatino Linotype"/>
          <w:sz w:val="24"/>
          <w:szCs w:val="24"/>
          <w:vertAlign w:val="subscript"/>
          <w:lang w:val="en-US" w:bidi="en-US"/>
        </w:rPr>
        <w:t>50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17.33</w:t>
      </w:r>
      <w:r w:rsidR="009A155D" w:rsidRPr="009A155D">
        <w:rPr>
          <w:rFonts w:ascii="Palatino Linotype" w:hAnsi="Palatino Linotype"/>
          <w:sz w:val="24"/>
          <w:szCs w:val="24"/>
          <w:lang w:val="en-US" w:bidi="en-US"/>
        </w:rPr>
        <w:t xml:space="preserve"> and LC</w:t>
      </w:r>
      <w:r w:rsidR="009A155D" w:rsidRPr="009A155D">
        <w:rPr>
          <w:rFonts w:ascii="Palatino Linotype" w:hAnsi="Palatino Linotype"/>
          <w:sz w:val="24"/>
          <w:szCs w:val="24"/>
          <w:vertAlign w:val="subscript"/>
          <w:lang w:val="en-US" w:bidi="en-US"/>
        </w:rPr>
        <w:t>90</w:t>
      </w:r>
      <w:r w:rsidR="009A155D" w:rsidRPr="009A155D">
        <w:rPr>
          <w:rFonts w:ascii="Palatino Linotype" w:hAnsi="Palatino Linotype"/>
          <w:sz w:val="24"/>
          <w:szCs w:val="24"/>
          <w:lang w:val="en-US" w:bidi="en-US"/>
        </w:rPr>
        <w:t xml:space="preserve"> </w:t>
      </w:r>
      <w:r w:rsidR="00814F4D">
        <w:rPr>
          <w:rFonts w:ascii="Palatino Linotype" w:hAnsi="Palatino Linotype"/>
          <w:sz w:val="24"/>
          <w:szCs w:val="24"/>
          <w:lang w:val="en-US" w:bidi="en-US"/>
        </w:rPr>
        <w:t>39</w:t>
      </w:r>
      <w:r w:rsidR="009A155D" w:rsidRPr="009A155D">
        <w:rPr>
          <w:rFonts w:ascii="Palatino Linotype" w:hAnsi="Palatino Linotype"/>
          <w:sz w:val="24"/>
          <w:szCs w:val="24"/>
          <w:lang w:val="en-US" w:bidi="en-US"/>
        </w:rPr>
        <w:t>.</w:t>
      </w:r>
      <w:r w:rsidR="00814F4D">
        <w:rPr>
          <w:rFonts w:ascii="Palatino Linotype" w:hAnsi="Palatino Linotype"/>
          <w:sz w:val="24"/>
          <w:szCs w:val="24"/>
          <w:lang w:val="en-US" w:bidi="en-US"/>
        </w:rPr>
        <w:t>4</w:t>
      </w:r>
      <w:r w:rsidR="009A155D" w:rsidRPr="009A155D">
        <w:rPr>
          <w:rFonts w:ascii="Palatino Linotype" w:hAnsi="Palatino Linotype"/>
          <w:sz w:val="24"/>
          <w:szCs w:val="24"/>
          <w:lang w:val="en-US" w:bidi="en-US"/>
        </w:rPr>
        <w:t>5 mg L</w:t>
      </w:r>
      <w:r w:rsidR="009A155D" w:rsidRPr="00814F4D">
        <w:rPr>
          <w:rFonts w:ascii="Palatino Linotype" w:hAnsi="Palatino Linotype"/>
          <w:sz w:val="24"/>
          <w:szCs w:val="24"/>
          <w:vertAlign w:val="superscript"/>
          <w:lang w:val="en-US" w:bidi="en-US"/>
        </w:rPr>
        <w:t>-</w:t>
      </w:r>
      <w:r w:rsidR="009A155D" w:rsidRPr="00405FA2">
        <w:rPr>
          <w:rFonts w:ascii="Palatino Linotype" w:hAnsi="Palatino Linotype"/>
          <w:sz w:val="24"/>
          <w:szCs w:val="24"/>
          <w:vertAlign w:val="superscript"/>
          <w:lang w:val="en-US" w:bidi="en-US"/>
        </w:rPr>
        <w:t>1</w:t>
      </w:r>
      <w:r w:rsidR="009A155D" w:rsidRPr="009A155D">
        <w:rPr>
          <w:rFonts w:ascii="Palatino Linotype" w:hAnsi="Palatino Linotype"/>
          <w:sz w:val="24"/>
          <w:szCs w:val="24"/>
          <w:lang w:val="en-US" w:bidi="en-US"/>
        </w:rPr>
        <w:t xml:space="preserve">. </w:t>
      </w:r>
      <w:r w:rsidR="001B29C2" w:rsidRPr="001B29C2">
        <w:rPr>
          <w:rFonts w:ascii="Palatino Linotype" w:hAnsi="Palatino Linotype"/>
          <w:b/>
          <w:bCs/>
          <w:sz w:val="24"/>
          <w:szCs w:val="24"/>
          <w:lang w:val="en-US" w:bidi="en-US"/>
        </w:rPr>
        <w:t>Conclusions:</w:t>
      </w:r>
      <w:r w:rsidR="001B29C2">
        <w:rPr>
          <w:rFonts w:ascii="Palatino Linotype" w:hAnsi="Palatino Linotype"/>
          <w:sz w:val="24"/>
          <w:szCs w:val="24"/>
          <w:lang w:val="en-US" w:bidi="en-US"/>
        </w:rPr>
        <w:t xml:space="preserve"> </w:t>
      </w:r>
      <w:r w:rsidR="009A155D" w:rsidRPr="009A155D">
        <w:rPr>
          <w:rFonts w:ascii="Palatino Linotype" w:hAnsi="Palatino Linotype"/>
          <w:iCs/>
          <w:sz w:val="24"/>
          <w:szCs w:val="24"/>
          <w:lang w:val="en-US" w:bidi="en-US"/>
        </w:rPr>
        <w:t xml:space="preserve">The results obtained highlight the importance </w:t>
      </w:r>
      <w:r w:rsidR="00563039">
        <w:rPr>
          <w:rFonts w:ascii="Palatino Linotype" w:hAnsi="Palatino Linotype"/>
          <w:iCs/>
          <w:sz w:val="24"/>
          <w:szCs w:val="24"/>
          <w:highlight w:val="yellow"/>
          <w:lang w:val="en-US" w:bidi="en-US"/>
        </w:rPr>
        <w:t>*o</w:t>
      </w:r>
      <w:r w:rsidR="009A155D" w:rsidRPr="00446E12">
        <w:rPr>
          <w:rFonts w:ascii="Palatino Linotype" w:hAnsi="Palatino Linotype"/>
          <w:iCs/>
          <w:sz w:val="24"/>
          <w:szCs w:val="24"/>
          <w:highlight w:val="yellow"/>
          <w:lang w:val="en-US" w:bidi="en-US"/>
        </w:rPr>
        <w:t>f pointing</w:t>
      </w:r>
      <w:r w:rsidR="009A155D" w:rsidRPr="009A155D">
        <w:rPr>
          <w:rFonts w:ascii="Palatino Linotype" w:hAnsi="Palatino Linotype"/>
          <w:iCs/>
          <w:sz w:val="24"/>
          <w:szCs w:val="24"/>
          <w:lang w:val="en-US" w:bidi="en-US"/>
        </w:rPr>
        <w:t xml:space="preserve"> this product as a therapeutic alternative, encouraging its application potential.</w:t>
      </w:r>
    </w:p>
    <w:p w14:paraId="140B2695" w14:textId="77777777" w:rsidR="00C352BB" w:rsidRPr="00350AA7" w:rsidRDefault="00C352BB" w:rsidP="00F63471">
      <w:pPr>
        <w:spacing w:line="240" w:lineRule="auto"/>
        <w:jc w:val="both"/>
        <w:rPr>
          <w:rFonts w:ascii="Palatino Linotype" w:hAnsi="Palatino Linotype"/>
          <w:sz w:val="24"/>
          <w:szCs w:val="24"/>
          <w:lang w:bidi="en-US"/>
        </w:rPr>
      </w:pPr>
      <w:r w:rsidRPr="00350AA7">
        <w:rPr>
          <w:rFonts w:ascii="Palatino Linotype" w:hAnsi="Palatino Linotype"/>
          <w:b/>
          <w:sz w:val="24"/>
          <w:szCs w:val="24"/>
          <w:lang w:bidi="en-US"/>
        </w:rPr>
        <w:t xml:space="preserve">Keywords: </w:t>
      </w:r>
      <w:r w:rsidRPr="00350AA7">
        <w:rPr>
          <w:rFonts w:ascii="Palatino Linotype" w:hAnsi="Palatino Linotype"/>
          <w:sz w:val="24"/>
          <w:szCs w:val="24"/>
          <w:lang w:bidi="en-US"/>
        </w:rPr>
        <w:t>essential oil</w:t>
      </w:r>
      <w:r w:rsidRPr="00350AA7">
        <w:rPr>
          <w:rFonts w:ascii="Palatino Linotype" w:hAnsi="Palatino Linotype"/>
          <w:i/>
          <w:iCs/>
          <w:sz w:val="24"/>
          <w:szCs w:val="24"/>
          <w:lang w:bidi="en-US"/>
        </w:rPr>
        <w:t>; Bixa orellana</w:t>
      </w:r>
      <w:r w:rsidRPr="00350AA7">
        <w:rPr>
          <w:rFonts w:ascii="Palatino Linotype" w:hAnsi="Palatino Linotype"/>
          <w:sz w:val="24"/>
          <w:szCs w:val="24"/>
          <w:lang w:bidi="en-US"/>
        </w:rPr>
        <w:t xml:space="preserve"> L.; larvicidal; moluscicide.</w:t>
      </w:r>
    </w:p>
    <w:bookmarkEnd w:id="0"/>
    <w:p w14:paraId="4C1959EA" w14:textId="2962C2BE" w:rsidR="00C352BB" w:rsidRPr="00350AA7" w:rsidRDefault="00C352BB" w:rsidP="00F63471">
      <w:pPr>
        <w:spacing w:line="240" w:lineRule="auto"/>
        <w:jc w:val="both"/>
        <w:rPr>
          <w:rFonts w:ascii="Palatino Linotype" w:hAnsi="Palatino Linotype"/>
          <w:sz w:val="24"/>
          <w:szCs w:val="24"/>
        </w:rPr>
      </w:pPr>
    </w:p>
    <w:p w14:paraId="02FE114C" w14:textId="72BE0608" w:rsidR="00350AA7" w:rsidRPr="00350AA7" w:rsidRDefault="00DF5345" w:rsidP="00F63471">
      <w:pPr>
        <w:pStyle w:val="ListParagraph"/>
        <w:numPr>
          <w:ilvl w:val="0"/>
          <w:numId w:val="5"/>
        </w:num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Background</w:t>
      </w:r>
    </w:p>
    <w:p w14:paraId="67EA4788" w14:textId="3DB9D604" w:rsidR="00350AA7" w:rsidRPr="00350AA7" w:rsidRDefault="00350AA7" w:rsidP="00F63471">
      <w:pPr>
        <w:spacing w:line="240" w:lineRule="auto"/>
        <w:ind w:firstLine="708"/>
        <w:jc w:val="both"/>
        <w:rPr>
          <w:rFonts w:ascii="Palatino Linotype" w:hAnsi="Palatino Linotype"/>
          <w:iCs/>
          <w:sz w:val="24"/>
          <w:szCs w:val="24"/>
          <w:lang w:val="en-US" w:bidi="en-US"/>
        </w:rPr>
      </w:pPr>
      <w:bookmarkStart w:id="1" w:name="OLE_LINK1"/>
      <w:bookmarkStart w:id="2" w:name="OLE_LINK2"/>
      <w:r w:rsidRPr="00350AA7">
        <w:rPr>
          <w:rFonts w:ascii="Palatino Linotype" w:hAnsi="Palatino Linotype"/>
          <w:iCs/>
          <w:sz w:val="24"/>
          <w:szCs w:val="24"/>
          <w:lang w:val="en-US" w:bidi="en-US"/>
        </w:rPr>
        <w:t xml:space="preserve">Medicinal plants are defined as those capable of producing </w:t>
      </w:r>
      <w:r w:rsidRPr="00563039">
        <w:rPr>
          <w:rFonts w:ascii="Palatino Linotype" w:hAnsi="Palatino Linotype"/>
          <w:iCs/>
          <w:sz w:val="24"/>
          <w:szCs w:val="24"/>
          <w:lang w:val="en-US" w:bidi="en-US"/>
        </w:rPr>
        <w:t>active principles</w:t>
      </w:r>
      <w:r w:rsidRPr="00350AA7">
        <w:rPr>
          <w:rFonts w:ascii="Palatino Linotype" w:hAnsi="Palatino Linotype"/>
          <w:iCs/>
          <w:sz w:val="24"/>
          <w:szCs w:val="24"/>
          <w:lang w:val="en-US" w:bidi="en-US"/>
        </w:rPr>
        <w:t xml:space="preserve"> that can alter the functioning of organs and systems, restoring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organic or homeostasis balance</w:t>
      </w:r>
      <w:r w:rsidRPr="00350AA7">
        <w:rPr>
          <w:rFonts w:ascii="Palatino Linotype" w:hAnsi="Palatino Linotype"/>
          <w:iCs/>
          <w:sz w:val="24"/>
          <w:szCs w:val="24"/>
          <w:lang w:val="en-US" w:bidi="en-US"/>
        </w:rPr>
        <w:t xml:space="preserve"> in cases of diseases, and that can serve as precursors of semisynthetic drugs. The healing power of vegetables </w:t>
      </w:r>
      <w:r w:rsidRPr="00563039">
        <w:rPr>
          <w:rFonts w:ascii="Palatino Linotype" w:hAnsi="Palatino Linotype"/>
          <w:iCs/>
          <w:sz w:val="24"/>
          <w:szCs w:val="24"/>
          <w:lang w:val="en-US" w:bidi="en-US"/>
        </w:rPr>
        <w:t>has been</w:t>
      </w:r>
      <w:r w:rsidRPr="00350AA7">
        <w:rPr>
          <w:rFonts w:ascii="Palatino Linotype" w:hAnsi="Palatino Linotype"/>
          <w:iCs/>
          <w:sz w:val="24"/>
          <w:szCs w:val="24"/>
          <w:lang w:val="en-US" w:bidi="en-US"/>
        </w:rPr>
        <w:t xml:space="preserve"> known since </w:t>
      </w:r>
      <w:r w:rsidR="008568CE" w:rsidRPr="008568CE">
        <w:rPr>
          <w:rFonts w:ascii="Palatino Linotype" w:hAnsi="Palatino Linotype"/>
          <w:iCs/>
          <w:sz w:val="24"/>
          <w:szCs w:val="24"/>
          <w:highlight w:val="yellow"/>
          <w:lang w:val="en-US" w:bidi="en-US"/>
        </w:rPr>
        <w:t>*</w:t>
      </w:r>
      <w:r w:rsidRPr="008568CE">
        <w:rPr>
          <w:rFonts w:ascii="Palatino Linotype" w:hAnsi="Palatino Linotype"/>
          <w:iCs/>
          <w:sz w:val="24"/>
          <w:szCs w:val="24"/>
          <w:highlight w:val="yellow"/>
          <w:lang w:val="en-US" w:bidi="en-US"/>
        </w:rPr>
        <w:t>antiquity</w:t>
      </w:r>
      <w:r w:rsidRPr="00350AA7">
        <w:rPr>
          <w:rFonts w:ascii="Palatino Linotype" w:hAnsi="Palatino Linotype"/>
          <w:iCs/>
          <w:sz w:val="24"/>
          <w:szCs w:val="24"/>
          <w:lang w:val="en-US" w:bidi="en-US"/>
        </w:rPr>
        <w:t xml:space="preserve"> and </w:t>
      </w:r>
      <w:r w:rsidRPr="00563039">
        <w:rPr>
          <w:rFonts w:ascii="Palatino Linotype" w:hAnsi="Palatino Linotype"/>
          <w:iCs/>
          <w:sz w:val="24"/>
          <w:szCs w:val="24"/>
          <w:lang w:val="en-US" w:bidi="en-US"/>
        </w:rPr>
        <w:t>has been constantly used</w:t>
      </w:r>
      <w:r w:rsidRPr="00350AA7">
        <w:rPr>
          <w:rFonts w:ascii="Palatino Linotype" w:hAnsi="Palatino Linotype"/>
          <w:iCs/>
          <w:sz w:val="24"/>
          <w:szCs w:val="24"/>
          <w:lang w:val="en-US" w:bidi="en-US"/>
        </w:rPr>
        <w:t xml:space="preserve"> by the pharmaceutical industry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{"citationItems":[{"id":"ITEM-1","itemData":{"DOI":"10.17921/2447-8938.2015v17n4p","ISSN":"1517-2570","abstract":"O presente estudo teve como objetivo realizar testes para verificar efeito antimicrobiano com extratos aquosos das espécies Eucalyptus globulus, Justicia pectoralis, Cymbopogon citratus frente a cepas de bactérias gram-positivas e gram-negativas. Trata-se de uma pesquisa de caráter experimental, quantitativo e observacional. O material botânico (folhas) de todas as espécies estudadas foi coletado no horto medicinal do bairro do Sumaré, em Sobral-Ceará, e devidamente identificado. Foi feita a obtenção dos extratos seco e aquoso. Os extratos de Justicia pectoralis, Eucalyptus globulus e Cymbopogon citratus testados com a bactéria Escherichia coli e Klebsiella pneumoniae, não mostraram atividade antimicrobiana em nenhuma das concentrações avaliadas. Somente Eucalyptus globulus em todas as concentrações estudadas (100, 50 e 25 mg/mL-1) mostrou atividade antimicrobiana contra Staphylococcus aureus, gerando halos de 13, 12 e 10 mm, respectivamente, para cada concentração. A continuidade deste estudo deverá ser realizada com o emprego de outras formas de extratos e outras concentrações e com micro-organismos oriundos de um leque mais amplo de infecções.(AU)","author":[{"dropping-particle":"","family":"Furtado","given":"Jéssika Medeiros","non-dropping-particle":"","parse-names":false,"suffix":""},{"dropping-particle":"","family":"Amorim","given":"Álef da Silva","non-dropping-particle":"","parse-names":false,"suffix":""},{"dropping-particle":"","family":"Fernandes","given":"Marcus Vinicius de Macedo","non-dropping-particle":"","parse-names":false,"suffix":""},{"dropping-particle":"","family":"Oliveira","given":"Maria Auxiliadora Silva","non-dropping-particle":"","parse-names":false,"suffix":""}],"container-title":"UNOPAR Cient., Ciênc. biol. saude","id":"ITEM-1","issue":"4","issued":{"date-parts":[["2015"]]},"page":"233-237","title":"Atividade Antimicrobiana do Extrato Aquoso de Eucalyptus globulus, Justicia pectoralis e Cymbopogon citratus Frente a Bactérias de Interesse","type":"article-journal","volume":"17"},"uris":["http://www.mendeley.com/documents/?uuid=28eac048-988b-4257-bd54-937e65555191"]}],"mendeley":{"formattedCitation":"[1]","plainTextFormattedCitation":"[1]","previouslyFormattedCitation":"[1]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1C70BB8" w14:textId="61071FC9"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Brazil tops the list of the richest countries in biodiversity in the world, which implies several sources of substances for therapeutic formulations, </w:t>
      </w:r>
      <w:r w:rsidR="008568CE" w:rsidRPr="008568CE">
        <w:rPr>
          <w:rFonts w:ascii="Palatino Linotype" w:hAnsi="Palatino Linotype"/>
          <w:iCs/>
          <w:sz w:val="24"/>
          <w:szCs w:val="24"/>
          <w:highlight w:val="yellow"/>
          <w:lang w:val="en-US" w:bidi="en-US"/>
        </w:rPr>
        <w:t>*</w:t>
      </w:r>
      <w:r w:rsidR="00563039">
        <w:rPr>
          <w:rFonts w:ascii="Palatino Linotype" w:hAnsi="Palatino Linotype"/>
          <w:iCs/>
          <w:sz w:val="24"/>
          <w:szCs w:val="24"/>
          <w:highlight w:val="yellow"/>
          <w:lang w:val="en-US" w:bidi="en-US"/>
        </w:rPr>
        <w:t>[</w:t>
      </w:r>
      <w:proofErr w:type="spellStart"/>
      <w:r w:rsidR="008568CE" w:rsidRPr="00563039">
        <w:rPr>
          <w:rFonts w:ascii="Palatino Linotype" w:hAnsi="Palatino Linotype"/>
          <w:iCs/>
          <w:sz w:val="24"/>
          <w:szCs w:val="24"/>
          <w:highlight w:val="yellow"/>
          <w:lang w:val="en-US" w:bidi="en-US"/>
        </w:rPr>
        <w:t>contemplando</w:t>
      </w:r>
      <w:proofErr w:type="spellEnd"/>
      <w:r w:rsidR="00563039" w:rsidRPr="00563039">
        <w:rPr>
          <w:rFonts w:ascii="Palatino Linotype" w:hAnsi="Palatino Linotype"/>
          <w:iCs/>
          <w:sz w:val="24"/>
          <w:szCs w:val="24"/>
          <w:highlight w:val="yellow"/>
          <w:lang w:val="en-US" w:bidi="en-US"/>
        </w:rPr>
        <w:t>]</w:t>
      </w:r>
      <w:r w:rsidR="008568CE">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about 55,000 species and only 25% of the registered herbal medicines come from plant species present in South America [2] , </w:t>
      </w:r>
      <w:r w:rsidRPr="00563039">
        <w:rPr>
          <w:rFonts w:ascii="Palatino Linotype" w:hAnsi="Palatino Linotype"/>
          <w:iCs/>
          <w:sz w:val="24"/>
          <w:szCs w:val="24"/>
          <w:lang w:val="en-US" w:bidi="en-US"/>
        </w:rPr>
        <w:t>factors</w:t>
      </w:r>
      <w:r w:rsidRPr="00350AA7">
        <w:rPr>
          <w:rFonts w:ascii="Palatino Linotype" w:hAnsi="Palatino Linotype"/>
          <w:iCs/>
          <w:sz w:val="24"/>
          <w:szCs w:val="24"/>
          <w:lang w:val="en-US" w:bidi="en-US"/>
        </w:rPr>
        <w:t xml:space="preserve"> that attract the attention of health care programs and the attention of researchers worldwide, due to their medicinal and organoleptic properties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SANTOS","given":"R.L.","non-dropping-particle":"","parse-names":false,"suffix":""},{"dropping-particle":"","family":"GUIMARAES","given":"G.P.","non-dropping-particle":"","parse-names":false,"suffix":""},{"dropping-particle":"","family":"NOBRE","given":"M.S.C.","non-dropping-particle":"","parse-names":false,"suffix":""},{"dropping-particle":"","family":"PORTELA","given":"A.S.","non-dropping-particle":"","parse-names":false,"suffix":""}],"id":"ITEM-1","issue":"4","issued":{"date-parts":[["2011"]]},"page":"486-491","title":"Análise sobre a fitoterapia como prática integrativa no Sistema Único de Saúde","type":"article-journal","volume":"13"},"uris":["http://www.mendeley.com/documents/?uuid=85b3d361-c799-451f-9804-6e3b3aa320be"]}],"mendeley":{"formattedCitation":"[2]","manualFormatting":"[3]","plainTextFormattedCitation":"[2]","previouslyFormattedCitation":"[2]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C195E1E" w14:textId="695B53C2"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Much of what is known today about plant treatments comes from </w:t>
      </w:r>
      <w:r w:rsidRPr="00563039">
        <w:rPr>
          <w:rFonts w:ascii="Palatino Linotype" w:hAnsi="Palatino Linotype"/>
          <w:iCs/>
          <w:sz w:val="24"/>
          <w:szCs w:val="24"/>
          <w:lang w:val="en-US" w:bidi="en-US"/>
        </w:rPr>
        <w:t>popular knowledge</w:t>
      </w:r>
      <w:r w:rsidRPr="00350AA7">
        <w:rPr>
          <w:rFonts w:ascii="Palatino Linotype" w:hAnsi="Palatino Linotype"/>
          <w:iCs/>
          <w:sz w:val="24"/>
          <w:szCs w:val="24"/>
          <w:lang w:val="en-US" w:bidi="en-US"/>
        </w:rPr>
        <w:t xml:space="preserve">. Despite the evolution of scientific knowledge, </w:t>
      </w:r>
      <w:r w:rsidR="00447D57">
        <w:rPr>
          <w:rFonts w:ascii="Palatino Linotype" w:hAnsi="Palatino Linotype"/>
          <w:iCs/>
          <w:sz w:val="24"/>
          <w:szCs w:val="24"/>
          <w:highlight w:val="yellow"/>
          <w:lang w:val="en-US" w:bidi="en-US"/>
        </w:rPr>
        <w:t>*t</w:t>
      </w:r>
      <w:r w:rsidRPr="00447D57">
        <w:rPr>
          <w:rFonts w:ascii="Palatino Linotype" w:hAnsi="Palatino Linotype"/>
          <w:iCs/>
          <w:sz w:val="24"/>
          <w:szCs w:val="24"/>
          <w:highlight w:val="yellow"/>
          <w:lang w:val="en-US" w:bidi="en-US"/>
        </w:rPr>
        <w:t>he use of alternative methods of cure by the use of plants</w:t>
      </w:r>
      <w:r w:rsidRPr="00350AA7">
        <w:rPr>
          <w:rFonts w:ascii="Palatino Linotype" w:hAnsi="Palatino Linotype"/>
          <w:iCs/>
          <w:sz w:val="24"/>
          <w:szCs w:val="24"/>
          <w:lang w:val="en-US" w:bidi="en-US"/>
        </w:rPr>
        <w:t xml:space="preserve"> is still very frequent, a fact that occurred mainly due to the high cost of synthetic drugs and the ease of obtaining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them</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{"citationItems":[{"id":"ITEM-1","itemData":{"author":[{"dropping-particle":"da","family":"Silva","given":"Milena Isabela","non-dropping-particle":"","parse-names":false,"suffix":""},{"dropping-particle":"de","family":"Oliveira","given":"Helaine Barros","non-dropping-particle":"","parse-names":false,"suffix":""}],"id":"ITEM-1","issued":{"date-parts":[["2018"]]},"page":"1104-1110","title":"Brazilian Applied Science Review","type":"article-journal"},"uris":["http://www.mendeley.com/documents/?uuid=ea84a8ed-ee3e-48b0-a583-5b9daf6c3846"]}],"mendeley":{"formattedCitation":"[3]","manualFormatting":"[4]","plainTextFormattedCitation":"[3]","previouslyFormattedCitation":"[3]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43CA1A8" w14:textId="6FA92F56"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properties of these medicinal plants are directly related to their essential oils (EOs), which according to [5] and [6] are components that integrate the secondary metabolites of plants,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that is</w:t>
      </w:r>
      <w:r w:rsidRPr="00350AA7">
        <w:rPr>
          <w:rFonts w:ascii="Palatino Linotype" w:hAnsi="Palatino Linotype"/>
          <w:iCs/>
          <w:sz w:val="24"/>
          <w:szCs w:val="24"/>
          <w:lang w:val="en-US" w:bidi="en-US"/>
        </w:rPr>
        <w:t xml:space="preserve">, they are part of the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non-system</w:t>
      </w:r>
      <w:r w:rsidR="00447D57" w:rsidRPr="00447D57">
        <w:rPr>
          <w:rFonts w:ascii="Palatino Linotype" w:hAnsi="Palatino Linotype"/>
          <w:iCs/>
          <w:sz w:val="24"/>
          <w:szCs w:val="24"/>
          <w:highlight w:val="yellow"/>
          <w:lang w:val="en-US" w:bidi="en-US"/>
        </w:rPr>
        <w:t>[</w:t>
      </w:r>
      <w:proofErr w:type="spellStart"/>
      <w:r w:rsidR="00447D57" w:rsidRPr="00447D57">
        <w:rPr>
          <w:rFonts w:ascii="Palatino Linotype" w:hAnsi="Palatino Linotype"/>
          <w:iCs/>
          <w:sz w:val="24"/>
          <w:szCs w:val="24"/>
          <w:highlight w:val="yellow"/>
          <w:lang w:val="en-US" w:bidi="en-US"/>
        </w:rPr>
        <w:t>sistema</w:t>
      </w:r>
      <w:proofErr w:type="spellEnd"/>
      <w:r w:rsidR="00447D57" w:rsidRPr="00447D57">
        <w:rPr>
          <w:rFonts w:ascii="Palatino Linotype" w:hAnsi="Palatino Linotype"/>
          <w:iCs/>
          <w:sz w:val="24"/>
          <w:szCs w:val="24"/>
          <w:highlight w:val="yellow"/>
          <w:lang w:val="en-US" w:bidi="en-US"/>
        </w:rPr>
        <w:t xml:space="preserve"> </w:t>
      </w:r>
      <w:proofErr w:type="spellStart"/>
      <w:r w:rsidR="00447D57" w:rsidRPr="00447D57">
        <w:rPr>
          <w:rFonts w:ascii="Palatino Linotype" w:hAnsi="Palatino Linotype"/>
          <w:iCs/>
          <w:sz w:val="24"/>
          <w:szCs w:val="24"/>
          <w:highlight w:val="yellow"/>
          <w:lang w:val="en-US" w:bidi="en-US"/>
        </w:rPr>
        <w:t>não</w:t>
      </w:r>
      <w:proofErr w:type="spellEnd"/>
      <w:r w:rsidR="00447D57" w:rsidRPr="00447D57">
        <w:rPr>
          <w:rFonts w:ascii="Palatino Linotype" w:hAnsi="Palatino Linotype"/>
          <w:iCs/>
          <w:sz w:val="24"/>
          <w:szCs w:val="24"/>
          <w:highlight w:val="yellow"/>
          <w:lang w:val="en-US" w:bidi="en-US"/>
        </w:rPr>
        <w:t xml:space="preserve"> primal]</w:t>
      </w:r>
      <w:r w:rsidRPr="00350AA7">
        <w:rPr>
          <w:rFonts w:ascii="Palatino Linotype" w:hAnsi="Palatino Linotype"/>
          <w:iCs/>
          <w:sz w:val="24"/>
          <w:szCs w:val="24"/>
          <w:lang w:val="en-US" w:bidi="en-US"/>
        </w:rPr>
        <w:t xml:space="preserve"> of these organisms, </w:t>
      </w:r>
      <w:r w:rsidR="00447D57" w:rsidRPr="00563039">
        <w:rPr>
          <w:rFonts w:ascii="Palatino Linotype" w:hAnsi="Palatino Linotype"/>
          <w:iCs/>
          <w:sz w:val="24"/>
          <w:szCs w:val="24"/>
          <w:lang w:val="en-US" w:bidi="en-US"/>
        </w:rPr>
        <w:t>h</w:t>
      </w:r>
      <w:r w:rsidRPr="00563039">
        <w:rPr>
          <w:rFonts w:ascii="Palatino Linotype" w:hAnsi="Palatino Linotype"/>
          <w:iCs/>
          <w:sz w:val="24"/>
          <w:szCs w:val="24"/>
          <w:lang w:val="en-US" w:bidi="en-US"/>
        </w:rPr>
        <w:t>aving protective functions</w:t>
      </w:r>
      <w:r w:rsidRPr="00350AA7">
        <w:rPr>
          <w:rFonts w:ascii="Palatino Linotype" w:hAnsi="Palatino Linotype"/>
          <w:iCs/>
          <w:sz w:val="24"/>
          <w:szCs w:val="24"/>
          <w:lang w:val="en-US" w:bidi="en-US"/>
        </w:rPr>
        <w:t xml:space="preserve"> against </w:t>
      </w:r>
      <w:r w:rsidR="00447D57" w:rsidRPr="00447D57">
        <w:rPr>
          <w:rFonts w:ascii="Palatino Linotype" w:hAnsi="Palatino Linotype"/>
          <w:iCs/>
          <w:sz w:val="24"/>
          <w:szCs w:val="24"/>
          <w:highlight w:val="yellow"/>
          <w:lang w:val="en-US" w:bidi="en-US"/>
        </w:rPr>
        <w:t>*</w:t>
      </w:r>
      <w:r w:rsidRPr="00447D57">
        <w:rPr>
          <w:rFonts w:ascii="Palatino Linotype" w:hAnsi="Palatino Linotype"/>
          <w:iCs/>
          <w:sz w:val="24"/>
          <w:szCs w:val="24"/>
          <w:highlight w:val="yellow"/>
          <w:lang w:val="en-US" w:bidi="en-US"/>
        </w:rPr>
        <w:t>elements external to plants</w:t>
      </w:r>
      <w:r w:rsidRPr="00350AA7">
        <w:rPr>
          <w:rFonts w:ascii="Palatino Linotype" w:hAnsi="Palatino Linotype"/>
          <w:iCs/>
          <w:sz w:val="24"/>
          <w:szCs w:val="24"/>
          <w:lang w:val="en-US" w:bidi="en-US"/>
        </w:rPr>
        <w:t>.</w:t>
      </w:r>
    </w:p>
    <w:p w14:paraId="45126E24" w14:textId="13BC557A"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lastRenderedPageBreak/>
        <w:t xml:space="preserve">EO is a natural product derived from medicinal plants, which have potential in the control of diseases in plants, because they have antifungal, antibacterial and </w:t>
      </w:r>
      <w:r w:rsidR="00422CCE" w:rsidRPr="00422CCE">
        <w:rPr>
          <w:rFonts w:ascii="Palatino Linotype" w:hAnsi="Palatino Linotype"/>
          <w:iCs/>
          <w:sz w:val="24"/>
          <w:szCs w:val="24"/>
          <w:highlight w:val="yellow"/>
          <w:lang w:val="en-US" w:bidi="en-US"/>
        </w:rPr>
        <w:t>*</w:t>
      </w:r>
      <w:r w:rsidRPr="00422CCE">
        <w:rPr>
          <w:rFonts w:ascii="Palatino Linotype" w:hAnsi="Palatino Linotype"/>
          <w:iCs/>
          <w:sz w:val="24"/>
          <w:szCs w:val="24"/>
          <w:highlight w:val="yellow"/>
          <w:lang w:val="en-US" w:bidi="en-US"/>
        </w:rPr>
        <w:t>insecticide</w:t>
      </w:r>
      <w:r w:rsidRPr="00350AA7">
        <w:rPr>
          <w:rFonts w:ascii="Palatino Linotype" w:hAnsi="Palatino Linotype"/>
          <w:iCs/>
          <w:sz w:val="24"/>
          <w:szCs w:val="24"/>
          <w:lang w:val="en-US" w:bidi="en-US"/>
        </w:rPr>
        <w:t xml:space="preserve"> characteristics, besides being </w:t>
      </w:r>
      <w:r w:rsidR="00422CCE">
        <w:rPr>
          <w:rFonts w:ascii="Palatino Linotype" w:hAnsi="Palatino Linotype"/>
          <w:iCs/>
          <w:sz w:val="24"/>
          <w:szCs w:val="24"/>
          <w:highlight w:val="yellow"/>
          <w:lang w:val="en-US" w:bidi="en-US"/>
        </w:rPr>
        <w:t>*l</w:t>
      </w:r>
      <w:r w:rsidRPr="00422CCE">
        <w:rPr>
          <w:rFonts w:ascii="Palatino Linotype" w:hAnsi="Palatino Linotype"/>
          <w:iCs/>
          <w:sz w:val="24"/>
          <w:szCs w:val="24"/>
          <w:highlight w:val="yellow"/>
          <w:lang w:val="en-US" w:bidi="en-US"/>
        </w:rPr>
        <w:t>ittle toxic</w:t>
      </w:r>
      <w:r w:rsidRPr="00350AA7">
        <w:rPr>
          <w:rFonts w:ascii="Palatino Linotype" w:hAnsi="Palatino Linotype"/>
          <w:iCs/>
          <w:sz w:val="24"/>
          <w:szCs w:val="24"/>
          <w:lang w:val="en-US" w:bidi="en-US"/>
        </w:rPr>
        <w:t xml:space="preserve"> to the environment and to humans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{"citationItems":[{"id":"ITEM-1","itemData":{"author":[{"dropping-particle":"","family":"TOMAZONI","given":"Elisa Z.","non-dropping-particle":"","parse-names":false,"suffix":""},{"dropping-particle":"","family":"GIANI","given":"Stefani G.","non-dropping-particle":"","parse-names":false,"suffix":""},{"dropping-particle":"","family":"RIBEIRO","given":"Rute T.S.","non-dropping-particle":"","parse-names":false,"suffix":""},{"dropping-particle":"","family":"PAULETTI","given":"GabrielF.","non-dropping-particle":"","parse-names":false,"suffix":""},{"dropping-particle":"","family":"SCHWAMBACH","given":"Joséli","non-dropping-particle":"","parse-names":false,"suffix":""}],"id":"ITEM-1","issue":"2","issued":{"date-parts":[["2013"]]},"page":"1-5","title":"13846 - Atividade antifúngica do óleo essencial de","type":"article-journal","volume":"8"},"uris":["http://www.mendeley.com/documents/?uuid=dc8168b4-4505-4914-8562-fc734c35e3f4"]}],"mendeley":{"formattedCitation":"[4]","manualFormatting":"[7]","plainTextFormattedCitation":"[4]","previouslyFormattedCitation":"[4]"},"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[7]</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addition, they are used in the pharmaceutical and perfumery industry, in the manufacture of hygiene and cleaning products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{"citationItems":[{"id":"ITEM-1","itemData":{"DOI":"10.1590/S0100-40422009000300005","ISSN":"16787064","abstract":"Essential oils are extracted by steam distillation of plants or cold pressing of citrus fruit pericarp. They are used in food, cosmetic, personal care and pharmaceutical industries. In Brazil, oils from orange and related products contribute to near 97% to the positive commercial performance of the sector. Predatory exploitation and the availability of new sources of raw materials, with more attracting prices, changed the paradigm. Prospective studies, sustainable use of Brazilian biodiversity, domestication of exotic species with commercial relevance, the use of breeding techniques and the development of new applications for essential oils are thematic lines, usually multidisciplinary, which have been prompting the expansion of the research on essential oils. This paper presents an analysis on essential oils balance trade from 2005 to 2008 and some historical data on research and production of essential oils in Brazil.","author":[{"dropping-particle":"","family":"Bizzo","given":"Humberto R.","non-dropping-particle":"","parse-names":false,"suffix":""},{"dropping-particle":"","family":"Ana Maria","given":"C. Hovell","non-dropping-particle":"","parse-names":false,"suffix":""},{"dropping-particle":"","family":"Rezende","given":"Claudia M.","non-dropping-particle":"","parse-names":false,"suffix":""}],"container-title":"Quimica Nova","id":"ITEM-1","issue":"3","issued":{"date-parts":[["2009"]]},"page":"588-594","title":"Oleos essenciais no brasil: aspectos gerais, desenvolvimento e perspectivas","type":"article-journal","volume":"32"},"uris":["http://www.mendeley.com/documents/?uuid=0496a777-747d-4657-a4a0-54912cafd053"]}],"mendeley":{"formattedCitation":"[5]","manualFormatting":"[8]","plainTextFormattedCitation":"[5]","previouslyFormattedCitation":"[5]"},"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besides being able to be incorporated into the formulation of synthetic products, in order to reduce or even replace the use of toxic elements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 xml:space="preserve">ADDIN CSL_CITATION {"citationItems":[{"id":"ITEM-1","itemData":{"DOI":"10.1016/j.indcrop.2017.03.013","ISSN":"09266690","abstract":"Chemosentizing of pathogens using natural compounds has been shown to be a promising alternative, resulting in increased efficacy of classical antifungal therapy. This study determines the chemical composition and antifungal, antichemotactic and antioxidant activities of Nectandra Rol species. ex Rottb. essential oils species, and its interaction with commercial antifungals. The chemical composition of N. megapotamica and N. lanceolata essential oils was established by gas chromatography–mass spectrometry (GC–MS). The major compounds identified in N. megapotamica oil were bicyclogermacrene (33.4%) and germacrene D (16.8%), while N. lanceolata were identified </w:instrText>
      </w:r>
      <w:r w:rsidRPr="00350AA7">
        <w:rPr>
          <w:rFonts w:ascii="Palatino Linotype" w:hAnsi="Palatino Linotype"/>
          <w:iCs/>
          <w:sz w:val="24"/>
          <w:szCs w:val="24"/>
          <w:lang w:bidi="en-US"/>
        </w:rPr>
        <w:instrText>β</w:instrText>
      </w:r>
      <w:r w:rsidRPr="00350AA7">
        <w:rPr>
          <w:rFonts w:ascii="Palatino Linotype" w:hAnsi="Palatino Linotype"/>
          <w:iCs/>
          <w:sz w:val="24"/>
          <w:szCs w:val="24"/>
          <w:lang w:val="en-US" w:bidi="en-US"/>
        </w:rPr>
        <w:instrText>-caryophyllene (32.5%), bicyclogermacrene (27.8%) and spathulenol (11.8%). The oils presented antidermatophytic effect and affinity by ergosterol indicating a possible involvement in fungal membrane. The combination of the essential oil from N. lanceolata and ciclopirox showed synergistic and additive effect on most isolates (75%) reducing the active concentration of the antifungal agents when in combination. The oils were also tested for their ability to inhibit leukocyte migration in vitro stimulated by Escherichia coli lipopolysaccharide and</w:instrText>
      </w:r>
      <w:r w:rsidRPr="00350AA7">
        <w:rPr>
          <w:rFonts w:ascii="Palatino Linotype" w:hAnsi="Palatino Linotype"/>
          <w:iCs/>
          <w:sz w:val="24"/>
          <w:szCs w:val="24"/>
          <w:lang w:bidi="en-US"/>
        </w:rPr>
        <w:instrText xml:space="preserve"> showed antichemotactic effect with reduction in migration in the range of 30.7–96.7%, suggesting that it could act in acute stage of inflammatory process. Antioxidant concentration-dependent activity was observed on both samples. N. lanceolata showed 50% antioxidant effect in the highest concentration tested. The results of the combination between antifungals and N. lanceolata essential oil indicate this oil as a possible complement to conventional therapy for topical treatment of superficial infections caused by dermatophytes, acting in the chemosensitization of the fungal cell and resulting in antifungal effect improvement with the advantage of the anti-inflammatory effect associated.","author":[{"dropping-particle":"","family":"Danielli","given":"Letícia J.","non-dropping-particle":"","parse-names":false,"suffix":""},{"dropping-particle":"","family":"Pippi","given":"Bruna","non-dropping-particle":"","parse-names":false,"suffix":""},{"dropping-particle":"","family":"Soares","given":"Krissie D.","non-dropping-particle":"","parse-names":false,"suffix":""},{"dropping-particle":"","fa</w:instrText>
      </w:r>
      <w:r w:rsidRPr="00350AA7">
        <w:rPr>
          <w:rFonts w:ascii="Palatino Linotype" w:hAnsi="Palatino Linotype"/>
          <w:iCs/>
          <w:sz w:val="24"/>
          <w:szCs w:val="24"/>
          <w:lang w:val="en-US" w:bidi="en-US"/>
        </w:rPr>
        <w:instrText>mily":"Duarte","given":"Jonathaline A.","non-dropping-particle":"","parse-names":false,"suffix":""},{"dropping-particle":"","family":"Maciel","given":"Ana J.","non-dropping-particle":"","parse-names":false,"suffix":""},{"dropping-particle":"","family":"Machado","given":"Michel M.","non-dropping-particle":"","parse-names":false,"suffix":""},{"dropping-particle":"","family":"Oliveira","given":"Luis Flávio S.","non-dropping-particle":"","parse-names":false,"suffix":""},{"dropping-particle":"","family":"Bordignon","given":"Sérgio A.L.","non-dropping-particle":"","parse-names":false,"suffix":""},{"dropping-particle":"","family":"Fuentefria","given":"Alexandre M.","non-dropping-particle":"","parse-names":false,"suffix":""},{"dropping-particle":"","family":"Apel","given":"Miriam A.","non-dropping-particle":"","parse-names":false,"suffix":""}],"container-title":"Industrial Crops and Products","id":"ITEM-1","issued":{"date-parts":[["2017"]]},"page":"7-15","publisher":"Elsevier B.V.","title":"Chemosensitization of filamentous fungi to antifungal agents using Nectandra Rol. ex Rottb. species essential oils","type":"article-journal","volume":"102"},"uris":["http://www.mendeley.com/documents/?uuid=1aee01d8-1521-4143-9ce5-d29687d50a88"]}],"mendeley":{"formattedCitation":"[6]","manualFormatting":"[9]","plainTextFormattedCitation":"[6]","previouslyFormattedCitation":"[6]"},"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[9]</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F18392F" w14:textId="4894C1BF" w:rsidR="00350AA7" w:rsidRPr="00350AA7" w:rsidRDefault="00350AA7" w:rsidP="00F63471">
      <w:pPr>
        <w:spacing w:line="240" w:lineRule="auto"/>
        <w:ind w:firstLine="708"/>
        <w:jc w:val="both"/>
        <w:rPr>
          <w:rFonts w:ascii="Palatino Linotype" w:hAnsi="Palatino Linotype"/>
          <w:iCs/>
          <w:sz w:val="24"/>
          <w:szCs w:val="24"/>
          <w:lang w:val="en-US" w:bidi="en-US"/>
        </w:rPr>
      </w:pPr>
      <w:r w:rsidRPr="003E1CBE">
        <w:rPr>
          <w:rFonts w:ascii="Palatino Linotype" w:hAnsi="Palatino Linotype"/>
          <w:iCs/>
          <w:sz w:val="24"/>
          <w:szCs w:val="24"/>
          <w:highlight w:val="yellow"/>
          <w:lang w:val="en-US" w:bidi="en-US"/>
        </w:rPr>
        <w:t xml:space="preserve">In this sense, studies with natural products have great </w:t>
      </w:r>
      <w:r w:rsidR="00422CCE" w:rsidRPr="003E1CBE">
        <w:rPr>
          <w:rFonts w:ascii="Palatino Linotype" w:hAnsi="Palatino Linotype"/>
          <w:iCs/>
          <w:sz w:val="24"/>
          <w:szCs w:val="24"/>
          <w:highlight w:val="yellow"/>
          <w:lang w:val="en-US" w:bidi="en-US"/>
        </w:rPr>
        <w:t>*s</w:t>
      </w:r>
      <w:r w:rsidRPr="003E1CBE">
        <w:rPr>
          <w:rFonts w:ascii="Palatino Linotype" w:hAnsi="Palatino Linotype"/>
          <w:iCs/>
          <w:sz w:val="24"/>
          <w:szCs w:val="24"/>
          <w:highlight w:val="yellow"/>
          <w:lang w:val="en-US" w:bidi="en-US"/>
        </w:rPr>
        <w:t xml:space="preserve">ignificance </w:t>
      </w:r>
      <w:r w:rsidR="00422CC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 xml:space="preserve">mainly linked to the occurrence of diseases caused by the Mosquito </w:t>
      </w:r>
      <w:r w:rsidRPr="003E1CBE">
        <w:rPr>
          <w:rFonts w:ascii="Palatino Linotype" w:hAnsi="Palatino Linotype"/>
          <w:i/>
          <w:iCs/>
          <w:sz w:val="24"/>
          <w:szCs w:val="24"/>
          <w:highlight w:val="yellow"/>
          <w:lang w:val="en-US" w:bidi="en-US"/>
        </w:rPr>
        <w:t>Aedes aegypti</w:t>
      </w:r>
      <w:r w:rsidRPr="003E1CBE">
        <w:rPr>
          <w:rFonts w:ascii="Palatino Linotype" w:hAnsi="Palatino Linotype"/>
          <w:iCs/>
          <w:sz w:val="24"/>
          <w:szCs w:val="24"/>
          <w:highlight w:val="yellow"/>
          <w:lang w:val="en-US" w:bidi="en-US"/>
        </w:rPr>
        <w:t xml:space="preserve"> that has grown rapidly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and studies by discoveries of new methodologies for combating larvae of the mosquito has become of great relevanc</w:t>
      </w:r>
      <w:r w:rsidR="003E1CBE" w:rsidRPr="003E1CBE">
        <w:rPr>
          <w:rFonts w:ascii="Palatino Linotype" w:hAnsi="Palatino Linotype"/>
          <w:iCs/>
          <w:sz w:val="24"/>
          <w:szCs w:val="24"/>
          <w:highlight w:val="yellow"/>
          <w:lang w:val="en-US" w:bidi="en-US"/>
        </w:rPr>
        <w:t>e</w:t>
      </w:r>
      <w:r w:rsidRPr="00350AA7">
        <w:rPr>
          <w:rFonts w:ascii="Palatino Linotype" w:hAnsi="Palatino Linotype"/>
          <w:iCs/>
          <w:sz w:val="24"/>
          <w:szCs w:val="24"/>
          <w:lang w:val="en-US" w:bidi="en-US"/>
        </w:rPr>
        <w:t>. Thus, because they present lower toxicity, essential oils (EOs) are important alternatives for solving this problem [10].</w:t>
      </w:r>
    </w:p>
    <w:p w14:paraId="0F56C5AD" w14:textId="4889EBBB"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Among plants with medicinal properties, annatto stands out, </w:t>
      </w:r>
      <w:r w:rsidR="003E1CBE" w:rsidRPr="003E1CBE">
        <w:rPr>
          <w:rFonts w:ascii="Palatino Linotype" w:hAnsi="Palatino Linotype"/>
          <w:iCs/>
          <w:sz w:val="24"/>
          <w:szCs w:val="24"/>
          <w:highlight w:val="yellow"/>
          <w:lang w:val="en-US" w:bidi="en-US"/>
        </w:rPr>
        <w:t>*</w:t>
      </w:r>
      <w:r w:rsidRPr="003E1CBE">
        <w:rPr>
          <w:rFonts w:ascii="Palatino Linotype" w:hAnsi="Palatino Linotype"/>
          <w:iCs/>
          <w:sz w:val="24"/>
          <w:szCs w:val="24"/>
          <w:highlight w:val="yellow"/>
          <w:lang w:val="en-US" w:bidi="en-US"/>
        </w:rPr>
        <w:t>scientifically</w:t>
      </w:r>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Bixa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orellana</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Labil</w:t>
      </w:r>
      <w:proofErr w:type="spellEnd"/>
      <w:r w:rsidRPr="00350AA7">
        <w:rPr>
          <w:rFonts w:ascii="Palatino Linotype" w:hAnsi="Palatino Linotype"/>
          <w:iCs/>
          <w:sz w:val="24"/>
          <w:szCs w:val="24"/>
          <w:lang w:val="en-US" w:bidi="en-US"/>
        </w:rPr>
        <w:t xml:space="preserve">, a plant native to the tropical region of America </w:t>
      </w:r>
      <w:r w:rsidRPr="00350AA7">
        <w:rPr>
          <w:rFonts w:ascii="Palatino Linotype" w:hAnsi="Palatino Linotype"/>
          <w:iCs/>
          <w:sz w:val="24"/>
          <w:szCs w:val="24"/>
          <w:lang w:bidi="en-US"/>
        </w:rPr>
        <w:fldChar w:fldCharType="begin" w:fldLock="1"/>
      </w:r>
      <w:r w:rsidRPr="00350AA7">
        <w:rPr>
          <w:rFonts w:ascii="Palatino Linotype" w:hAnsi="Palatino Linotype"/>
          <w:iCs/>
          <w:sz w:val="24"/>
          <w:szCs w:val="24"/>
          <w:lang w:val="en-US" w:bidi="en-US"/>
        </w:rPr>
        <w:instrText>ADDIN CSL_CITATION {"citationItems":[{"id":"ITEM-1","itemData":{"author":[{"dropping-particle":"","family":"Aparecido","given":"Lucas Eduardo de Oliveira","non-dropping-particle":"","parse-names":false,"suffix":""},{"dropping-particle":"","family":"Rolim","given":"Glauco de Souza","non-dropping-particle":"","parse-names":false,"suffix":""},{"dropping-particle":"de","family":"Moraes","given":"José Reinaldo da Silva Cabral","non-dropping-particle":"","parse-names":false,"suffix":""},{"dropping-particle":"","family":"Rocha","given":"Hélio Gallo","non-dropping-particle":"","parse-names":false,"suffix":""},{"dropping-particle":"","family":"Lense","given":"Guilherme Henrique Expedito","non-dropping-particle":"","parse-names":false,"suffix":""},{"dropping-particle":"","family":"Souza","given":"Paulo Sergio","non-dropping-particle":"","parse-names":false,"suffix":""}],"id":"ITEM-1","issue":"1","issued":{"date-parts":[["2018"]]},"page":"193-200","title":"Agroclimatic zoning for urucum crops in the state of Minas Gerais , Brazil","type":"article-journal","volume":"77"},"uris":["http://www.mendeley.com/documents/?uuid=59246a0c-165d-46bc-bc34-602a81b9bd6c"]}],"mendeley":{"formattedCitation":"[7]","manualFormatting":"[11]","plainTextFormattedCitation":"[7]","previouslyFormattedCitation":"[7]"},"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[11]</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application occurs both in industry and in the popular use as </w:t>
      </w:r>
      <w:r w:rsidR="003E1CBE" w:rsidRPr="00563039">
        <w:rPr>
          <w:rFonts w:ascii="Palatino Linotype" w:hAnsi="Palatino Linotype"/>
          <w:iCs/>
          <w:sz w:val="24"/>
          <w:szCs w:val="24"/>
          <w:lang w:val="en-US" w:bidi="en-US"/>
        </w:rPr>
        <w:t>f</w:t>
      </w:r>
      <w:r w:rsidRPr="00563039">
        <w:rPr>
          <w:rFonts w:ascii="Palatino Linotype" w:hAnsi="Palatino Linotype"/>
          <w:iCs/>
          <w:sz w:val="24"/>
          <w:szCs w:val="24"/>
          <w:lang w:val="en-US" w:bidi="en-US"/>
        </w:rPr>
        <w:t>ood and textile dye</w:t>
      </w:r>
      <w:r w:rsidRPr="00350AA7">
        <w:rPr>
          <w:rFonts w:ascii="Palatino Linotype" w:hAnsi="Palatino Linotype"/>
          <w:iCs/>
          <w:sz w:val="24"/>
          <w:szCs w:val="24"/>
          <w:lang w:val="en-US" w:bidi="en-US"/>
        </w:rPr>
        <w:t xml:space="preserve"> and for pharmacological purposes, since it has antimicrobial, antioxidant, diuretic, antifungal,</w:t>
      </w:r>
      <w:r w:rsidR="00BE5130">
        <w:rPr>
          <w:rFonts w:ascii="Palatino Linotype" w:hAnsi="Palatino Linotype"/>
          <w:iCs/>
          <w:sz w:val="24"/>
          <w:szCs w:val="24"/>
          <w:lang w:val="en-US" w:bidi="en-US"/>
        </w:rPr>
        <w:t xml:space="preserve"> </w:t>
      </w:r>
      <w:proofErr w:type="spellStart"/>
      <w:r w:rsidR="00BE5130">
        <w:rPr>
          <w:rFonts w:ascii="Palatino Linotype" w:hAnsi="Palatino Linotype"/>
          <w:iCs/>
          <w:sz w:val="24"/>
          <w:szCs w:val="24"/>
          <w:lang w:val="en-US" w:bidi="en-US"/>
        </w:rPr>
        <w:t>antileishmanial</w:t>
      </w:r>
      <w:proofErr w:type="spellEnd"/>
      <w:r w:rsidR="003E1CBE">
        <w:rPr>
          <w:rFonts w:ascii="Palatino Linotype" w:hAnsi="Palatino Linotype"/>
          <w:iCs/>
          <w:sz w:val="24"/>
          <w:szCs w:val="24"/>
          <w:lang w:val="en-US" w:bidi="en-US"/>
        </w:rPr>
        <w:t xml:space="preserve"> </w:t>
      </w:r>
      <w:r w:rsidR="003E1CBE" w:rsidRPr="003E1CBE">
        <w:rPr>
          <w:rFonts w:ascii="Palatino Linotype" w:hAnsi="Palatino Linotype"/>
          <w:iCs/>
          <w:sz w:val="24"/>
          <w:szCs w:val="24"/>
          <w:highlight w:val="yellow"/>
          <w:lang w:val="en-US" w:bidi="en-US"/>
        </w:rPr>
        <w:t>*[</w:t>
      </w:r>
      <w:r w:rsidR="003E1CBE">
        <w:rPr>
          <w:rFonts w:ascii="Palatino Linotype" w:hAnsi="Palatino Linotype"/>
          <w:iCs/>
          <w:sz w:val="24"/>
          <w:szCs w:val="24"/>
          <w:highlight w:val="yellow"/>
          <w:lang w:val="en-US" w:bidi="en-US"/>
        </w:rPr>
        <w:t>activity</w:t>
      </w:r>
      <w:r w:rsidR="003E1CBE" w:rsidRPr="003E1CBE">
        <w:rPr>
          <w:rFonts w:ascii="Palatino Linotype" w:hAnsi="Palatino Linotype"/>
          <w:iCs/>
          <w:sz w:val="24"/>
          <w:szCs w:val="24"/>
          <w:highlight w:val="yellow"/>
          <w:lang w:val="en-US" w:bidi="en-US"/>
        </w:rPr>
        <w:t>]</w:t>
      </w:r>
      <w:r w:rsidR="00BE5130">
        <w:rPr>
          <w:rFonts w:ascii="Palatino Linotype" w:hAnsi="Palatino Linotype"/>
          <w:iCs/>
          <w:sz w:val="24"/>
          <w:szCs w:val="24"/>
          <w:lang w:val="en-US" w:bidi="en-US"/>
        </w:rPr>
        <w:t>, among others [12</w:t>
      </w:r>
      <w:r w:rsidRPr="00350AA7">
        <w:rPr>
          <w:rFonts w:ascii="Palatino Linotype" w:hAnsi="Palatino Linotype"/>
          <w:iCs/>
          <w:sz w:val="24"/>
          <w:szCs w:val="24"/>
          <w:lang w:val="en-US" w:bidi="en-US"/>
        </w:rPr>
        <w:t>,</w:t>
      </w:r>
      <w:r w:rsidR="00B218C1">
        <w:rPr>
          <w:rFonts w:ascii="Palatino Linotype" w:hAnsi="Palatino Linotype"/>
          <w:iCs/>
          <w:sz w:val="24"/>
          <w:szCs w:val="24"/>
          <w:lang w:val="en-US" w:bidi="en-US"/>
        </w:rPr>
        <w:fldChar w:fldCharType="begin" w:fldLock="1"/>
      </w:r>
      <w:r w:rsidR="00B218C1">
        <w:rPr>
          <w:rFonts w:ascii="Palatino Linotype" w:hAnsi="Palatino Linotype"/>
          <w:iCs/>
          <w:sz w:val="24"/>
          <w:szCs w:val="24"/>
          <w:lang w:val="en-US" w:bidi="en-US"/>
        </w:rPr>
        <w:instrText>ADDIN CSL_CITATION {"citationItems":[{"id":"ITEM-1","itemData":{"DOI":"10.1016/j.jep.2016.02.034","ISSN":"0378-8741","author":[{"dropping-particle":"","family":"Giovannini","given":"Peter","non-dropping-particle":"","parse-names":false,"suffix":""},{"dropping-particle":"","family":"Howes","given":"Melanie-jayne R","non-dropping-particle":"","parse-names":false,"suffix":""},{"dropping-particle":"","family":"Edwards","given":"E","non-dropping-particle":"","parse-names":false,"suffix":""}],"container-title":"Journal of Ethnopharmacology","id":"ITEM-1","issued":{"date-parts":[["2016"]]},"publisher":"Elsevier","title":"Medicinal plants used in the traditional management of diabetes and its sequelae in Central America: a review","type":"article-journal"},"uris":["http://www.mendeley.com/documents/?uuid=cfe61bcd-a598-4d40-a7ec-b71f5b409d39"]}],"mendeley":{"formattedCitation":"[8]","manualFormatting":"13","plainTextFormattedCitation":"[8]"},"properties":{"noteIndex":0},"schema":"https://github.com/citation-style-language/schema/raw/master/csl-citation.json"}</w:instrText>
      </w:r>
      <w:r w:rsidR="00B218C1">
        <w:rPr>
          <w:rFonts w:ascii="Palatino Linotype" w:hAnsi="Palatino Linotype"/>
          <w:iCs/>
          <w:sz w:val="24"/>
          <w:szCs w:val="24"/>
          <w:lang w:val="en-US" w:bidi="en-US"/>
        </w:rPr>
        <w:fldChar w:fldCharType="separate"/>
      </w:r>
      <w:r w:rsidR="00B218C1">
        <w:rPr>
          <w:rFonts w:ascii="Palatino Linotype" w:hAnsi="Palatino Linotype"/>
          <w:iCs/>
          <w:noProof/>
          <w:sz w:val="24"/>
          <w:szCs w:val="24"/>
          <w:lang w:val="en-US" w:bidi="en-US"/>
        </w:rPr>
        <w:t>13</w:t>
      </w:r>
      <w:r w:rsidR="00B218C1">
        <w:rPr>
          <w:rFonts w:ascii="Palatino Linotype" w:hAnsi="Palatino Linotype"/>
          <w:iCs/>
          <w:sz w:val="24"/>
          <w:szCs w:val="24"/>
          <w:lang w:val="en-US" w:bidi="en-US"/>
        </w:rPr>
        <w:fldChar w:fldCharType="end"/>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are.2015.11.002","ISSN":"2090-1232","author":[{"dropping-particle":"","family":"Shahid-ul-Islam","given":"","non-dropping-particle":"","parse-names":false,"suffix":""},{"dropping-particle":"","family":"Rather","given":"Luqman J.","non-dropping-particle":"","parse-names":false,"suffix":""},{"dropping-particle":"","family":"Mohammad","given":"Faqeer","non-dropping-particle":"","parse-names":false,"suffix":""}],"container-title":"Journal of Advanced Research","id":"ITEM-1","issue":"3","issued":{"date-parts":[["2016"]]},"page":"499-514","publisher":"Cairo University","title":"Phytochemistry , biological activities and potential of annatto in natural colorant production for industrial applications – A review","type":"article-journal","volume":"7"},"uris":["http://www.mendeley.com/documents/?uuid=5766a8f4-ea7c-4a31-83b6-3e63ad300bc6"]}],"mendeley":{"formattedCitation":"[9]","manualFormatting":"14]","plainTextFormattedCitation":"[9]","previouslyFormattedCitation":"[9]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14]</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popularly known as </w:t>
      </w:r>
      <w:r w:rsidR="003E1CBE"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"annatto"</w:t>
      </w:r>
      <w:r w:rsidR="003E1CBE" w:rsidRPr="00522341">
        <w:rPr>
          <w:rFonts w:ascii="Palatino Linotype" w:hAnsi="Palatino Linotype"/>
          <w:iCs/>
          <w:sz w:val="24"/>
          <w:szCs w:val="24"/>
          <w:highlight w:val="yellow"/>
          <w:lang w:val="en-US" w:bidi="en-US"/>
        </w:rPr>
        <w:t>[“</w:t>
      </w:r>
      <w:proofErr w:type="spellStart"/>
      <w:r w:rsidR="003E1CBE" w:rsidRPr="00522341">
        <w:rPr>
          <w:rFonts w:ascii="Palatino Linotype" w:hAnsi="Palatino Linotype"/>
          <w:iCs/>
          <w:sz w:val="24"/>
          <w:szCs w:val="24"/>
          <w:highlight w:val="yellow"/>
          <w:lang w:val="en-US" w:bidi="en-US"/>
        </w:rPr>
        <w:t>urucum</w:t>
      </w:r>
      <w:proofErr w:type="spellEnd"/>
      <w:r w:rsidR="003E1CBE" w:rsidRPr="00522341">
        <w:rPr>
          <w:rFonts w:ascii="Palatino Linotype" w:hAnsi="Palatino Linotype"/>
          <w:iCs/>
          <w:sz w:val="24"/>
          <w:szCs w:val="24"/>
          <w:highlight w:val="yellow"/>
          <w:lang w:val="en-US" w:bidi="en-US"/>
        </w:rPr>
        <w:t xml:space="preserve">” in </w:t>
      </w:r>
      <w:proofErr w:type="spellStart"/>
      <w:r w:rsidR="003E1CBE" w:rsidRPr="00522341">
        <w:rPr>
          <w:rFonts w:ascii="Palatino Linotype" w:hAnsi="Palatino Linotype"/>
          <w:iCs/>
          <w:sz w:val="24"/>
          <w:szCs w:val="24"/>
          <w:highlight w:val="yellow"/>
          <w:lang w:val="en-US" w:bidi="en-US"/>
        </w:rPr>
        <w:t>portuguese</w:t>
      </w:r>
      <w:proofErr w:type="spellEnd"/>
      <w:r w:rsidR="003E1CBE"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a word derived from </w:t>
      </w:r>
      <w:r w:rsidR="00522341" w:rsidRPr="00522341">
        <w:rPr>
          <w:rFonts w:ascii="Palatino Linotype" w:hAnsi="Palatino Linotype"/>
          <w:iCs/>
          <w:sz w:val="24"/>
          <w:szCs w:val="24"/>
          <w:highlight w:val="yellow"/>
          <w:lang w:val="en-US" w:bidi="en-US"/>
        </w:rPr>
        <w:t xml:space="preserve">*[native language] </w:t>
      </w:r>
      <w:r w:rsidRPr="00522341">
        <w:rPr>
          <w:rFonts w:ascii="Palatino Linotype" w:hAnsi="Palatino Linotype"/>
          <w:iCs/>
          <w:sz w:val="24"/>
          <w:szCs w:val="24"/>
          <w:highlight w:val="yellow"/>
          <w:lang w:val="en-US" w:bidi="en-US"/>
        </w:rPr>
        <w:t>"Guaraní (</w:t>
      </w:r>
      <w:proofErr w:type="spellStart"/>
      <w:r w:rsidRPr="00522341">
        <w:rPr>
          <w:rFonts w:ascii="Palatino Linotype" w:hAnsi="Palatino Linotype"/>
          <w:iCs/>
          <w:sz w:val="24"/>
          <w:szCs w:val="24"/>
          <w:highlight w:val="yellow"/>
          <w:lang w:val="en-US" w:bidi="en-US"/>
        </w:rPr>
        <w:t>ru-ku</w:t>
      </w:r>
      <w:proofErr w:type="spellEnd"/>
      <w:r w:rsidRPr="00522341">
        <w:rPr>
          <w:rFonts w:ascii="Palatino Linotype" w:hAnsi="Palatino Linotype"/>
          <w:iCs/>
          <w:sz w:val="24"/>
          <w:szCs w:val="24"/>
          <w:highlight w:val="yellow"/>
          <w:lang w:val="en-US" w:bidi="en-US"/>
        </w:rPr>
        <w: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the "annatto" meaning red</w:t>
      </w:r>
      <w:r w:rsidRPr="00350AA7">
        <w:rPr>
          <w:rFonts w:ascii="Palatino Linotype" w:hAnsi="Palatino Linotype"/>
          <w:iCs/>
          <w:sz w:val="24"/>
          <w:szCs w:val="24"/>
          <w:lang w:val="en-US" w:bidi="en-US"/>
        </w:rPr>
        <w:t xml:space="preserve"> was the first vegetable dye to be marketed in large quantities to Europe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{"citationItems":[{"id":"ITEM-1","itemData":{"DOI":"10.1016/S0278-6915(03)00104-2","ISSN":"02786915","abstract":"A subchronic oral toxicity study of annatto extract (norbixin), a natural food color, was conducted. Groups of 10 male and 10 female Sprague-Dawley rats were fed annatto extract at dietary levels of 0, 0.1, 0.3 and 0.9% for 13 weeks. There were no treatment-related adverse effects on body weight, food and water consumption, ophthalmology and hematology data. Blood biochemical analysis revealed changes in rats of both sexes confined to the 0.9% and 0.3% groups, including increased alkaline phosphatase, phospholipid, total protein, albumin and albumin/globulin ratio. Marked elevation in absolute and relative liver weights was also found in both sexes of the 0.9% and 0.3% groups, but not the 0.1% group. Hepatocyte hypertrophy was evident and an additional electron microscopic examination demonstrated this to be linked to abundant mitochondria after exposure to a dietary level of 0.9% annatto extract for 2 weeks. Thus, the No-Observed-Adverse-Effect-Level (NOAEL) was judged to be a dietary level of 0.1% (69 mg/kg body weight/day for males, 76 mg/kg body weight/day for females) of annatto extract (norbixin) under the present experimental conditions. © 2003 Elsevier Science Ltd. All rights reserved.","author":[{"dropping-particle":"","family":"Hagiwara","given":"A.","non-dropping-particle":"","parse-names":false,"suffix":""},{"dropping-particle":"","family":"Imai","given":"N.","non-dropping-particle":"","parse-names":false,"suffix":""},{"dropping-particle":"","family":"Ichihara","given":"T.","non-dropping-particle":"","parse-names":false,"suffix":""},{"dropping-particle":"","family":"Sano","given":"M.","non-dropping-particle":"","parse-names":false,"suffix":""},{"dropping-particle":"","family":"Tamano","given":"S.","non-dropping-particle":"","parse-names":false,"suffix":""},{"dropping-particle":"","family":"Aoki","given":"H.","non-dropping-particle":"","parse-names":false,"suffix":""},{"dropping-particle":"","family":"Yasuhara","given":"K.","non-dropping-particle":"","parse-names":false,"suffix":""},{"dropping-particle":"","family":"Koda","given":"T.","non-dropping-particle":"","parse-names":false,"suffix":""},{"dropping-particle":"","family":"Nakamura","given":"M.","non-dropping-particle":"","parse-names":false,"suffix":""},{"dropping-particle":"","family":"Shirai","given":"T.","non-dropping-particle":"","parse-names":false,"suffix":""}],"container-title":"Food and Chemical Toxicology","id":"ITEM-1","issue":"8","issued":{"date-parts":[["2003"]]},"page":"1157-1164","title":"A thirteen-week oral toxicity study of annatto extract (norbixin), a natural food color extracted from the seed coat of annatto (Bixa orellana L.), in Sprague-Dawley rats","type":"article-journal","volume":"41"},"uris":["http://www.mendeley.com/documents/?uuid=d7d45197-9281-4e82-b8d7-b69d4d6e9674"]}],"mendeley":{"formattedCitation":"[10]","manualFormatting":"[15]","plainTextFormattedCitation":"[10]","previouslyFormattedCitation":"[10]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[15]</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Its seeds consist of substances such as cellulose (40 to 45%), sugars (3.5 to 5.2%), EOs (0.3 to 0.9%), proteins (13 to 16%), alpha pigments and beta carotenes (4.5 to 5.5%), and compounds such as tannins and saponins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{"citationItems":[{"id":"ITEM-1","itemData":{"DOI":"10.1016/j.indcrop.2012.12.052","ISSN":"09266690","abstract":"Since the recent prohibition on use of the synthetic dye in several countries there is an increasing international interest for natural pigment. The use of annatto (Bixa orellana) seeds as a source of natural dye has been increased due to its lack of toxicity. In this paper, the mechanical extraction of the bixin from Bixa orellana seeds in a spouted bed has been studied. The results show that it is possible to efficiently extract this natural dye from Bixa orellana seeds in spouted bed. The effect of the insertion of a draft tube on the mechanical extraction of bixin was analyzed. The fluid dynamic aspects, the extracted mass, the yield and bixin content were quantified. © 2013 Elsevier B.V.","author":[{"dropping-particle":"","family":"Barrozo","given":"M. A.S.","non-dropping-particle":"","parse-names":false,"suffix":""},{"dropping-particle":"","family":"Santos","given":"K. G.","non-dropping-particle":"","parse-names":false,"suffix":""},{"dropping-particle":"","family":"Cunha","given":"F. G.","non-dropping-particle":"","parse-names":false,"suffix":""}],"container-title":"Industrial Crops and Products","id":"ITEM-1","issued":{"date-parts":[["2013"]]},"page":"279-282","publisher":"Elsevier B.V.","title":"Mechanical extraction of natural dye extract from Bixa orellana seeds in spouted bed","type":"article-journal","volume":"45"},"uris":["http://www.mendeley.com/documents/?uuid=c894aa98-e294-467e-9124-20d302226445"]}],"mendeley":{"formattedCitation":"[11]","manualFormatting":"[16]","plainTextFormattedCitation":"[11]","previouslyFormattedCitation":"[11]"},"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[16]</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EEA2C3B" w14:textId="77777777" w:rsidR="00350AA7" w:rsidRP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dye extracted from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is considered harmless and its toxicity is practically nil, not only after ingestion but after contact with the skin [17].</w:t>
      </w:r>
    </w:p>
    <w:p w14:paraId="48AF979E" w14:textId="6E253794" w:rsidR="00350AA7" w:rsidRDefault="00350AA7"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 In addition, the plant is also used in wounds, bruises, burns, sore throats and in diseases such as bronchitis and asthma, because it has anti-inflammatory and </w:t>
      </w:r>
      <w:r w:rsidR="00522341" w:rsidRPr="00522341">
        <w:rPr>
          <w:rFonts w:ascii="Palatino Linotype" w:hAnsi="Palatino Linotype"/>
          <w:iCs/>
          <w:sz w:val="24"/>
          <w:szCs w:val="24"/>
          <w:highlight w:val="yellow"/>
          <w:lang w:val="en-US" w:bidi="en-US"/>
        </w:rPr>
        <w:t>*[</w:t>
      </w:r>
      <w:proofErr w:type="spellStart"/>
      <w:r w:rsidR="00522341" w:rsidRPr="00522341">
        <w:rPr>
          <w:rFonts w:ascii="Palatino Linotype" w:hAnsi="Palatino Linotype"/>
          <w:iCs/>
          <w:sz w:val="24"/>
          <w:szCs w:val="24"/>
          <w:highlight w:val="yellow"/>
          <w:lang w:val="en-US" w:bidi="en-US"/>
        </w:rPr>
        <w:t>cicatrizante</w:t>
      </w:r>
      <w:proofErr w:type="spellEnd"/>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healing</w:t>
      </w:r>
      <w:r w:rsidRPr="00350AA7">
        <w:rPr>
          <w:rFonts w:ascii="Palatino Linotype" w:hAnsi="Palatino Linotype"/>
          <w:iCs/>
          <w:sz w:val="24"/>
          <w:szCs w:val="24"/>
          <w:lang w:val="en-US" w:bidi="en-US"/>
        </w:rPr>
        <w:t xml:space="preserve"> activity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{"citationItems":[{"id":"ITEM-1","itemData":{"DOI":"10.1016/j.jep.2006.12.006","author":[{"dropping-particle":"","family":"Braga","given":"Fernanda G","non-dropping-particle":"","parse-names":false,"suffix":""},{"dropping-particle":"","family":"Maria","given":"L","non-dropping-particle":"","parse-names":false,"suffix":""},{"dropping-particle":"","family":"Bouzada","given":"M","non-dropping-particle":"","parse-names":false,"suffix":""},{"dropping-particle":"","family":"Fabri","given":"Rodrigo L","non-dropping-particle":"","parse-names":false,"suffix":""},{"dropping-particle":"","family":"Matos","given":"Magnum De O","non-dropping-particle":"","parse-names":false,"suffix":""},{"dropping-particle":"","family":"Moreira","given":"Francis O","non-dropping-particle":"","parse-names":false,"suffix":""},{"dropping-particle":"","family":"Scio","given":"Elita","non-dropping-particle":"","parse-names":false,"suffix":""},{"dropping-particle":"","family":"Coimbra","given":"Elaine S","non-dropping-particle":"","parse-names":false,"suffix":""}],"id":"ITEM-1","issued":{"date-parts":[["2007"]]},"page":"396-402","title":"Antileishmanial and antifungal activity of plants used in traditional medicine in Brazil","type":"article-journal","volume":"111"},"uris":["http://www.mendeley.com/documents/?uuid=b4753c63-90bb-46fa-8658-7122f890c4a0"]}],"mendeley":{"formattedCitation":"[12]","manualFormatting":"[18]","plainTextFormattedCitation":"[12]","previouslyFormattedCitation":"[12]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[18]</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Thus, this study reports for the first time the toxicity, </w:t>
      </w:r>
      <w:r w:rsidRPr="00522341">
        <w:rPr>
          <w:rFonts w:ascii="Palatino Linotype" w:hAnsi="Palatino Linotype"/>
          <w:iCs/>
          <w:sz w:val="24"/>
          <w:szCs w:val="24"/>
          <w:highlight w:val="yellow"/>
          <w:lang w:val="en-US" w:bidi="en-US"/>
        </w:rPr>
        <w:t xml:space="preserve">antimicrobial activity, </w:t>
      </w:r>
      <w:proofErr w:type="spellStart"/>
      <w:r w:rsidRPr="00522341">
        <w:rPr>
          <w:rFonts w:ascii="Palatino Linotype" w:hAnsi="Palatino Linotype"/>
          <w:iCs/>
          <w:sz w:val="24"/>
          <w:szCs w:val="24"/>
          <w:highlight w:val="yellow"/>
          <w:lang w:val="en-US" w:bidi="en-US"/>
        </w:rPr>
        <w:t>larvide</w:t>
      </w:r>
      <w:proofErr w:type="spellEnd"/>
      <w:r w:rsidRPr="00522341">
        <w:rPr>
          <w:rFonts w:ascii="Palatino Linotype" w:hAnsi="Palatino Linotype"/>
          <w:iCs/>
          <w:sz w:val="24"/>
          <w:szCs w:val="24"/>
          <w:highlight w:val="yellow"/>
          <w:lang w:val="en-US" w:bidi="en-US"/>
        </w:rPr>
        <w:t>, antioxidant</w:t>
      </w:r>
      <w:r w:rsidRPr="00350AA7">
        <w:rPr>
          <w:rFonts w:ascii="Palatino Linotype" w:hAnsi="Palatino Linotype"/>
          <w:iCs/>
          <w:sz w:val="24"/>
          <w:szCs w:val="24"/>
          <w:lang w:val="en-US" w:bidi="en-US"/>
        </w:rPr>
        <w:t xml:space="preserve">, </w:t>
      </w:r>
      <w:r w:rsidR="00522341" w:rsidRPr="00522341">
        <w:rPr>
          <w:rFonts w:ascii="Palatino Linotype" w:hAnsi="Palatino Linotype"/>
          <w:iCs/>
          <w:sz w:val="24"/>
          <w:szCs w:val="24"/>
          <w:highlight w:val="yellow"/>
          <w:lang w:val="en-US" w:bidi="en-US"/>
        </w:rPr>
        <w:t>*</w:t>
      </w:r>
      <w:r w:rsidRPr="00522341">
        <w:rPr>
          <w:rFonts w:ascii="Palatino Linotype" w:hAnsi="Palatino Linotype"/>
          <w:iCs/>
          <w:sz w:val="24"/>
          <w:szCs w:val="24"/>
          <w:highlight w:val="yellow"/>
          <w:lang w:val="en-US" w:bidi="en-US"/>
        </w:rPr>
        <w:t>chemical</w:t>
      </w:r>
      <w:r w:rsidR="00522341" w:rsidRPr="00522341">
        <w:rPr>
          <w:rFonts w:ascii="Palatino Linotype" w:hAnsi="Palatino Linotype"/>
          <w:iCs/>
          <w:sz w:val="24"/>
          <w:szCs w:val="24"/>
          <w:highlight w:val="yellow"/>
          <w:lang w:val="en-US" w:bidi="en-US"/>
        </w:rPr>
        <w:t xml:space="preserve"> [characterization]</w:t>
      </w:r>
      <w:r w:rsidRPr="00350AA7">
        <w:rPr>
          <w:rFonts w:ascii="Palatino Linotype" w:hAnsi="Palatino Linotype"/>
          <w:iCs/>
          <w:sz w:val="24"/>
          <w:szCs w:val="24"/>
          <w:lang w:val="en-US" w:bidi="en-US"/>
        </w:rPr>
        <w:t xml:space="preserve"> and </w:t>
      </w:r>
      <w:r w:rsidR="00560BD4">
        <w:rPr>
          <w:rFonts w:ascii="Palatino Linotype" w:hAnsi="Palatino Linotype"/>
          <w:iCs/>
          <w:sz w:val="24"/>
          <w:szCs w:val="24"/>
          <w:highlight w:val="yellow"/>
          <w:lang w:val="en-US" w:bidi="en-US"/>
        </w:rPr>
        <w:t>*t</w:t>
      </w:r>
      <w:r w:rsidRPr="00560BD4">
        <w:rPr>
          <w:rFonts w:ascii="Palatino Linotype" w:hAnsi="Palatino Linotype"/>
          <w:iCs/>
          <w:sz w:val="24"/>
          <w:szCs w:val="24"/>
          <w:highlight w:val="yellow"/>
          <w:lang w:val="en-US" w:bidi="en-US"/>
        </w:rPr>
        <w:t>otal phenolic characterization</w:t>
      </w:r>
      <w:r w:rsidRPr="00350AA7">
        <w:rPr>
          <w:rFonts w:ascii="Palatino Linotype" w:hAnsi="Palatino Linotype"/>
          <w:iCs/>
          <w:sz w:val="24"/>
          <w:szCs w:val="24"/>
          <w:lang w:val="en-US" w:bidi="en-US"/>
        </w:rPr>
        <w:t xml:space="preserv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leaves in order to deepen </w:t>
      </w:r>
      <w:r w:rsidR="00560BD4">
        <w:rPr>
          <w:rFonts w:ascii="Palatino Linotype" w:hAnsi="Palatino Linotype"/>
          <w:iCs/>
          <w:sz w:val="24"/>
          <w:szCs w:val="24"/>
          <w:lang w:val="en-US" w:bidi="en-US"/>
        </w:rPr>
        <w:t xml:space="preserve">[the] </w:t>
      </w:r>
      <w:r w:rsidRPr="00350AA7">
        <w:rPr>
          <w:rFonts w:ascii="Palatino Linotype" w:hAnsi="Palatino Linotype"/>
          <w:iCs/>
          <w:sz w:val="24"/>
          <w:szCs w:val="24"/>
          <w:lang w:val="en-US" w:bidi="en-US"/>
        </w:rPr>
        <w:t xml:space="preserve">knowledge regarding their medicinal characteristics and properties making </w:t>
      </w:r>
      <w:r w:rsidR="00560BD4">
        <w:rPr>
          <w:rFonts w:ascii="Palatino Linotype" w:hAnsi="Palatino Linotype"/>
          <w:iCs/>
          <w:sz w:val="24"/>
          <w:szCs w:val="24"/>
          <w:highlight w:val="yellow"/>
          <w:lang w:val="en-US" w:bidi="en-US"/>
        </w:rPr>
        <w:t>*[available]p</w:t>
      </w:r>
      <w:r w:rsidRPr="00560BD4">
        <w:rPr>
          <w:rFonts w:ascii="Palatino Linotype" w:hAnsi="Palatino Linotype"/>
          <w:iCs/>
          <w:sz w:val="24"/>
          <w:szCs w:val="24"/>
          <w:highlight w:val="yellow"/>
          <w:lang w:val="en-US" w:bidi="en-US"/>
        </w:rPr>
        <w:t>ossible</w:t>
      </w:r>
      <w:r w:rsidRPr="00350AA7">
        <w:rPr>
          <w:rFonts w:ascii="Palatino Linotype" w:hAnsi="Palatino Linotype"/>
          <w:iCs/>
          <w:sz w:val="24"/>
          <w:szCs w:val="24"/>
          <w:lang w:val="en-US" w:bidi="en-US"/>
        </w:rPr>
        <w:t xml:space="preserve"> the knowledge </w:t>
      </w:r>
      <w:r w:rsidR="00560BD4" w:rsidRPr="00560BD4">
        <w:rPr>
          <w:rFonts w:ascii="Palatino Linotype" w:hAnsi="Palatino Linotype"/>
          <w:iCs/>
          <w:sz w:val="24"/>
          <w:szCs w:val="24"/>
          <w:highlight w:val="yellow"/>
          <w:lang w:val="en-US" w:bidi="en-US"/>
        </w:rPr>
        <w:t>*[to] of</w:t>
      </w:r>
      <w:r w:rsidRPr="00350AA7">
        <w:rPr>
          <w:rFonts w:ascii="Palatino Linotype" w:hAnsi="Palatino Linotype"/>
          <w:iCs/>
          <w:sz w:val="24"/>
          <w:szCs w:val="24"/>
          <w:lang w:val="en-US" w:bidi="en-US"/>
        </w:rPr>
        <w:t xml:space="preserve"> the population about possible </w:t>
      </w:r>
      <w:r w:rsidRPr="00563039">
        <w:rPr>
          <w:rFonts w:ascii="Palatino Linotype" w:hAnsi="Palatino Linotype"/>
          <w:iCs/>
          <w:sz w:val="24"/>
          <w:szCs w:val="24"/>
          <w:lang w:val="en-US" w:bidi="en-US"/>
        </w:rPr>
        <w:t>contraindications</w:t>
      </w:r>
      <w:r w:rsidRPr="00350AA7">
        <w:rPr>
          <w:rFonts w:ascii="Palatino Linotype" w:hAnsi="Palatino Linotype"/>
          <w:iCs/>
          <w:sz w:val="24"/>
          <w:szCs w:val="24"/>
          <w:lang w:val="en-US" w:bidi="en-US"/>
        </w:rPr>
        <w:t xml:space="preserve"> and emphasize some warnings and precautions to be taken.</w:t>
      </w:r>
    </w:p>
    <w:p w14:paraId="7E681169" w14:textId="77777777" w:rsidR="00EB0A12" w:rsidRDefault="00EB0A12" w:rsidP="00F63471">
      <w:pPr>
        <w:spacing w:line="240" w:lineRule="auto"/>
        <w:ind w:firstLine="708"/>
        <w:jc w:val="both"/>
        <w:rPr>
          <w:rFonts w:ascii="Palatino Linotype" w:hAnsi="Palatino Linotype"/>
          <w:iCs/>
          <w:sz w:val="24"/>
          <w:szCs w:val="24"/>
          <w:lang w:val="en-US" w:bidi="en-US"/>
        </w:rPr>
      </w:pPr>
    </w:p>
    <w:p w14:paraId="0091098B" w14:textId="5EB28D1C" w:rsidR="00792350" w:rsidRPr="00350AA7" w:rsidRDefault="00F05944"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2</w:t>
      </w:r>
      <w:r w:rsidR="00792350" w:rsidRPr="00350AA7">
        <w:rPr>
          <w:rFonts w:ascii="Palatino Linotype" w:hAnsi="Palatino Linotype"/>
          <w:b/>
          <w:sz w:val="24"/>
          <w:szCs w:val="24"/>
          <w:lang w:val="en-US" w:bidi="en-US"/>
        </w:rPr>
        <w:t>. M</w:t>
      </w:r>
      <w:r>
        <w:rPr>
          <w:rFonts w:ascii="Palatino Linotype" w:hAnsi="Palatino Linotype"/>
          <w:b/>
          <w:sz w:val="24"/>
          <w:szCs w:val="24"/>
          <w:lang w:val="en-US" w:bidi="en-US"/>
        </w:rPr>
        <w:t>ethods</w:t>
      </w:r>
      <w:r w:rsidR="00792350" w:rsidRPr="00350AA7">
        <w:rPr>
          <w:rFonts w:ascii="Palatino Linotype" w:hAnsi="Palatino Linotype"/>
          <w:b/>
          <w:sz w:val="24"/>
          <w:szCs w:val="24"/>
          <w:lang w:val="en-US" w:bidi="en-US"/>
        </w:rPr>
        <w:t xml:space="preserve"> </w:t>
      </w:r>
    </w:p>
    <w:p w14:paraId="5727CF25" w14:textId="5C43FCBA"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 Botanical material</w:t>
      </w:r>
    </w:p>
    <w:p w14:paraId="2D429A62" w14:textId="77FD16B2"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xml:space="preserve"> of the plant material used in this research was carried out in October 2019. </w:t>
      </w:r>
      <w:r w:rsidRPr="00E75FEF">
        <w:rPr>
          <w:rFonts w:ascii="Palatino Linotype" w:hAnsi="Palatino Linotype"/>
          <w:iCs/>
          <w:sz w:val="24"/>
          <w:szCs w:val="24"/>
          <w:lang w:val="en-US" w:bidi="en-US"/>
        </w:rPr>
        <w:t xml:space="preserve">The leaves of </w:t>
      </w:r>
      <w:r w:rsidRPr="00E75FEF">
        <w:rPr>
          <w:rFonts w:ascii="Palatino Linotype" w:hAnsi="Palatino Linotype"/>
          <w:i/>
          <w:sz w:val="24"/>
          <w:szCs w:val="24"/>
          <w:lang w:val="en-US" w:bidi="en-US"/>
        </w:rPr>
        <w:t>B. orellana</w:t>
      </w:r>
      <w:r w:rsidRPr="00E75FEF">
        <w:rPr>
          <w:rFonts w:ascii="Palatino Linotype" w:hAnsi="Palatino Linotype"/>
          <w:iCs/>
          <w:sz w:val="24"/>
          <w:szCs w:val="24"/>
          <w:lang w:val="en-US" w:bidi="en-US"/>
        </w:rPr>
        <w:t xml:space="preserve"> (annatto) were collected in the </w:t>
      </w:r>
      <w:proofErr w:type="spellStart"/>
      <w:r w:rsidR="00A5571F" w:rsidRPr="00E75FEF">
        <w:rPr>
          <w:rFonts w:ascii="Palatino Linotype" w:hAnsi="Palatino Linotype"/>
          <w:iCs/>
          <w:sz w:val="24"/>
          <w:szCs w:val="24"/>
          <w:lang w:val="en-US" w:bidi="en-US"/>
        </w:rPr>
        <w:t>Herbário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t>Ático</w:t>
      </w:r>
      <w:proofErr w:type="spellEnd"/>
      <w:r w:rsidR="00A5571F" w:rsidRPr="00E75FEF">
        <w:rPr>
          <w:rFonts w:ascii="Palatino Linotype" w:hAnsi="Palatino Linotype"/>
          <w:iCs/>
          <w:sz w:val="24"/>
          <w:szCs w:val="24"/>
          <w:lang w:val="en-US" w:bidi="en-US"/>
        </w:rPr>
        <w:t xml:space="preserve"> </w:t>
      </w:r>
      <w:proofErr w:type="spellStart"/>
      <w:r w:rsidR="00A5571F" w:rsidRPr="00E75FEF">
        <w:rPr>
          <w:rFonts w:ascii="Palatino Linotype" w:hAnsi="Palatino Linotype"/>
          <w:iCs/>
          <w:sz w:val="24"/>
          <w:szCs w:val="24"/>
          <w:lang w:val="en-US" w:bidi="en-US"/>
        </w:rPr>
        <w:lastRenderedPageBreak/>
        <w:t>Seabra</w:t>
      </w:r>
      <w:proofErr w:type="spellEnd"/>
      <w:r w:rsidR="00E75FEF" w:rsidRPr="00E75FEF">
        <w:rPr>
          <w:rFonts w:ascii="Palatino Linotype" w:hAnsi="Palatino Linotype"/>
          <w:iCs/>
          <w:sz w:val="24"/>
          <w:szCs w:val="24"/>
          <w:lang w:val="en-US" w:bidi="en-US"/>
        </w:rPr>
        <w:t>, available to the public,</w:t>
      </w:r>
      <w:r w:rsidR="00A5571F" w:rsidRPr="00E75FEF">
        <w:rPr>
          <w:rFonts w:ascii="Palatino Linotype" w:hAnsi="Palatino Linotype"/>
          <w:iCs/>
          <w:sz w:val="24"/>
          <w:szCs w:val="24"/>
          <w:lang w:val="en-US" w:bidi="en-US"/>
        </w:rPr>
        <w:t xml:space="preserve"> </w:t>
      </w:r>
      <w:r w:rsidRPr="00E75FEF">
        <w:rPr>
          <w:rFonts w:ascii="Palatino Linotype" w:hAnsi="Palatino Linotype"/>
          <w:iCs/>
          <w:sz w:val="24"/>
          <w:szCs w:val="24"/>
          <w:lang w:val="en-US" w:bidi="en-US"/>
        </w:rPr>
        <w:t xml:space="preserve">of the </w:t>
      </w:r>
      <w:proofErr w:type="spellStart"/>
      <w:r w:rsidR="00A5571F" w:rsidRPr="00E75FEF">
        <w:rPr>
          <w:rFonts w:ascii="Palatino Linotype" w:hAnsi="Palatino Linotype"/>
          <w:iCs/>
          <w:sz w:val="24"/>
          <w:szCs w:val="24"/>
          <w:lang w:val="en-US" w:bidi="en-US"/>
        </w:rPr>
        <w:t>Universidade</w:t>
      </w:r>
      <w:proofErr w:type="spellEnd"/>
      <w:r w:rsidR="00A5571F" w:rsidRPr="00E75FEF">
        <w:rPr>
          <w:rFonts w:ascii="Palatino Linotype" w:hAnsi="Palatino Linotype"/>
          <w:iCs/>
          <w:sz w:val="24"/>
          <w:szCs w:val="24"/>
          <w:lang w:val="en-US" w:bidi="en-US"/>
        </w:rPr>
        <w:t xml:space="preserve"> Federal do </w:t>
      </w:r>
      <w:proofErr w:type="spellStart"/>
      <w:r w:rsidR="00A5571F" w:rsidRPr="00E75FEF">
        <w:rPr>
          <w:rFonts w:ascii="Palatino Linotype" w:hAnsi="Palatino Linotype"/>
          <w:iCs/>
          <w:sz w:val="24"/>
          <w:szCs w:val="24"/>
          <w:lang w:val="en-US" w:bidi="en-US"/>
        </w:rPr>
        <w:t>Maranhão</w:t>
      </w:r>
      <w:proofErr w:type="spellEnd"/>
      <w:r w:rsidRPr="00E75FEF">
        <w:rPr>
          <w:rFonts w:ascii="Palatino Linotype" w:hAnsi="Palatino Linotype"/>
          <w:iCs/>
          <w:sz w:val="24"/>
          <w:szCs w:val="24"/>
          <w:lang w:val="en-US" w:bidi="en-US"/>
        </w:rPr>
        <w:t xml:space="preserve"> (UFMA)</w:t>
      </w:r>
      <w:r w:rsidR="00E75FEF" w:rsidRPr="00E75FEF">
        <w:rPr>
          <w:rFonts w:ascii="Palatino Linotype" w:hAnsi="Palatino Linotype"/>
          <w:iCs/>
          <w:sz w:val="24"/>
          <w:szCs w:val="24"/>
          <w:lang w:val="en-US" w:bidi="en-US"/>
        </w:rPr>
        <w:t xml:space="preserve"> </w:t>
      </w:r>
      <w:r w:rsidR="00036EBF">
        <w:rPr>
          <w:rFonts w:ascii="Palatino Linotype" w:hAnsi="Palatino Linotype"/>
          <w:iCs/>
          <w:sz w:val="24"/>
          <w:szCs w:val="24"/>
          <w:lang w:val="en-US" w:bidi="en-US"/>
        </w:rPr>
        <w:t xml:space="preserve">and a sample deposited under record no. 00815. </w:t>
      </w:r>
      <w:r w:rsidR="00E75FEF">
        <w:rPr>
          <w:rFonts w:ascii="Palatino Linotype" w:hAnsi="Palatino Linotype"/>
          <w:iCs/>
          <w:sz w:val="24"/>
          <w:szCs w:val="24"/>
          <w:lang w:val="en-US" w:bidi="en-US"/>
        </w:rPr>
        <w:t xml:space="preserve">The formal identification of the species was performed by Prof. Dr. Ana </w:t>
      </w:r>
      <w:proofErr w:type="spellStart"/>
      <w:r w:rsidR="00E75FEF">
        <w:rPr>
          <w:rFonts w:ascii="Palatino Linotype" w:hAnsi="Palatino Linotype"/>
          <w:iCs/>
          <w:sz w:val="24"/>
          <w:szCs w:val="24"/>
          <w:lang w:val="en-US" w:bidi="en-US"/>
        </w:rPr>
        <w:t>Zélia</w:t>
      </w:r>
      <w:proofErr w:type="spellEnd"/>
      <w:r w:rsidR="00E75FEF">
        <w:rPr>
          <w:rFonts w:ascii="Palatino Linotype" w:hAnsi="Palatino Linotype"/>
          <w:iCs/>
          <w:sz w:val="24"/>
          <w:szCs w:val="24"/>
          <w:lang w:val="en-US" w:bidi="en-US"/>
        </w:rPr>
        <w:t xml:space="preserve"> Silva</w:t>
      </w:r>
      <w:r w:rsidR="009D0EAB">
        <w:rPr>
          <w:rFonts w:ascii="Palatino Linotype" w:hAnsi="Palatino Linotype"/>
          <w:iCs/>
          <w:sz w:val="24"/>
          <w:szCs w:val="24"/>
          <w:lang w:val="en-US" w:bidi="en-US"/>
        </w:rPr>
        <w:t xml:space="preserve"> of the </w:t>
      </w:r>
      <w:proofErr w:type="spellStart"/>
      <w:r w:rsidR="009D0EAB">
        <w:rPr>
          <w:rFonts w:ascii="Palatino Linotype" w:hAnsi="Palatino Linotype"/>
          <w:iCs/>
          <w:sz w:val="24"/>
          <w:szCs w:val="24"/>
          <w:lang w:val="en-US" w:bidi="en-US"/>
        </w:rPr>
        <w:t>Departamento</w:t>
      </w:r>
      <w:proofErr w:type="spellEnd"/>
      <w:r w:rsidR="009D0EAB">
        <w:rPr>
          <w:rFonts w:ascii="Palatino Linotype" w:hAnsi="Palatino Linotype"/>
          <w:iCs/>
          <w:sz w:val="24"/>
          <w:szCs w:val="24"/>
          <w:lang w:val="en-US" w:bidi="en-US"/>
        </w:rPr>
        <w:t xml:space="preserve"> de </w:t>
      </w:r>
      <w:proofErr w:type="spellStart"/>
      <w:r w:rsidR="009D0EAB">
        <w:rPr>
          <w:rFonts w:ascii="Palatino Linotype" w:hAnsi="Palatino Linotype"/>
          <w:iCs/>
          <w:sz w:val="24"/>
          <w:szCs w:val="24"/>
          <w:lang w:val="en-US" w:bidi="en-US"/>
        </w:rPr>
        <w:t>Farmácia</w:t>
      </w:r>
      <w:proofErr w:type="spellEnd"/>
      <w:r w:rsidR="009D0EAB">
        <w:rPr>
          <w:rFonts w:ascii="Palatino Linotype" w:hAnsi="Palatino Linotype"/>
          <w:iCs/>
          <w:sz w:val="24"/>
          <w:szCs w:val="24"/>
          <w:lang w:val="en-US" w:bidi="en-US"/>
        </w:rPr>
        <w:t xml:space="preserve">, </w:t>
      </w:r>
      <w:proofErr w:type="spellStart"/>
      <w:r w:rsidR="009D0EAB" w:rsidRPr="00E75FEF">
        <w:rPr>
          <w:rFonts w:ascii="Palatino Linotype" w:hAnsi="Palatino Linotype"/>
          <w:iCs/>
          <w:sz w:val="24"/>
          <w:szCs w:val="24"/>
          <w:lang w:val="en-US" w:bidi="en-US"/>
        </w:rPr>
        <w:t>Universidade</w:t>
      </w:r>
      <w:proofErr w:type="spellEnd"/>
      <w:r w:rsidR="009D0EAB" w:rsidRPr="00E75FEF">
        <w:rPr>
          <w:rFonts w:ascii="Palatino Linotype" w:hAnsi="Palatino Linotype"/>
          <w:iCs/>
          <w:sz w:val="24"/>
          <w:szCs w:val="24"/>
          <w:lang w:val="en-US" w:bidi="en-US"/>
        </w:rPr>
        <w:t xml:space="preserve"> Federal do Maranhão (UFMA)</w:t>
      </w:r>
      <w:r w:rsidR="00E75FEF">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 xml:space="preserve">After </w:t>
      </w:r>
      <w:r w:rsidRPr="008475A5">
        <w:rPr>
          <w:rFonts w:ascii="Palatino Linotype" w:hAnsi="Palatino Linotype"/>
          <w:iCs/>
          <w:sz w:val="24"/>
          <w:szCs w:val="24"/>
          <w:lang w:val="en-US" w:bidi="en-US"/>
        </w:rPr>
        <w:t>collection</w:t>
      </w:r>
      <w:r w:rsidRPr="00350AA7">
        <w:rPr>
          <w:rFonts w:ascii="Palatino Linotype" w:hAnsi="Palatino Linotype"/>
          <w:iCs/>
          <w:sz w:val="24"/>
          <w:szCs w:val="24"/>
          <w:lang w:val="en-US" w:bidi="en-US"/>
        </w:rPr>
        <w:t>, the plant material was transported to the Laboratory of Research and Application of Essential Oils (LOEPAV/UFMA), where it was submitted to the kiln of convective air drying FANEM 520 to 45ºC for 24 hours, and later crushed in knife mill.</w:t>
      </w:r>
    </w:p>
    <w:p w14:paraId="6F295BAB" w14:textId="77777777" w:rsidR="00792350" w:rsidRPr="00350AA7" w:rsidRDefault="00792350" w:rsidP="00F63471">
      <w:pPr>
        <w:spacing w:line="240" w:lineRule="auto"/>
        <w:jc w:val="both"/>
        <w:rPr>
          <w:rFonts w:ascii="Palatino Linotype" w:hAnsi="Palatino Linotype"/>
          <w:iCs/>
          <w:sz w:val="24"/>
          <w:szCs w:val="24"/>
          <w:lang w:val="en-US" w:bidi="en-US"/>
        </w:rPr>
      </w:pPr>
    </w:p>
    <w:p w14:paraId="20AEA68F" w14:textId="253A680E" w:rsidR="00792350" w:rsidRPr="00350AA7" w:rsidRDefault="00F05944"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.2. </w:t>
      </w:r>
      <w:r w:rsidR="00792350" w:rsidRPr="00350AA7">
        <w:rPr>
          <w:rFonts w:ascii="Palatino Linotype" w:hAnsi="Palatino Linotype"/>
          <w:bCs/>
          <w:i/>
          <w:iCs/>
          <w:sz w:val="24"/>
          <w:szCs w:val="24"/>
          <w:lang w:val="en-US" w:bidi="en-US"/>
        </w:rPr>
        <w:t>Essential oil</w:t>
      </w:r>
    </w:p>
    <w:p w14:paraId="6738841A" w14:textId="6902BCB1" w:rsidR="00792350" w:rsidRDefault="00955FD6"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iCs/>
          <w:sz w:val="24"/>
          <w:szCs w:val="24"/>
          <w:highlight w:val="yellow"/>
          <w:lang w:val="en-US" w:bidi="en-US"/>
        </w:rPr>
        <w:t>*</w:t>
      </w:r>
      <w:r w:rsidR="00792350" w:rsidRPr="00955FD6">
        <w:rPr>
          <w:rFonts w:ascii="Palatino Linotype" w:hAnsi="Palatino Linotype"/>
          <w:iCs/>
          <w:sz w:val="24"/>
          <w:szCs w:val="24"/>
          <w:highlight w:val="yellow"/>
          <w:lang w:val="en-US" w:bidi="en-US"/>
        </w:rPr>
        <w:t>For extraction</w:t>
      </w:r>
      <w:r w:rsidR="00792350" w:rsidRPr="00350AA7">
        <w:rPr>
          <w:rFonts w:ascii="Palatino Linotype" w:hAnsi="Palatino Linotype"/>
          <w:iCs/>
          <w:sz w:val="24"/>
          <w:szCs w:val="24"/>
          <w:lang w:val="en-US" w:bidi="en-US"/>
        </w:rPr>
        <w:t xml:space="preserve"> of the EO, the hydrodistillation technique was used with a glass </w:t>
      </w:r>
      <w:r>
        <w:rPr>
          <w:rFonts w:ascii="Palatino Linotype" w:hAnsi="Palatino Linotype"/>
          <w:iCs/>
          <w:sz w:val="24"/>
          <w:szCs w:val="24"/>
          <w:lang w:val="en-US" w:bidi="en-US"/>
        </w:rPr>
        <w:t>*</w:t>
      </w:r>
      <w:r w:rsidR="00792350" w:rsidRPr="00955FD6">
        <w:rPr>
          <w:rFonts w:ascii="Palatino Linotype" w:hAnsi="Palatino Linotype"/>
          <w:iCs/>
          <w:sz w:val="24"/>
          <w:szCs w:val="24"/>
          <w:highlight w:val="yellow"/>
          <w:lang w:val="en-US" w:bidi="en-US"/>
        </w:rPr>
        <w:t>Clevenger extractor</w:t>
      </w:r>
      <w:r w:rsidR="00792350" w:rsidRPr="00350AA7">
        <w:rPr>
          <w:rFonts w:ascii="Palatino Linotype" w:hAnsi="Palatino Linotype"/>
          <w:iCs/>
          <w:sz w:val="24"/>
          <w:szCs w:val="24"/>
          <w:lang w:val="en-US" w:bidi="en-US"/>
        </w:rPr>
        <w:t xml:space="preserve"> coupled to a round-bottomed balloon packed in an electric blanket as a heat generating source. 90g of the dried leaves of </w:t>
      </w:r>
      <w:r w:rsidR="00792350" w:rsidRPr="00350AA7">
        <w:rPr>
          <w:rFonts w:ascii="Palatino Linotype" w:hAnsi="Palatino Linotype"/>
          <w:i/>
          <w:sz w:val="24"/>
          <w:szCs w:val="24"/>
          <w:lang w:val="en-US" w:bidi="en-US"/>
        </w:rPr>
        <w:t>B. orellana</w:t>
      </w:r>
      <w:r w:rsidR="00792350" w:rsidRPr="00350AA7">
        <w:rPr>
          <w:rFonts w:ascii="Palatino Linotype" w:hAnsi="Palatino Linotype"/>
          <w:iCs/>
          <w:sz w:val="24"/>
          <w:szCs w:val="24"/>
          <w:lang w:val="en-US" w:bidi="en-US"/>
        </w:rPr>
        <w:t xml:space="preserve"> were used, adding distilled water (1:10). Hydrodistillation was conducted at 100°C for 3h collecting the extracted EO. Each EO was dried by percolation with </w:t>
      </w:r>
      <w:r>
        <w:rPr>
          <w:rFonts w:ascii="Palatino Linotype" w:hAnsi="Palatino Linotype"/>
          <w:iCs/>
          <w:sz w:val="24"/>
          <w:szCs w:val="24"/>
          <w:highlight w:val="yellow"/>
          <w:lang w:val="en-US" w:bidi="en-US"/>
        </w:rPr>
        <w:t>*a</w:t>
      </w:r>
      <w:r w:rsidRPr="00955FD6">
        <w:rPr>
          <w:rFonts w:ascii="Palatino Linotype" w:hAnsi="Palatino Linotype"/>
          <w:iCs/>
          <w:sz w:val="24"/>
          <w:szCs w:val="24"/>
          <w:highlight w:val="yellow"/>
          <w:lang w:val="en-US" w:bidi="en-US"/>
        </w:rPr>
        <w:t xml:space="preserve">nhydrous  </w:t>
      </w:r>
      <w:r w:rsidR="00792350" w:rsidRPr="00955FD6">
        <w:rPr>
          <w:rFonts w:ascii="Palatino Linotype" w:hAnsi="Palatino Linotype"/>
          <w:iCs/>
          <w:sz w:val="24"/>
          <w:szCs w:val="24"/>
          <w:highlight w:val="yellow"/>
          <w:lang w:val="en-US" w:bidi="en-US"/>
        </w:rPr>
        <w:t>sodium sulfate</w:t>
      </w:r>
      <w:r w:rsidR="00792350" w:rsidRPr="00350AA7">
        <w:rPr>
          <w:rFonts w:ascii="Palatino Linotype" w:hAnsi="Palatino Linotype"/>
          <w:iCs/>
          <w:sz w:val="24"/>
          <w:szCs w:val="24"/>
          <w:lang w:val="en-US" w:bidi="en-US"/>
        </w:rPr>
        <w:t xml:space="preserve"> (Na</w:t>
      </w:r>
      <w:r w:rsidR="00792350" w:rsidRPr="00350AA7">
        <w:rPr>
          <w:rFonts w:ascii="Palatino Linotype" w:hAnsi="Palatino Linotype"/>
          <w:iCs/>
          <w:sz w:val="24"/>
          <w:szCs w:val="24"/>
          <w:vertAlign w:val="subscript"/>
          <w:lang w:val="en-US" w:bidi="en-US"/>
        </w:rPr>
        <w:t>2</w:t>
      </w:r>
      <w:r w:rsidR="00792350" w:rsidRPr="00350AA7">
        <w:rPr>
          <w:rFonts w:ascii="Palatino Linotype" w:hAnsi="Palatino Linotype"/>
          <w:iCs/>
          <w:sz w:val="24"/>
          <w:szCs w:val="24"/>
          <w:lang w:val="en-US" w:bidi="en-US"/>
        </w:rPr>
        <w:t>SO</w:t>
      </w:r>
      <w:r w:rsidR="00792350" w:rsidRPr="00350AA7">
        <w:rPr>
          <w:rFonts w:ascii="Palatino Linotype" w:hAnsi="Palatino Linotype"/>
          <w:iCs/>
          <w:sz w:val="24"/>
          <w:szCs w:val="24"/>
          <w:vertAlign w:val="subscript"/>
          <w:lang w:val="en-US" w:bidi="en-US"/>
        </w:rPr>
        <w:t>4</w:t>
      </w:r>
      <w:r w:rsidR="00792350" w:rsidRPr="00350AA7">
        <w:rPr>
          <w:rFonts w:ascii="Palatino Linotype" w:hAnsi="Palatino Linotype"/>
          <w:iCs/>
          <w:sz w:val="24"/>
          <w:szCs w:val="24"/>
          <w:lang w:val="en-US" w:bidi="en-US"/>
        </w:rPr>
        <w:t xml:space="preserve">) and </w:t>
      </w:r>
      <w:r>
        <w:rPr>
          <w:rFonts w:ascii="Palatino Linotype" w:hAnsi="Palatino Linotype"/>
          <w:iCs/>
          <w:sz w:val="24"/>
          <w:szCs w:val="24"/>
          <w:highlight w:val="yellow"/>
          <w:lang w:val="en-US" w:bidi="en-US"/>
        </w:rPr>
        <w:t>*</w:t>
      </w:r>
      <w:proofErr w:type="spellStart"/>
      <w:r>
        <w:rPr>
          <w:rFonts w:ascii="Palatino Linotype" w:hAnsi="Palatino Linotype"/>
          <w:iCs/>
          <w:sz w:val="24"/>
          <w:szCs w:val="24"/>
          <w:highlight w:val="yellow"/>
          <w:lang w:val="en-US" w:bidi="en-US"/>
        </w:rPr>
        <w:t>c</w:t>
      </w:r>
      <w:r w:rsidR="00792350" w:rsidRPr="00955FD6">
        <w:rPr>
          <w:rFonts w:ascii="Palatino Linotype" w:hAnsi="Palatino Linotype"/>
          <w:iCs/>
          <w:sz w:val="24"/>
          <w:szCs w:val="24"/>
          <w:highlight w:val="yellow"/>
          <w:lang w:val="en-US" w:bidi="en-US"/>
        </w:rPr>
        <w:t>entrifugate</w:t>
      </w:r>
      <w:proofErr w:type="spellEnd"/>
      <w:r w:rsidR="00792350" w:rsidRPr="00350AA7">
        <w:rPr>
          <w:rFonts w:ascii="Palatino Linotype" w:hAnsi="Palatino Linotype"/>
          <w:iCs/>
          <w:sz w:val="24"/>
          <w:szCs w:val="24"/>
          <w:lang w:val="en-US" w:bidi="en-US"/>
        </w:rPr>
        <w:t xml:space="preserve">. These operations were carried out in triplicates and samples stored in amber glass ampoules </w:t>
      </w:r>
      <w:r>
        <w:rPr>
          <w:rFonts w:ascii="Palatino Linotype" w:hAnsi="Palatino Linotype"/>
          <w:iCs/>
          <w:sz w:val="24"/>
          <w:szCs w:val="24"/>
          <w:highlight w:val="yellow"/>
          <w:lang w:val="en-US" w:bidi="en-US"/>
        </w:rPr>
        <w:t>*u</w:t>
      </w:r>
      <w:r w:rsidR="00792350" w:rsidRPr="00955FD6">
        <w:rPr>
          <w:rFonts w:ascii="Palatino Linotype" w:hAnsi="Palatino Linotype"/>
          <w:iCs/>
          <w:sz w:val="24"/>
          <w:szCs w:val="24"/>
          <w:highlight w:val="yellow"/>
          <w:lang w:val="en-US" w:bidi="en-US"/>
        </w:rPr>
        <w:t>nder 4°C cooling</w:t>
      </w:r>
      <w:r w:rsidR="00792350" w:rsidRPr="00350AA7">
        <w:rPr>
          <w:rFonts w:ascii="Palatino Linotype" w:hAnsi="Palatino Linotype"/>
          <w:iCs/>
          <w:sz w:val="24"/>
          <w:szCs w:val="24"/>
          <w:lang w:val="en-US" w:bidi="en-US"/>
        </w:rPr>
        <w:t xml:space="preserve">. Subsequently submitted </w:t>
      </w:r>
      <w:r>
        <w:rPr>
          <w:rFonts w:ascii="Palatino Linotype" w:hAnsi="Palatino Linotype"/>
          <w:iCs/>
          <w:sz w:val="24"/>
          <w:szCs w:val="24"/>
          <w:highlight w:val="yellow"/>
          <w:lang w:val="en-US" w:bidi="en-US"/>
        </w:rPr>
        <w:t>*t</w:t>
      </w:r>
      <w:r w:rsidR="00792350" w:rsidRPr="00955FD6">
        <w:rPr>
          <w:rFonts w:ascii="Palatino Linotype" w:hAnsi="Palatino Linotype"/>
          <w:iCs/>
          <w:sz w:val="24"/>
          <w:szCs w:val="24"/>
          <w:highlight w:val="yellow"/>
          <w:lang w:val="en-US" w:bidi="en-US"/>
        </w:rPr>
        <w:t>he</w:t>
      </w:r>
      <w:r w:rsidR="00792350" w:rsidRPr="00350AA7">
        <w:rPr>
          <w:rFonts w:ascii="Palatino Linotype" w:hAnsi="Palatino Linotype"/>
          <w:iCs/>
          <w:sz w:val="24"/>
          <w:szCs w:val="24"/>
          <w:lang w:val="en-US" w:bidi="en-US"/>
        </w:rPr>
        <w:t xml:space="preserve"> </w:t>
      </w:r>
      <w:proofErr w:type="spellStart"/>
      <w:r w:rsidR="00792350" w:rsidRPr="00350AA7">
        <w:rPr>
          <w:rFonts w:ascii="Palatino Linotype" w:hAnsi="Palatino Linotype"/>
          <w:iCs/>
          <w:sz w:val="24"/>
          <w:szCs w:val="24"/>
          <w:lang w:val="en-US" w:bidi="en-US"/>
        </w:rPr>
        <w:t>analys</w:t>
      </w:r>
      <w:r>
        <w:rPr>
          <w:rFonts w:ascii="Palatino Linotype" w:hAnsi="Palatino Linotype"/>
          <w:iCs/>
          <w:sz w:val="24"/>
          <w:szCs w:val="24"/>
          <w:lang w:val="en-US" w:bidi="en-US"/>
        </w:rPr>
        <w:t>i</w:t>
      </w:r>
      <w:r w:rsidR="00753BB7">
        <w:rPr>
          <w:rFonts w:ascii="Palatino Linotype" w:hAnsi="Palatino Linotype"/>
          <w:iCs/>
          <w:sz w:val="24"/>
          <w:szCs w:val="24"/>
          <w:lang w:val="en-US" w:bidi="en-US"/>
        </w:rPr>
        <w:t>ze</w:t>
      </w:r>
      <w:r w:rsidR="00792350" w:rsidRPr="00350AA7">
        <w:rPr>
          <w:rFonts w:ascii="Palatino Linotype" w:hAnsi="Palatino Linotype"/>
          <w:iCs/>
          <w:sz w:val="24"/>
          <w:szCs w:val="24"/>
          <w:lang w:val="en-US" w:bidi="en-US"/>
        </w:rPr>
        <w:t>s</w:t>
      </w:r>
      <w:proofErr w:type="spellEnd"/>
      <w:r w:rsidR="00792350" w:rsidRPr="00350AA7">
        <w:rPr>
          <w:rFonts w:ascii="Palatino Linotype" w:hAnsi="Palatino Linotype"/>
          <w:iCs/>
          <w:sz w:val="24"/>
          <w:szCs w:val="24"/>
          <w:lang w:val="en-US" w:bidi="en-US"/>
        </w:rPr>
        <w:t xml:space="preserve">. </w:t>
      </w:r>
      <w:r w:rsidR="00792350" w:rsidRPr="00350AA7">
        <w:rPr>
          <w:rFonts w:ascii="Palatino Linotype" w:hAnsi="Palatino Linotype"/>
          <w:bCs/>
          <w:iCs/>
          <w:sz w:val="24"/>
          <w:szCs w:val="24"/>
          <w:lang w:val="en-US" w:bidi="en-US"/>
        </w:rPr>
        <w:t>The physicochemical parameters of the EOs were determined: density, solubility, color and appearance according to the [17].</w:t>
      </w:r>
    </w:p>
    <w:p w14:paraId="5E9B7708"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E30D692" w14:textId="27251C9F" w:rsidR="00792350" w:rsidRPr="00350AA7" w:rsidRDefault="00F05944" w:rsidP="00F63471">
      <w:pPr>
        <w:spacing w:line="240" w:lineRule="auto"/>
        <w:jc w:val="both"/>
        <w:rPr>
          <w:rFonts w:ascii="Palatino Linotype" w:hAnsi="Palatino Linotype"/>
          <w:bCs/>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.3.</w:t>
      </w:r>
      <w:r w:rsidR="00792350" w:rsidRPr="00350AA7">
        <w:rPr>
          <w:rFonts w:ascii="Palatino Linotype" w:hAnsi="Palatino Linotype"/>
          <w:i/>
          <w:sz w:val="24"/>
          <w:szCs w:val="24"/>
          <w:lang w:val="en-US" w:bidi="en-US"/>
        </w:rPr>
        <w:t xml:space="preserve"> </w:t>
      </w:r>
      <w:r w:rsidR="00792350" w:rsidRPr="00350AA7">
        <w:rPr>
          <w:rFonts w:ascii="Palatino Linotype" w:hAnsi="Palatino Linotype"/>
          <w:bCs/>
          <w:i/>
          <w:sz w:val="24"/>
          <w:szCs w:val="24"/>
          <w:lang w:val="en-US" w:bidi="en-US"/>
        </w:rPr>
        <w:t>Chemical constituents</w:t>
      </w:r>
    </w:p>
    <w:p w14:paraId="32A4AC48" w14:textId="290DCEFC" w:rsidR="00792350"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EO constituents were identified by gas chromatography coupled </w:t>
      </w:r>
      <w:r w:rsidRPr="00753BB7">
        <w:rPr>
          <w:rFonts w:ascii="Palatino Linotype" w:hAnsi="Palatino Linotype"/>
          <w:bCs/>
          <w:iCs/>
          <w:sz w:val="24"/>
          <w:szCs w:val="24"/>
          <w:highlight w:val="yellow"/>
          <w:lang w:val="en-US" w:bidi="en-US"/>
        </w:rPr>
        <w:t>to</w:t>
      </w:r>
      <w:r w:rsidRPr="00350AA7">
        <w:rPr>
          <w:rFonts w:ascii="Palatino Linotype" w:hAnsi="Palatino Linotype"/>
          <w:bCs/>
          <w:iCs/>
          <w:sz w:val="24"/>
          <w:szCs w:val="24"/>
          <w:lang w:val="en-US" w:bidi="en-US"/>
        </w:rPr>
        <w:t xml:space="preserve"> mass spectrometry (GC-MS) at the Catalysis, Fuels and Environmental Center of the Federal University of Maranhão (NCCA-UFMA). 1.0 mg of the sample was dissolved in 1000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dichloromethane (purity 99.9%). The conditions of analysis were as follows: Method: Adams. M; Injected volume: 0.3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Column: Capillary HP-5MS (5% </w:t>
      </w:r>
      <w:proofErr w:type="spellStart"/>
      <w:r w:rsidRPr="00350AA7">
        <w:rPr>
          <w:rFonts w:ascii="Palatino Linotype" w:hAnsi="Palatino Linotype"/>
          <w:bCs/>
          <w:iCs/>
          <w:sz w:val="24"/>
          <w:szCs w:val="24"/>
          <w:lang w:val="en-US" w:bidi="en-US"/>
        </w:rPr>
        <w:t>diphenyl</w:t>
      </w:r>
      <w:proofErr w:type="spellEnd"/>
      <w:r w:rsidRPr="00350AA7">
        <w:rPr>
          <w:rFonts w:ascii="Palatino Linotype" w:hAnsi="Palatino Linotype"/>
          <w:bCs/>
          <w:iCs/>
          <w:sz w:val="24"/>
          <w:szCs w:val="24"/>
          <w:lang w:val="en-US" w:bidi="en-US"/>
        </w:rPr>
        <w:t xml:space="preserve">, 95% dimethyl </w:t>
      </w:r>
      <w:proofErr w:type="spellStart"/>
      <w:r w:rsidRPr="00350AA7">
        <w:rPr>
          <w:rFonts w:ascii="Palatino Linotype" w:hAnsi="Palatino Linotype"/>
          <w:bCs/>
          <w:iCs/>
          <w:sz w:val="24"/>
          <w:szCs w:val="24"/>
          <w:lang w:val="en-US" w:bidi="en-US"/>
        </w:rPr>
        <w:t>polysiloxane</w:t>
      </w:r>
      <w:proofErr w:type="spellEnd"/>
      <w:r w:rsidRPr="00350AA7">
        <w:rPr>
          <w:rFonts w:ascii="Palatino Linotype" w:hAnsi="Palatino Linotype"/>
          <w:bCs/>
          <w:iCs/>
          <w:sz w:val="24"/>
          <w:szCs w:val="24"/>
          <w:lang w:val="en-US" w:bidi="en-US"/>
        </w:rPr>
        <w:t xml:space="preserve"> ) (Equivalent DB-5MS or CP-Sil 8CB LB/MS), in dimensions (30 m x 0.25 mm x 0.25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m); Drag gas : He (99.9995); 1.0 mL/min; Injector : 280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Split mode (1:10); Oven: 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(5.0 min.) up to 240 </w:t>
      </w:r>
      <w:proofErr w:type="spellStart"/>
      <w:r w:rsidRPr="00350AA7">
        <w:rPr>
          <w:rFonts w:ascii="Palatino Linotype" w:hAnsi="Palatino Linotype"/>
          <w:bCs/>
          <w:iCs/>
          <w:sz w:val="24"/>
          <w:szCs w:val="24"/>
          <w:vertAlign w:val="superscript"/>
          <w:lang w:val="en-US" w:bidi="en-US"/>
        </w:rPr>
        <w:t>o</w:t>
      </w:r>
      <w:r w:rsidRPr="00350AA7">
        <w:rPr>
          <w:rFonts w:ascii="Palatino Linotype" w:hAnsi="Palatino Linotype"/>
          <w:bCs/>
          <w:iCs/>
          <w:sz w:val="24"/>
          <w:szCs w:val="24"/>
          <w:lang w:val="en-US" w:bidi="en-US"/>
        </w:rPr>
        <w:t>C</w:t>
      </w:r>
      <w:proofErr w:type="spellEnd"/>
      <w:r w:rsidRPr="00350AA7">
        <w:rPr>
          <w:rFonts w:ascii="Palatino Linotype" w:hAnsi="Palatino Linotype"/>
          <w:bCs/>
          <w:iCs/>
          <w:sz w:val="24"/>
          <w:szCs w:val="24"/>
          <w:lang w:val="en-US" w:bidi="en-US"/>
        </w:rPr>
        <w:t xml:space="preserve"> at a rate of 4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from 240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to 300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(7.5 min) at a rate of 8 oC.min</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 tT = 60.0 min; Detector : EM1; EI (70 eV); Scan mode (0.5 sec/scan); Mass range: 40 - 500 daltons (one); Line transfer: 280 </w:t>
      </w:r>
      <w:proofErr w:type="spellStart"/>
      <w:r w:rsidRPr="00350AA7">
        <w:rPr>
          <w:rFonts w:ascii="Palatino Linotype" w:hAnsi="Palatino Linotype"/>
          <w:bCs/>
          <w:iCs/>
          <w:sz w:val="24"/>
          <w:szCs w:val="24"/>
          <w:lang w:val="en-US" w:bidi="en-US"/>
        </w:rPr>
        <w:t>oC.</w:t>
      </w:r>
      <w:proofErr w:type="spellEnd"/>
      <w:r w:rsidRPr="00350AA7">
        <w:rPr>
          <w:rFonts w:ascii="Palatino Linotype" w:hAnsi="Palatino Linotype"/>
          <w:bCs/>
          <w:iCs/>
          <w:sz w:val="24"/>
          <w:szCs w:val="24"/>
          <w:lang w:val="en-US" w:bidi="en-US"/>
        </w:rPr>
        <w:t xml:space="preserve">; Filament: off 0.0 to 4.0 min; Linear quadrupole mass spectrometer. The AMDIS (Automated Mass spectral Deconvolution Mass &amp; Identification System) program was used to identify the compounds </w:t>
      </w:r>
      <w:r w:rsidR="00753BB7">
        <w:rPr>
          <w:rFonts w:ascii="Palatino Linotype" w:hAnsi="Palatino Linotype"/>
          <w:bCs/>
          <w:iCs/>
          <w:sz w:val="24"/>
          <w:szCs w:val="24"/>
          <w:lang w:val="en-US" w:bidi="en-US"/>
        </w:rPr>
        <w:t xml:space="preserve">present </w:t>
      </w:r>
      <w:r w:rsidRPr="00350AA7">
        <w:rPr>
          <w:rFonts w:ascii="Palatino Linotype" w:hAnsi="Palatino Linotype"/>
          <w:bCs/>
          <w:iCs/>
          <w:sz w:val="24"/>
          <w:szCs w:val="24"/>
          <w:lang w:val="en-US" w:bidi="en-US"/>
        </w:rPr>
        <w:t>in the sample.</w:t>
      </w:r>
    </w:p>
    <w:p w14:paraId="5CD79D7B" w14:textId="77777777" w:rsidR="002D562D" w:rsidRPr="00350AA7" w:rsidRDefault="002D562D" w:rsidP="00F63471">
      <w:pPr>
        <w:spacing w:line="240" w:lineRule="auto"/>
        <w:ind w:firstLine="708"/>
        <w:jc w:val="both"/>
        <w:rPr>
          <w:rFonts w:ascii="Palatino Linotype" w:hAnsi="Palatino Linotype"/>
          <w:bCs/>
          <w:iCs/>
          <w:sz w:val="24"/>
          <w:szCs w:val="24"/>
          <w:lang w:val="en-US" w:bidi="en-US"/>
        </w:rPr>
      </w:pPr>
    </w:p>
    <w:p w14:paraId="727208C4" w14:textId="5A63A919"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.4. Total phenolics</w:t>
      </w:r>
    </w:p>
    <w:p w14:paraId="1BC73367" w14:textId="11B07304"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w:t>
      </w:r>
      <w:r w:rsidRPr="00D71E59">
        <w:rPr>
          <w:rFonts w:ascii="Palatino Linotype" w:hAnsi="Palatino Linotype"/>
          <w:iCs/>
          <w:sz w:val="24"/>
          <w:szCs w:val="24"/>
          <w:highlight w:val="yellow"/>
          <w:lang w:val="en-US" w:bidi="en-US"/>
        </w:rPr>
        <w:t>determination</w:t>
      </w:r>
      <w:r w:rsidRPr="00350AA7">
        <w:rPr>
          <w:rFonts w:ascii="Palatino Linotype" w:hAnsi="Palatino Linotype"/>
          <w:iCs/>
          <w:sz w:val="24"/>
          <w:szCs w:val="24"/>
          <w:lang w:val="en-US" w:bidi="en-US"/>
        </w:rPr>
        <w:t xml:space="preserve"> of total phenolic compounds of the EO was performed with</w:t>
      </w:r>
      <w:r w:rsidR="00D71E59">
        <w:rPr>
          <w:rFonts w:ascii="Palatino Linotype" w:hAnsi="Palatino Linotype"/>
          <w:iCs/>
          <w:sz w:val="24"/>
          <w:szCs w:val="24"/>
          <w:lang w:val="en-US" w:bidi="en-US"/>
        </w:rPr>
        <w:t xml:space="preserve"> an</w:t>
      </w:r>
      <w:r w:rsidRPr="00350AA7">
        <w:rPr>
          <w:rFonts w:ascii="Palatino Linotype" w:hAnsi="Palatino Linotype"/>
          <w:iCs/>
          <w:sz w:val="24"/>
          <w:szCs w:val="24"/>
          <w:lang w:val="en-US" w:bidi="en-US"/>
        </w:rPr>
        <w:t xml:space="preserve"> adaptation of the Folin-Ciocalteu </w:t>
      </w:r>
      <w:r w:rsidRPr="00350AA7">
        <w:rPr>
          <w:rFonts w:ascii="Palatino Linotype" w:hAnsi="Palatino Linotype"/>
          <w:iCs/>
          <w:sz w:val="24"/>
          <w:szCs w:val="24"/>
          <w:lang w:bidi="en-US"/>
        </w:rPr>
        <w:fldChar w:fldCharType="begin" w:fldLock="1"/>
      </w:r>
      <w:r w:rsidR="008E611B">
        <w:rPr>
          <w:rFonts w:ascii="Palatino Linotype" w:hAnsi="Palatino Linotype"/>
          <w:iCs/>
          <w:sz w:val="24"/>
          <w:szCs w:val="24"/>
          <w:lang w:val="en-US" w:bidi="en-US"/>
        </w:rPr>
        <w:instrText>ADDIN CSL_CITATION {"citationItems":[{"id":"ITEM-1","itemData":{"author":[{"dropping-particle":"","family":"Waterhouse","given":"Andrew L","non-dropping-particle":"","parse-names":false,"suffix":""}],"id":"ITEM-1","issued":{"date-parts":[["2002"]]},"page":"21-36","title":"Wine Phenolics","type":"article-journal","volume":"36"},"uris":["http://www.mendeley.com/documents/?uuid=8107213f-d81d-4700-be02-751e029c7283"]}],"mendeley":{"formattedCitation":"[13]","manualFormatting":"[19]","plainTextFormattedCitation":"[13]","previouslyFormattedCitation":"[13]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[19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5 mg of the essential oil diluted in 1 mL of </w:t>
      </w:r>
      <w:r w:rsidRPr="00350AA7">
        <w:rPr>
          <w:rFonts w:ascii="Palatino Linotype" w:hAnsi="Palatino Linotype"/>
          <w:iCs/>
          <w:sz w:val="24"/>
          <w:szCs w:val="24"/>
          <w:lang w:val="en-US" w:bidi="en-US"/>
        </w:rPr>
        <w:lastRenderedPageBreak/>
        <w:t xml:space="preserve">ethanol was used. To this solution was added 3 mL of distilled water,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Folin-Ciocalteu reagent and 2.0 mL of sodium carbonate at 20%. The solution formed was taken to the water bath at 50 ºC for 5 min, removed and left to cool; and then, the reading was performed in a manual spectrophotometer, in a length of 760 nm. The readings were performed in a spectrophotometer at 760 nm, and the standard curve expressed in mg of tannic acid.</w:t>
      </w:r>
    </w:p>
    <w:p w14:paraId="760896FE" w14:textId="77777777" w:rsidR="00EB0A12" w:rsidRPr="00350AA7" w:rsidRDefault="00EB0A12" w:rsidP="00F63471">
      <w:pPr>
        <w:spacing w:line="240" w:lineRule="auto"/>
        <w:ind w:firstLine="708"/>
        <w:jc w:val="both"/>
        <w:rPr>
          <w:rFonts w:ascii="Palatino Linotype" w:hAnsi="Palatino Linotype"/>
          <w:iCs/>
          <w:sz w:val="24"/>
          <w:szCs w:val="24"/>
          <w:lang w:val="en-US" w:bidi="en-US"/>
        </w:rPr>
      </w:pPr>
    </w:p>
    <w:p w14:paraId="440BB4FC" w14:textId="098CDB41" w:rsidR="00792350" w:rsidRPr="00350AA7" w:rsidRDefault="00F05944" w:rsidP="00F63471">
      <w:pPr>
        <w:spacing w:line="240" w:lineRule="auto"/>
        <w:jc w:val="both"/>
        <w:rPr>
          <w:rFonts w:ascii="Palatino Linotype" w:hAnsi="Palatino Linotype"/>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.5. </w:t>
      </w:r>
      <w:r w:rsidR="00792350" w:rsidRPr="00350AA7">
        <w:rPr>
          <w:rFonts w:ascii="Palatino Linotype" w:hAnsi="Palatino Linotype"/>
          <w:i/>
          <w:sz w:val="24"/>
          <w:szCs w:val="24"/>
          <w:lang w:val="en-US" w:bidi="en-US"/>
        </w:rPr>
        <w:t>Toxicity</w:t>
      </w:r>
    </w:p>
    <w:p w14:paraId="102AF4BA" w14:textId="65BA502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This test was performed according to the methodology described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{"citationItems":[{"id":"ITEM-1","itemData":{"author":[{"dropping-particle":"","family":"Meyer","given":"B N","non-dropping-particle":"","parse-names":false,"suffix":""},{"dropping-particle":"","family":"Ferrigni","given":"N A","non-dropping-particle":"","parse-names":false,"suffix":""},{"dropping-particle":"","family":"Putnam","given":"J E","non-dropping-particle":"","parse-names":false,"suffix":""},{"dropping-particle":"","family":"Jacobsen","given":"L B","non-dropping-particle":"","parse-names":false,"suffix":""},{"dropping-particle":"","family":"Nichols","given":"D E","non-dropping-particle":"","parse-names":false,"suffix":""},{"dropping-particle":"","family":"Mclaughlin","given":"J L","non-dropping-particle":"","parse-names":false,"suffix":""}],"id":"ITEM-1","issued":{"date-parts":[["1982"]]},"page":"31-34","title":"Brine Shrimp : A Convenient General Bioassay for Active Plant Constituents","type":"article-journal","volume":"45"},"uris":["http://www.mendeley.com/documents/?uuid=0a23abcc-e182-4dc4-9e4b-907665ba381c"]}],"mendeley":{"formattedCitation":"[14]","manualFormatting":"[62]","plainTextFormattedCitation":"[14]","previouslyFormattedCitation":"[14]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8E611B">
        <w:rPr>
          <w:rFonts w:ascii="Palatino Linotype" w:hAnsi="Palatino Linotype"/>
          <w:iCs/>
          <w:noProof/>
          <w:sz w:val="24"/>
          <w:szCs w:val="24"/>
          <w:lang w:val="en-US" w:bidi="en-US"/>
        </w:rPr>
        <w:t>[20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In a rectangular container, with a partition containing holes of approximately 0.02 cm thickness spaced by 0.5 cm and evenly distributed, artificial saline solution (60 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distilled water) were added (60 g of sea salt/ 1L of distilled water). The container was placed inside an incubator illuminated by a fluorescent lamp, with aeration. On one side of this container, about 64 mg of </w:t>
      </w:r>
      <w:r w:rsidRPr="00350AA7">
        <w:rPr>
          <w:rFonts w:ascii="Palatino Linotype" w:hAnsi="Palatino Linotype"/>
          <w:i/>
          <w:iCs/>
          <w:sz w:val="24"/>
          <w:szCs w:val="24"/>
          <w:lang w:val="en-US" w:bidi="en-US"/>
        </w:rPr>
        <w:t>Artemia salina</w:t>
      </w:r>
      <w:r w:rsidRPr="00350AA7">
        <w:rPr>
          <w:rFonts w:ascii="Palatino Linotype" w:hAnsi="Palatino Linotype"/>
          <w:iCs/>
          <w:sz w:val="24"/>
          <w:szCs w:val="24"/>
          <w:lang w:val="en-US" w:bidi="en-US"/>
        </w:rPr>
        <w:t xml:space="preserve"> cysts were added, taking care that they did not cross the partition. The part of the system containing artemia saline cysts was covered with aluminum foil, so that the organisms, at birth, were attracted by light on the other side of the system, forcing them to cross the partition. This procedure aims at homogenizing the physical conditions of the test organisms. Incubation was performed for a period of 48h. Throughout the test the temperature was monitored.</w:t>
      </w:r>
    </w:p>
    <w:p w14:paraId="5AFB3A7E" w14:textId="4C1CC3BE"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the lethality </w:t>
      </w:r>
      <w:r w:rsidRPr="00FD1D35">
        <w:rPr>
          <w:rFonts w:ascii="Palatino Linotype" w:hAnsi="Palatino Linotype"/>
          <w:iCs/>
          <w:sz w:val="24"/>
          <w:szCs w:val="24"/>
          <w:highlight w:val="yellow"/>
          <w:lang w:val="en-US" w:bidi="en-US"/>
        </w:rPr>
        <w:t>of</w:t>
      </w:r>
      <w:r w:rsidRPr="00350AA7">
        <w:rPr>
          <w:rFonts w:ascii="Palatino Linotype" w:hAnsi="Palatino Linotype"/>
          <w:iCs/>
          <w:sz w:val="24"/>
          <w:szCs w:val="24"/>
          <w:lang w:val="en-US" w:bidi="en-US"/>
        </w:rPr>
        <w:t xml:space="preserve"> </w:t>
      </w:r>
      <w:r w:rsidRPr="00350AA7">
        <w:rPr>
          <w:rFonts w:ascii="Palatino Linotype" w:hAnsi="Palatino Linotype"/>
          <w:i/>
          <w:sz w:val="24"/>
          <w:szCs w:val="24"/>
          <w:lang w:val="en-US" w:bidi="en-US"/>
        </w:rPr>
        <w:t>Artemia salina</w:t>
      </w:r>
      <w:r w:rsidRPr="00350AA7">
        <w:rPr>
          <w:rFonts w:ascii="Palatino Linotype" w:hAnsi="Palatino Linotype"/>
          <w:iCs/>
          <w:sz w:val="24"/>
          <w:szCs w:val="24"/>
          <w:lang w:val="en-US" w:bidi="en-US"/>
        </w:rPr>
        <w:t xml:space="preserve"> Leach, a </w:t>
      </w:r>
      <w:r w:rsidR="00F73FA1">
        <w:rPr>
          <w:rFonts w:ascii="Palatino Linotype" w:hAnsi="Palatino Linotype"/>
          <w:iCs/>
          <w:sz w:val="24"/>
          <w:szCs w:val="24"/>
          <w:highlight w:val="yellow"/>
          <w:lang w:val="en-US" w:bidi="en-US"/>
        </w:rPr>
        <w:t>saline solution was prepared</w:t>
      </w:r>
      <w:r w:rsidR="00055AC0">
        <w:rPr>
          <w:rFonts w:ascii="Palatino Linotype" w:hAnsi="Palatino Linotype"/>
          <w:iCs/>
          <w:sz w:val="24"/>
          <w:szCs w:val="24"/>
          <w:lang w:val="en-US" w:bidi="en-US"/>
        </w:rPr>
        <w:t xml:space="preserve"> </w:t>
      </w:r>
      <w:r w:rsidR="00055AC0" w:rsidRPr="000215ED">
        <w:rPr>
          <w:rFonts w:ascii="Palatino Linotype" w:hAnsi="Palatino Linotype"/>
          <w:iCs/>
          <w:sz w:val="24"/>
          <w:szCs w:val="24"/>
          <w:highlight w:val="yellow"/>
          <w:lang w:val="en-US" w:bidi="en-US"/>
        </w:rPr>
        <w:t>stock</w:t>
      </w:r>
      <w:r w:rsidR="00F73FA1">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of each EO in the concentration of 10.000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0.02 mg of Tween 80 (</w:t>
      </w:r>
      <w:r w:rsidRPr="00F73FA1">
        <w:rPr>
          <w:rFonts w:ascii="Palatino Linotype" w:hAnsi="Palatino Linotype"/>
          <w:iCs/>
          <w:sz w:val="24"/>
          <w:szCs w:val="24"/>
          <w:highlight w:val="yellow"/>
          <w:lang w:val="en-US" w:bidi="en-US"/>
        </w:rPr>
        <w:t>active tense</w:t>
      </w:r>
      <w:r w:rsidRPr="00350AA7">
        <w:rPr>
          <w:rFonts w:ascii="Palatino Linotype" w:hAnsi="Palatino Linotype"/>
          <w:iCs/>
          <w:sz w:val="24"/>
          <w:szCs w:val="24"/>
          <w:lang w:val="en-US" w:bidi="en-US"/>
        </w:rPr>
        <w:t xml:space="preserve">). Rates of 5, 50 and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L of this were transferred to test tubes and supplemented with saline solution previously prepared up to 5 mL, obtaining at the end concentrations of 10, 100 and 1000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respectively. All tests were carried out in triplicates, where ten larvae in the nauplium phase were transferred to each of the test tubes.</w:t>
      </w:r>
    </w:p>
    <w:p w14:paraId="72FFD314" w14:textId="08BFA69F" w:rsidR="00792350" w:rsidRDefault="0037385F"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 solution of 5 mL of NaCl 30 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was used for </w:t>
      </w:r>
      <w:r w:rsidRPr="000215ED">
        <w:rPr>
          <w:rFonts w:ascii="Palatino Linotype" w:hAnsi="Palatino Linotype"/>
          <w:iCs/>
          <w:sz w:val="24"/>
          <w:szCs w:val="24"/>
          <w:highlight w:val="yellow"/>
          <w:lang w:val="en-US" w:bidi="en-US"/>
        </w:rPr>
        <w:t>white</w:t>
      </w:r>
      <w:r w:rsidR="000215ED" w:rsidRPr="000215ED">
        <w:rPr>
          <w:rFonts w:ascii="Palatino Linotype" w:hAnsi="Palatino Linotype"/>
          <w:iCs/>
          <w:sz w:val="24"/>
          <w:szCs w:val="24"/>
          <w:highlight w:val="yellow"/>
          <w:lang w:val="en-US" w:bidi="en-US"/>
        </w:rPr>
        <w:t xml:space="preserve"> [control]</w:t>
      </w:r>
      <w:r>
        <w:rPr>
          <w:rFonts w:ascii="Palatino Linotype" w:hAnsi="Palatino Linotype"/>
          <w:iCs/>
          <w:sz w:val="24"/>
          <w:szCs w:val="24"/>
          <w:lang w:val="en-US" w:bidi="en-US"/>
        </w:rPr>
        <w:t>. For positive control, a solution of K</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Cr</w:t>
      </w:r>
      <w:r w:rsidRPr="0037385F">
        <w:rPr>
          <w:rFonts w:ascii="Palatino Linotype" w:hAnsi="Palatino Linotype"/>
          <w:iCs/>
          <w:sz w:val="24"/>
          <w:szCs w:val="24"/>
          <w:vertAlign w:val="subscript"/>
          <w:lang w:val="en-US" w:bidi="en-US"/>
        </w:rPr>
        <w:t>2</w:t>
      </w:r>
      <w:r>
        <w:rPr>
          <w:rFonts w:ascii="Palatino Linotype" w:hAnsi="Palatino Linotype"/>
          <w:iCs/>
          <w:sz w:val="24"/>
          <w:szCs w:val="24"/>
          <w:lang w:val="en-US" w:bidi="en-US"/>
        </w:rPr>
        <w:t>O</w:t>
      </w:r>
      <w:r w:rsidRPr="0037385F">
        <w:rPr>
          <w:rFonts w:ascii="Palatino Linotype" w:hAnsi="Palatino Linotype"/>
          <w:iCs/>
          <w:sz w:val="24"/>
          <w:szCs w:val="24"/>
          <w:vertAlign w:val="subscript"/>
          <w:lang w:val="en-US" w:bidi="en-US"/>
        </w:rPr>
        <w:t>7</w:t>
      </w:r>
      <w:r>
        <w:rPr>
          <w:rFonts w:ascii="Palatino Linotype" w:hAnsi="Palatino Linotype"/>
          <w:iCs/>
          <w:sz w:val="24"/>
          <w:szCs w:val="24"/>
          <w:lang w:val="en-US" w:bidi="en-US"/>
        </w:rPr>
        <w:t xml:space="preserve"> and for negative control 5 mL of a solution of 4 mg L</w:t>
      </w:r>
      <w:r w:rsidRPr="0037385F">
        <w:rPr>
          <w:rFonts w:ascii="Palatino Linotype" w:hAnsi="Palatino Linotype"/>
          <w:iCs/>
          <w:sz w:val="24"/>
          <w:szCs w:val="24"/>
          <w:vertAlign w:val="superscript"/>
          <w:lang w:val="en-US" w:bidi="en-US"/>
        </w:rPr>
        <w:t>-1</w:t>
      </w:r>
      <w:r>
        <w:rPr>
          <w:rFonts w:ascii="Palatino Linotype" w:hAnsi="Palatino Linotype"/>
          <w:iCs/>
          <w:sz w:val="24"/>
          <w:szCs w:val="24"/>
          <w:lang w:val="en-US" w:bidi="en-US"/>
        </w:rPr>
        <w:t xml:space="preserve"> of Tween 80 (active tense) were used. </w:t>
      </w:r>
      <w:r w:rsidR="00792350" w:rsidRPr="00350AA7">
        <w:rPr>
          <w:rFonts w:ascii="Palatino Linotype" w:hAnsi="Palatino Linotype"/>
          <w:iCs/>
          <w:sz w:val="24"/>
          <w:szCs w:val="24"/>
          <w:lang w:val="en-US" w:bidi="en-US"/>
        </w:rPr>
        <w:t>After 24 hours of exposure, the count of the live larvae was performed, considering dead those that did not move during observation or with the slight agitation of the vial. The criterion established by [36] was adopted for classification of EOs toxicity, being considered highly 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moderately toxic to 80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and slightly toxic or nontoxic when LC</w:t>
      </w:r>
      <w:r w:rsidR="00792350" w:rsidRPr="00350AA7">
        <w:rPr>
          <w:rFonts w:ascii="Palatino Linotype" w:hAnsi="Palatino Linotype"/>
          <w:iCs/>
          <w:sz w:val="24"/>
          <w:szCs w:val="24"/>
          <w:vertAlign w:val="subscript"/>
          <w:lang w:val="en-US" w:bidi="en-US"/>
        </w:rPr>
        <w:t>50</w:t>
      </w:r>
      <w:r w:rsidR="00792350" w:rsidRPr="00350AA7">
        <w:rPr>
          <w:rFonts w:ascii="Palatino Linotype" w:hAnsi="Palatino Linotype"/>
          <w:iCs/>
          <w:sz w:val="24"/>
          <w:szCs w:val="24"/>
          <w:lang w:val="en-US" w:bidi="en-US"/>
        </w:rPr>
        <w:t xml:space="preserve"> ≥ 250 mg L</w:t>
      </w:r>
      <w:r w:rsidR="00792350" w:rsidRPr="00350AA7">
        <w:rPr>
          <w:rFonts w:ascii="Palatino Linotype" w:hAnsi="Palatino Linotype"/>
          <w:iCs/>
          <w:sz w:val="24"/>
          <w:szCs w:val="24"/>
          <w:vertAlign w:val="superscript"/>
          <w:lang w:val="en-US" w:bidi="en-US"/>
        </w:rPr>
        <w:t>-1</w:t>
      </w:r>
      <w:r w:rsidR="00792350" w:rsidRPr="00350AA7">
        <w:rPr>
          <w:rFonts w:ascii="Palatino Linotype" w:hAnsi="Palatino Linotype"/>
          <w:iCs/>
          <w:sz w:val="24"/>
          <w:szCs w:val="24"/>
          <w:lang w:val="en-US" w:bidi="en-US"/>
        </w:rPr>
        <w:t xml:space="preserve">. Statistical analysis of the data for the toxicity test was performed according </w:t>
      </w:r>
      <w:r w:rsidR="00792350" w:rsidRPr="000215ED">
        <w:rPr>
          <w:rFonts w:ascii="Palatino Linotype" w:hAnsi="Palatino Linotype"/>
          <w:iCs/>
          <w:sz w:val="24"/>
          <w:szCs w:val="24"/>
          <w:highlight w:val="yellow"/>
          <w:lang w:val="en-US" w:bidi="en-US"/>
        </w:rPr>
        <w:t xml:space="preserve">to the </w:t>
      </w:r>
      <w:r w:rsidR="00792350" w:rsidRPr="000215ED">
        <w:rPr>
          <w:rFonts w:ascii="Palatino Linotype" w:hAnsi="Palatino Linotype"/>
          <w:iCs/>
          <w:sz w:val="24"/>
          <w:szCs w:val="24"/>
          <w:highlight w:val="yellow"/>
          <w:lang w:bidi="en-US"/>
        </w:rPr>
        <w:fldChar w:fldCharType="begin" w:fldLock="1"/>
      </w:r>
      <w:r w:rsidR="00B218C1" w:rsidRPr="000215ED">
        <w:rPr>
          <w:rFonts w:ascii="Palatino Linotype" w:hAnsi="Palatino Linotype"/>
          <w:iCs/>
          <w:sz w:val="24"/>
          <w:szCs w:val="24"/>
          <w:highlight w:val="yellow"/>
          <w:lang w:val="en-US" w:bidi="en-US"/>
        </w:rPr>
        <w:instrText>ADDIN CSL_CITATION {"citationItems":[{"id":"ITEM-1","itemData":{"author":[{"dropping-particle":"","family":"REED","given":"L. J.","non-dropping-particle":"","parse-names":false,"suffix":""},{"dropping-particle":"","family":"MUENCH","given":"H","non-dropping-particle":"","parse-names":false,"suffix":""}],"id":"ITEM-1","issue":"3","issued":{"date-parts":[["1938"]]},"page":"493-497","title":"THE AMERICAN","type":"article-journal","volume":"27"},"uris":["http://www.mendeley.com/documents/?uuid=5dfde1a8-fdf0-4d5b-9fde-9369b45a9b64"]}],"mendeley":{"formattedCitation":"[15]","manualFormatting":"[63]","plainTextFormattedCitation":"[15]","previouslyFormattedCitation":"[15]"},"properties":{"noteIndex":0},"schema":"https://github.com/citation-style-language/schema/raw/master/csl-citation.json"}</w:instrText>
      </w:r>
      <w:r w:rsidR="00792350" w:rsidRPr="000215ED">
        <w:rPr>
          <w:rFonts w:ascii="Palatino Linotype" w:hAnsi="Palatino Linotype"/>
          <w:iCs/>
          <w:sz w:val="24"/>
          <w:szCs w:val="24"/>
          <w:highlight w:val="yellow"/>
          <w:lang w:bidi="en-US"/>
        </w:rPr>
        <w:fldChar w:fldCharType="separate"/>
      </w:r>
      <w:r w:rsidR="008E611B" w:rsidRPr="000215ED">
        <w:rPr>
          <w:rFonts w:ascii="Palatino Linotype" w:hAnsi="Palatino Linotype"/>
          <w:iCs/>
          <w:noProof/>
          <w:sz w:val="24"/>
          <w:szCs w:val="24"/>
          <w:highlight w:val="yellow"/>
          <w:lang w:val="en-US" w:bidi="en-US"/>
        </w:rPr>
        <w:t>[21</w:t>
      </w:r>
      <w:r w:rsidR="00792350" w:rsidRPr="000215ED">
        <w:rPr>
          <w:rFonts w:ascii="Palatino Linotype" w:hAnsi="Palatino Linotype"/>
          <w:iCs/>
          <w:noProof/>
          <w:sz w:val="24"/>
          <w:szCs w:val="24"/>
          <w:highlight w:val="yellow"/>
          <w:lang w:val="en-US" w:bidi="en-US"/>
        </w:rPr>
        <w:t>]</w:t>
      </w:r>
      <w:r w:rsidR="00792350" w:rsidRPr="000215ED">
        <w:rPr>
          <w:rFonts w:ascii="Palatino Linotype" w:hAnsi="Palatino Linotype"/>
          <w:sz w:val="24"/>
          <w:szCs w:val="24"/>
          <w:highlight w:val="yellow"/>
        </w:rPr>
        <w:fldChar w:fldCharType="end"/>
      </w:r>
      <w:r w:rsidR="00792350" w:rsidRPr="00350AA7">
        <w:rPr>
          <w:rFonts w:ascii="Palatino Linotype" w:hAnsi="Palatino Linotype"/>
          <w:iCs/>
          <w:sz w:val="24"/>
          <w:szCs w:val="24"/>
          <w:lang w:val="en-US" w:bidi="en-US"/>
        </w:rPr>
        <w:t>.</w:t>
      </w:r>
    </w:p>
    <w:p w14:paraId="774CAD4C" w14:textId="77777777" w:rsidR="00814765" w:rsidRDefault="00814765" w:rsidP="00F63471">
      <w:pPr>
        <w:spacing w:line="240" w:lineRule="auto"/>
        <w:ind w:firstLine="708"/>
        <w:jc w:val="both"/>
        <w:rPr>
          <w:rFonts w:ascii="Palatino Linotype" w:hAnsi="Palatino Linotype"/>
          <w:iCs/>
          <w:sz w:val="24"/>
          <w:szCs w:val="24"/>
          <w:lang w:val="en-US" w:bidi="en-US"/>
        </w:rPr>
      </w:pPr>
    </w:p>
    <w:p w14:paraId="5B51A844" w14:textId="77777777" w:rsidR="00792350" w:rsidRPr="00350AA7" w:rsidRDefault="00792350" w:rsidP="00F63471">
      <w:pPr>
        <w:spacing w:line="240" w:lineRule="auto"/>
        <w:jc w:val="both"/>
        <w:rPr>
          <w:rFonts w:ascii="Palatino Linotype" w:hAnsi="Palatino Linotype"/>
          <w:i/>
          <w:sz w:val="24"/>
          <w:szCs w:val="24"/>
          <w:lang w:val="en-US" w:bidi="en-US"/>
        </w:rPr>
      </w:pPr>
      <w:r w:rsidRPr="00FD1D35">
        <w:rPr>
          <w:rFonts w:ascii="Palatino Linotype" w:hAnsi="Palatino Linotype"/>
          <w:i/>
          <w:iCs/>
          <w:sz w:val="24"/>
          <w:szCs w:val="24"/>
          <w:highlight w:val="yellow"/>
          <w:lang w:val="en-US" w:bidi="en-US"/>
        </w:rPr>
        <w:t>4</w:t>
      </w:r>
      <w:r w:rsidRPr="00350AA7">
        <w:rPr>
          <w:rFonts w:ascii="Palatino Linotype" w:hAnsi="Palatino Linotype"/>
          <w:i/>
          <w:iCs/>
          <w:sz w:val="24"/>
          <w:szCs w:val="24"/>
          <w:lang w:val="en-US" w:bidi="en-US"/>
        </w:rPr>
        <w:t>.6.</w:t>
      </w:r>
      <w:r w:rsidRPr="00350AA7">
        <w:rPr>
          <w:rFonts w:ascii="Palatino Linotype" w:hAnsi="Palatino Linotype"/>
          <w:i/>
          <w:sz w:val="24"/>
          <w:szCs w:val="24"/>
          <w:lang w:val="en-US" w:bidi="en-US"/>
        </w:rPr>
        <w:t xml:space="preserve"> Standardization of microbial inoculum for sensitivity tests</w:t>
      </w:r>
    </w:p>
    <w:p w14:paraId="66B1183C" w14:textId="0B50ED2F"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lastRenderedPageBreak/>
        <w:t xml:space="preserve">Four strains of bacteria were used: </w:t>
      </w:r>
      <w:r w:rsidRPr="00350AA7">
        <w:rPr>
          <w:rFonts w:ascii="Palatino Linotype" w:hAnsi="Palatino Linotype"/>
          <w:i/>
          <w:sz w:val="24"/>
          <w:szCs w:val="24"/>
          <w:lang w:val="en-US" w:bidi="en-US"/>
        </w:rPr>
        <w:t>Escherichia coli</w:t>
      </w:r>
      <w:r w:rsidRPr="00350AA7">
        <w:rPr>
          <w:rFonts w:ascii="Palatino Linotype" w:hAnsi="Palatino Linotype"/>
          <w:iCs/>
          <w:sz w:val="24"/>
          <w:szCs w:val="24"/>
          <w:lang w:val="en-US" w:bidi="en-US"/>
        </w:rPr>
        <w:t xml:space="preserve"> (ATCC ® 25922™) and </w:t>
      </w:r>
      <w:r w:rsidRPr="00350AA7">
        <w:rPr>
          <w:rFonts w:ascii="Palatino Linotype" w:hAnsi="Palatino Linotype"/>
          <w:i/>
          <w:sz w:val="24"/>
          <w:szCs w:val="24"/>
          <w:lang w:val="en-US" w:bidi="en-US"/>
        </w:rPr>
        <w:t>Staphylococcus aureus</w:t>
      </w:r>
      <w:r w:rsidRPr="00350AA7">
        <w:rPr>
          <w:rFonts w:ascii="Palatino Linotype" w:hAnsi="Palatino Linotype"/>
          <w:iCs/>
          <w:sz w:val="24"/>
          <w:szCs w:val="24"/>
          <w:lang w:val="en-US" w:bidi="en-US"/>
        </w:rPr>
        <w:t xml:space="preserve"> (ATCC® 25923™), </w:t>
      </w:r>
      <w:r w:rsidRPr="00350AA7">
        <w:rPr>
          <w:rFonts w:ascii="Palatino Linotype" w:hAnsi="Palatino Linotype"/>
          <w:i/>
          <w:sz w:val="24"/>
          <w:szCs w:val="24"/>
          <w:lang w:val="en-US" w:bidi="en-US"/>
        </w:rPr>
        <w:t>Pseudomonas aeruginosa</w:t>
      </w:r>
      <w:r w:rsidRPr="00350AA7">
        <w:rPr>
          <w:rFonts w:ascii="Palatino Linotype" w:hAnsi="Palatino Linotype"/>
          <w:iCs/>
          <w:sz w:val="24"/>
          <w:szCs w:val="24"/>
          <w:lang w:val="en-US" w:bidi="en-US"/>
        </w:rPr>
        <w:t xml:space="preserve"> (ATCC ® 15442™) and </w:t>
      </w:r>
      <w:r w:rsidRPr="00350AA7">
        <w:rPr>
          <w:rFonts w:ascii="Palatino Linotype" w:hAnsi="Palatino Linotype"/>
          <w:i/>
          <w:sz w:val="24"/>
          <w:szCs w:val="24"/>
          <w:lang w:val="en-US" w:bidi="en-US"/>
        </w:rPr>
        <w:t>Salmonella</w:t>
      </w:r>
      <w:r w:rsidRPr="00350AA7">
        <w:rPr>
          <w:rFonts w:ascii="Palatino Linotype" w:hAnsi="Palatino Linotype"/>
          <w:iCs/>
          <w:sz w:val="24"/>
          <w:szCs w:val="24"/>
          <w:lang w:val="en-US" w:bidi="en-US"/>
        </w:rPr>
        <w:t xml:space="preserve"> sp. (ATCC ® 700623™). These were previously identified and confirmed by biochemical tests. Pure microbial cultures maintained in TSA Agar were peaked for brain and Heart Infusion Broth (HIB) and incubated at 35 °C until they reached exponential growth phase (4-6 h). </w:t>
      </w:r>
      <w:r w:rsidRPr="00350AA7">
        <w:rPr>
          <w:rFonts w:ascii="Palatino Linotype" w:hAnsi="Palatino Linotype"/>
          <w:sz w:val="24"/>
          <w:szCs w:val="24"/>
          <w:lang w:val="en-US" w:bidi="en-US"/>
        </w:rPr>
        <w:t>After this period, the cultures had their cell density adjusted in 0.85% sterile saline solution, in order to obtain turbidity comparable to that of the standard McFarland solution 0.5, which results in a microbial suspension containing approximately 1.5x10</w:t>
      </w:r>
      <w:r w:rsidRPr="00350AA7">
        <w:rPr>
          <w:rFonts w:ascii="Palatino Linotype" w:hAnsi="Palatino Linotype"/>
          <w:sz w:val="24"/>
          <w:szCs w:val="24"/>
          <w:vertAlign w:val="superscript"/>
          <w:lang w:val="en-US" w:bidi="en-US"/>
        </w:rPr>
        <w:t xml:space="preserve">8 </w:t>
      </w:r>
      <w:r w:rsidRPr="00350AA7">
        <w:rPr>
          <w:rFonts w:ascii="Palatino Linotype" w:hAnsi="Palatino Linotype"/>
          <w:sz w:val="24"/>
          <w:szCs w:val="24"/>
          <w:lang w:val="en-US" w:bidi="en-US"/>
        </w:rPr>
        <w:t>CFU mL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according to </w:t>
      </w:r>
      <w:r w:rsidRPr="00350AA7">
        <w:rPr>
          <w:rFonts w:ascii="Palatino Linotype" w:hAnsi="Palatino Linotype"/>
          <w:sz w:val="24"/>
          <w:szCs w:val="24"/>
          <w:lang w:bidi="en-US"/>
        </w:rPr>
        <w:fldChar w:fldCharType="begin" w:fldLock="1"/>
      </w:r>
      <w:r w:rsidR="008E611B">
        <w:rPr>
          <w:rFonts w:ascii="Palatino Linotype" w:hAnsi="Palatino Linotype"/>
          <w:sz w:val="24"/>
          <w:szCs w:val="24"/>
          <w:lang w:val="en-US" w:bidi="en-US"/>
        </w:rPr>
        <w:instrText>ADDIN CSL_CITATION {"citationItems":[{"id":"ITEM-1","itemData":{"author":[{"dropping-particle":"","family":"CLSI","given":"","non-dropping-particle":"","parse-names":false,"suffix":""}],"id":"ITEM-1","issue":"February","issued":{"date-parts":[["2020"]]},"title":"M100: Methods for Dilution Antimicrobial Susceptibility Tests for Bacteria That Grow Aerobically; Approved Standard—30 Edition.","type":"article-journal"},"uris":["http://www.mendeley.com/documents/?uuid=2c7ada92-46d2-430c-9784-095f897f5821"]}],"mendeley":{"formattedCitation":"[16]","manualFormatting":"[22]","plainTextFormattedCitation":"[16]","previouslyFormattedCitation":"[16]"},"properties":{"noteIndex":0},"schema":"https://github.com/citation-style-language/schema/raw/master/csl-citation.json"}</w:instrText>
      </w:r>
      <w:r w:rsidRPr="00350AA7">
        <w:rPr>
          <w:rFonts w:ascii="Palatino Linotype" w:hAnsi="Palatino Linotype"/>
          <w:sz w:val="24"/>
          <w:szCs w:val="24"/>
          <w:lang w:bidi="en-US"/>
        </w:rPr>
        <w:fldChar w:fldCharType="separate"/>
      </w:r>
      <w:r w:rsidR="008E611B">
        <w:rPr>
          <w:rFonts w:ascii="Palatino Linotype" w:hAnsi="Palatino Linotype"/>
          <w:noProof/>
          <w:sz w:val="24"/>
          <w:szCs w:val="24"/>
          <w:lang w:val="en-US" w:bidi="en-US"/>
        </w:rPr>
        <w:t>[22</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w:t>
      </w:r>
      <w:r w:rsidR="009F4EA3">
        <w:rPr>
          <w:rFonts w:ascii="Palatino Linotype" w:hAnsi="Palatino Linotype"/>
          <w:sz w:val="24"/>
          <w:szCs w:val="24"/>
          <w:lang w:val="en-US" w:bidi="en-US"/>
        </w:rPr>
        <w:t xml:space="preserve"> </w:t>
      </w:r>
    </w:p>
    <w:p w14:paraId="300792EC"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32FBA657" w14:textId="44750E67" w:rsidR="00792350" w:rsidRPr="00350AA7" w:rsidRDefault="00F05944" w:rsidP="00F63471">
      <w:pPr>
        <w:spacing w:line="240" w:lineRule="auto"/>
        <w:jc w:val="both"/>
        <w:rPr>
          <w:rFonts w:ascii="Palatino Linotype" w:hAnsi="Palatino Linotype"/>
          <w:i/>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 xml:space="preserve">.7. </w:t>
      </w:r>
      <w:r w:rsidR="00792350" w:rsidRPr="00350AA7">
        <w:rPr>
          <w:rFonts w:ascii="Palatino Linotype" w:hAnsi="Palatino Linotype"/>
          <w:i/>
          <w:sz w:val="24"/>
          <w:szCs w:val="24"/>
          <w:lang w:val="en-US" w:bidi="en-US"/>
        </w:rPr>
        <w:t>Disk Diffusion Method (DDM)</w:t>
      </w:r>
    </w:p>
    <w:p w14:paraId="7B292AB3" w14:textId="2BC4FDCB"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Disc Diffusion technique wa</w:t>
      </w:r>
      <w:r w:rsidR="008E611B">
        <w:rPr>
          <w:rFonts w:ascii="Palatino Linotype" w:hAnsi="Palatino Linotype"/>
          <w:iCs/>
          <w:sz w:val="24"/>
          <w:szCs w:val="24"/>
          <w:lang w:val="en-US" w:bidi="en-US"/>
        </w:rPr>
        <w:t>s performed according to the [22</w:t>
      </w:r>
      <w:r w:rsidRPr="00350AA7">
        <w:rPr>
          <w:rFonts w:ascii="Palatino Linotype" w:hAnsi="Palatino Linotype"/>
          <w:iCs/>
          <w:sz w:val="24"/>
          <w:szCs w:val="24"/>
          <w:lang w:val="en-US" w:bidi="en-US"/>
        </w:rPr>
        <w:t xml:space="preserve">] which standardizes the sensitivity tests of antimicrobials by disc-diffusion. First, the plates were prepared with the Mueller Hinton Agar (MHA) culture medium </w:t>
      </w:r>
      <w:r w:rsidRPr="003F00D4">
        <w:rPr>
          <w:rFonts w:ascii="Palatino Linotype" w:hAnsi="Palatino Linotype"/>
          <w:iCs/>
          <w:sz w:val="24"/>
          <w:szCs w:val="24"/>
          <w:highlight w:val="yellow"/>
          <w:lang w:val="en-US" w:bidi="en-US"/>
        </w:rPr>
        <w:t>after its solidification was distributed to the microbial suspension on the surface of the agar and left at room temperature for 30 min</w:t>
      </w:r>
      <w:bookmarkStart w:id="3" w:name="_GoBack"/>
      <w:bookmarkEnd w:id="3"/>
      <w:r w:rsidRPr="00350AA7">
        <w:rPr>
          <w:rFonts w:ascii="Palatino Linotype" w:hAnsi="Palatino Linotype"/>
          <w:iCs/>
          <w:sz w:val="24"/>
          <w:szCs w:val="24"/>
          <w:lang w:val="en-US" w:bidi="en-US"/>
        </w:rPr>
        <w:t xml:space="preserve">. Soon after the discs containing 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EOs and discs with defined concentrations of antibiotics. Using sterile tweezers, the discs were distributed on the surface of the agar. </w:t>
      </w:r>
      <w:r w:rsidR="00E3518E">
        <w:rPr>
          <w:rFonts w:ascii="Palatino Linotype" w:hAnsi="Palatino Linotype"/>
          <w:iCs/>
          <w:sz w:val="24"/>
          <w:szCs w:val="24"/>
          <w:lang w:val="en-US" w:bidi="en-US"/>
        </w:rPr>
        <w:t xml:space="preserve">The positive control Gentamicin (30 μg) was used. </w:t>
      </w:r>
      <w:r w:rsidRPr="00350AA7">
        <w:rPr>
          <w:rFonts w:ascii="Palatino Linotype" w:hAnsi="Palatino Linotype"/>
          <w:iCs/>
          <w:sz w:val="24"/>
          <w:szCs w:val="24"/>
          <w:lang w:val="en-US" w:bidi="en-US"/>
        </w:rPr>
        <w:t>The plates were incubated in a bacteriological greenhouse at 35 °C for 24 hours. The diameters of the inhibition halos were measured, including the diameter of the disc. These trials were done in triplicate. The values of the inhibition halos were the mean measurements of the three results. Tests performed in triplicate.</w:t>
      </w:r>
    </w:p>
    <w:p w14:paraId="7557FFB9" w14:textId="77777777" w:rsidR="00792350" w:rsidRPr="00350AA7" w:rsidRDefault="00792350" w:rsidP="00F63471">
      <w:pPr>
        <w:spacing w:line="240" w:lineRule="auto"/>
        <w:ind w:firstLine="708"/>
        <w:jc w:val="both"/>
        <w:rPr>
          <w:rFonts w:ascii="Palatino Linotype" w:hAnsi="Palatino Linotype"/>
          <w:iCs/>
          <w:sz w:val="24"/>
          <w:szCs w:val="24"/>
          <w:lang w:val="en-US" w:bidi="en-US"/>
        </w:rPr>
      </w:pPr>
    </w:p>
    <w:p w14:paraId="4BFA4F39" w14:textId="370299D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.8. Minimum Inhibitory Concentration (MIC) and Minimum Bactericidal Concentration (MBC)</w:t>
      </w:r>
    </w:p>
    <w:p w14:paraId="5CBE10A7" w14:textId="0A538DCB"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Minimum Inhibitory Concentration (MIC) assay was performed using the broth dilutio</w:t>
      </w:r>
      <w:r w:rsidR="008E611B">
        <w:rPr>
          <w:rFonts w:ascii="Palatino Linotype" w:hAnsi="Palatino Linotype"/>
          <w:iCs/>
          <w:sz w:val="24"/>
          <w:szCs w:val="24"/>
          <w:lang w:val="en-US" w:bidi="en-US"/>
        </w:rPr>
        <w:t>n technique, proposed by the [22</w:t>
      </w:r>
      <w:r w:rsidRPr="00350AA7">
        <w:rPr>
          <w:rFonts w:ascii="Palatino Linotype" w:hAnsi="Palatino Linotype"/>
          <w:iCs/>
          <w:sz w:val="24"/>
          <w:szCs w:val="24"/>
          <w:lang w:val="en-US" w:bidi="en-US"/>
        </w:rPr>
        <w:t xml:space="preserve">]. First, 2% solutions were prepared using dimethylsufoxide (DMSO) at 2%, and </w:t>
      </w:r>
      <w:r w:rsidRPr="00211FD6">
        <w:rPr>
          <w:rFonts w:ascii="Palatino Linotype" w:hAnsi="Palatino Linotype"/>
          <w:iCs/>
          <w:sz w:val="24"/>
          <w:szCs w:val="24"/>
          <w:highlight w:val="yellow"/>
          <w:lang w:val="en-US" w:bidi="en-US"/>
        </w:rPr>
        <w:t>serial dilutions</w:t>
      </w:r>
      <w:r w:rsidRPr="00350AA7">
        <w:rPr>
          <w:rFonts w:ascii="Palatino Linotype" w:hAnsi="Palatino Linotype"/>
          <w:iCs/>
          <w:sz w:val="24"/>
          <w:szCs w:val="24"/>
          <w:lang w:val="en-US" w:bidi="en-US"/>
        </w:rPr>
        <w:t xml:space="preserve"> were prepared in MH Broth, resulting in concentrations of 10 to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 mL-1. Microbial suspension containing 1.5 x108 CFU mL </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strains was added to each concentration. The tubes were incubated at 35º for 24h. Sterility and growth controls were performed for the assay. After the incubation period, the MIC of the EO was verified, being defined as the lowest concentration that visibly inhibited bacterial growth (absence of visible cloudiness). Tests performed in triplicate.</w:t>
      </w:r>
    </w:p>
    <w:p w14:paraId="0291B36F" w14:textId="57C4671C"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Minimum Bactericidal Concentration (MBC) assay, an aliquot of 100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L of the dilutions from MH broth that visibly inhibited microbial growth was used. The aliquots were inoculated in Mueller Hinton Agar (MHA) with subsequent incubation at 35°C for 24h. The MBC was determined as the lowest dose that visually </w:t>
      </w:r>
      <w:r w:rsidRPr="00350AA7">
        <w:rPr>
          <w:rFonts w:ascii="Palatino Linotype" w:hAnsi="Palatino Linotype"/>
          <w:iCs/>
          <w:sz w:val="24"/>
          <w:szCs w:val="24"/>
          <w:lang w:val="en-US" w:bidi="en-US"/>
        </w:rPr>
        <w:lastRenderedPageBreak/>
        <w:t>in the MIC assay showed growth inhibition and that in the culture in AMH also did not present bacterial growth.</w:t>
      </w:r>
    </w:p>
    <w:p w14:paraId="27DA9CC8" w14:textId="77777777" w:rsidR="00062949" w:rsidRPr="00350AA7" w:rsidRDefault="00062949" w:rsidP="00062949">
      <w:pPr>
        <w:spacing w:line="240" w:lineRule="auto"/>
        <w:jc w:val="both"/>
        <w:rPr>
          <w:rFonts w:ascii="Palatino Linotype" w:hAnsi="Palatino Linotype"/>
          <w:iCs/>
          <w:sz w:val="24"/>
          <w:szCs w:val="24"/>
          <w:lang w:val="en-US" w:bidi="en-US"/>
        </w:rPr>
      </w:pPr>
    </w:p>
    <w:p w14:paraId="2A9D57DB" w14:textId="5C1D350E"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.9. Antioxidant activity</w:t>
      </w:r>
    </w:p>
    <w:p w14:paraId="71403EAE" w14:textId="3C1E4152"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determination of antioxidant activity was performed by the ABTS method [2,2-azinobis-(3- ethylbenzothiazolin-6-sulfonic)], according to the methodology suggested by </w:t>
      </w:r>
      <w:r w:rsidRPr="00350AA7">
        <w:rPr>
          <w:rFonts w:ascii="Palatino Linotype" w:hAnsi="Palatino Linotype"/>
          <w:bCs/>
          <w:iCs/>
          <w:sz w:val="24"/>
          <w:szCs w:val="24"/>
          <w:lang w:bidi="en-US"/>
        </w:rPr>
        <w:fldChar w:fldCharType="begin" w:fldLock="1"/>
      </w:r>
      <w:r w:rsidR="008E611B">
        <w:rPr>
          <w:rFonts w:ascii="Palatino Linotype" w:hAnsi="Palatino Linotype"/>
          <w:bCs/>
          <w:iCs/>
          <w:sz w:val="24"/>
          <w:szCs w:val="24"/>
          <w:lang w:val="en-US" w:bidi="en-US"/>
        </w:rPr>
        <w:instrText>ADDIN CSL_CITATION {"citationItems":[{"id":"ITEM-1","itemData":{"ISBN":"0171955498","ISSN":"16601394","author":[{"dropping-particle":"","family":"RE","given":"ROBERTA","non-dropping-particle":"","parse-names":false,"suffix":""},{"dropping-particle":"","family":"PELLEGRINI","given":"NICOLETTA","non-dropping-particle":"","parse-names":false,"suffix":""},{"dropping-particle":"","family":"PROTEGGENTE","given":"ANNA","non-dropping-particle":"","parse-names":false,"suffix":""},{"dropping-particle":"","family":"PANNALA","given":"ANANTH","non-dropping-particle":"","parse-names":false,"suffix":""},{"dropping-particle":"","family":"YANG","given":"MIN","non-dropping-particle":"","parse-names":false,"suffix":""},{"dropping-particle":"","family":"RICE-EVANS","given":"CATHERINE","non-dropping-particle":"","parse-names":false,"suffix":""}],"container-title":"Free Radical Biology &amp; Medicine","id":"ITEM-1","issued":{"date-parts":[["1999"]]},"page":"1231-1237","title":"ANTIOXIDANT ACTIVITY APPLYING AN IMPROVED ABTS RADICAL CATION DECOLORIZATION ASSAY ROBERTA","type":"article-journal","volume":"26"},"uris":["http://www.mendeley.com/documents/?uuid=fea76ed8-0953-4093-80b7-d9d83525cfe5"]}],"mendeley":{"formattedCitation":"[17]","manualFormatting":"[23]","plainTextFormattedCitation":"[17]","previouslyFormattedCitation":"[17]"},"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[23</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xml:space="preserve">. The ABTS•+ radical was prepared by the 5.0 mL reaction of a 3840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solution of ABTS with 88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 xml:space="preserve">L of the 37,840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potassium persulfate solution, the mixture was left in a dark environment for 16 hours. After </w:t>
      </w:r>
      <w:r w:rsidR="00A15757">
        <w:rPr>
          <w:rFonts w:ascii="Palatino Linotype" w:hAnsi="Palatino Linotype"/>
          <w:bCs/>
          <w:iCs/>
          <w:sz w:val="24"/>
          <w:szCs w:val="24"/>
          <w:lang w:val="en-US" w:bidi="en-US"/>
        </w:rPr>
        <w:t xml:space="preserve">the </w:t>
      </w:r>
      <w:r w:rsidRPr="004F7A48">
        <w:rPr>
          <w:rFonts w:ascii="Palatino Linotype" w:hAnsi="Palatino Linotype"/>
          <w:bCs/>
          <w:iCs/>
          <w:sz w:val="24"/>
          <w:szCs w:val="24"/>
          <w:highlight w:val="yellow"/>
          <w:lang w:val="en-US" w:bidi="en-US"/>
        </w:rPr>
        <w:t>radical formation</w:t>
      </w:r>
      <w:r w:rsidRPr="00350AA7">
        <w:rPr>
          <w:rFonts w:ascii="Palatino Linotype" w:hAnsi="Palatino Linotype"/>
          <w:bCs/>
          <w:iCs/>
          <w:sz w:val="24"/>
          <w:szCs w:val="24"/>
          <w:lang w:val="en-US" w:bidi="en-US"/>
        </w:rPr>
        <w:t>, the mixture was diluted in ethanol until absorbance of 0.7±0.01 to 734 nm was obtained.</w:t>
      </w:r>
    </w:p>
    <w:p w14:paraId="48B18D0D" w14:textId="503E60B6"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From the concentrations of The EOs (5 to 150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g mL</w:t>
      </w:r>
      <w:r w:rsidRPr="00350AA7">
        <w:rPr>
          <w:rFonts w:ascii="Palatino Linotype" w:hAnsi="Palatino Linotype"/>
          <w:bCs/>
          <w:iCs/>
          <w:sz w:val="24"/>
          <w:szCs w:val="24"/>
          <w:vertAlign w:val="superscript"/>
          <w:lang w:val="en-US" w:bidi="en-US"/>
        </w:rPr>
        <w:t>-1</w:t>
      </w:r>
      <w:r w:rsidRPr="00350AA7">
        <w:rPr>
          <w:rFonts w:ascii="Palatino Linotype" w:hAnsi="Palatino Linotype"/>
          <w:bCs/>
          <w:iCs/>
          <w:sz w:val="24"/>
          <w:szCs w:val="24"/>
          <w:lang w:val="en-US" w:bidi="en-US"/>
        </w:rPr>
        <w:t xml:space="preserve">) the reaction mixture with the radical cation ABTS was prepared. In a dark environment, an aliquot of 30 </w:t>
      </w:r>
      <w:r w:rsidRPr="00350AA7">
        <w:rPr>
          <w:rFonts w:ascii="Palatino Linotype" w:hAnsi="Palatino Linotype"/>
          <w:bCs/>
          <w:iCs/>
          <w:sz w:val="24"/>
          <w:szCs w:val="24"/>
          <w:lang w:bidi="en-US"/>
        </w:rPr>
        <w:t>μ</w:t>
      </w:r>
      <w:r w:rsidRPr="00350AA7">
        <w:rPr>
          <w:rFonts w:ascii="Palatino Linotype" w:hAnsi="Palatino Linotype"/>
          <w:bCs/>
          <w:iCs/>
          <w:sz w:val="24"/>
          <w:szCs w:val="24"/>
          <w:lang w:val="en-US" w:bidi="en-US"/>
        </w:rPr>
        <w:t>L of each concentration of The EO was transferred in test tubes co</w:t>
      </w:r>
      <w:r w:rsidR="004F7A48">
        <w:rPr>
          <w:rFonts w:ascii="Palatino Linotype" w:hAnsi="Palatino Linotype"/>
          <w:bCs/>
          <w:iCs/>
          <w:sz w:val="24"/>
          <w:szCs w:val="24"/>
          <w:lang w:val="en-US" w:bidi="en-US"/>
        </w:rPr>
        <w:t xml:space="preserve">ntaining 3.0 mL of the radical </w:t>
      </w:r>
      <w:proofErr w:type="spellStart"/>
      <w:r w:rsidR="004F7A48">
        <w:rPr>
          <w:rFonts w:ascii="Palatino Linotype" w:hAnsi="Palatino Linotype"/>
          <w:bCs/>
          <w:iCs/>
          <w:sz w:val="24"/>
          <w:szCs w:val="24"/>
          <w:lang w:val="en-US" w:bidi="en-US"/>
        </w:rPr>
        <w:t>c</w:t>
      </w:r>
      <w:r w:rsidRPr="00350AA7">
        <w:rPr>
          <w:rFonts w:ascii="Palatino Linotype" w:hAnsi="Palatino Linotype"/>
          <w:bCs/>
          <w:iCs/>
          <w:sz w:val="24"/>
          <w:szCs w:val="24"/>
          <w:lang w:val="en-US" w:bidi="en-US"/>
        </w:rPr>
        <w:t>ation</w:t>
      </w:r>
      <w:proofErr w:type="spellEnd"/>
      <w:r w:rsidRPr="00350AA7">
        <w:rPr>
          <w:rFonts w:ascii="Palatino Linotype" w:hAnsi="Palatino Linotype"/>
          <w:bCs/>
          <w:iCs/>
          <w:sz w:val="24"/>
          <w:szCs w:val="24"/>
          <w:lang w:val="en-US" w:bidi="en-US"/>
        </w:rPr>
        <w:t xml:space="preserve"> ABTS and homogenized in a tube agitator and after 6 minutes the absorbance of the reaction mixture was performed in spectrophotometer in length of 734 nm.</w:t>
      </w:r>
    </w:p>
    <w:p w14:paraId="5E7CFEAB" w14:textId="1DF694CD" w:rsidR="00792350" w:rsidRPr="00350AA7" w:rsidRDefault="00792350"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 capture of the free radical was expressed as a percentage of inhibition (%I) of the radical cation ABTS according to Equation 1 </w:t>
      </w:r>
      <w:r w:rsidRPr="00350AA7">
        <w:rPr>
          <w:rFonts w:ascii="Palatino Linotype" w:hAnsi="Palatino Linotype"/>
          <w:bCs/>
          <w:iCs/>
          <w:sz w:val="24"/>
          <w:szCs w:val="24"/>
          <w:lang w:bidi="en-US"/>
        </w:rPr>
        <w:fldChar w:fldCharType="begin" w:fldLock="1"/>
      </w:r>
      <w:r w:rsidR="00B218C1">
        <w:rPr>
          <w:rFonts w:ascii="Palatino Linotype" w:hAnsi="Palatino Linotype"/>
          <w:bCs/>
          <w:iCs/>
          <w:sz w:val="24"/>
          <w:szCs w:val="24"/>
          <w:lang w:val="en-US" w:bidi="en-US"/>
        </w:rPr>
        <w:instrText>ADDIN CSL_CITATION {"citationItems":[{"id":"ITEM-1","itemData":{"DOI":"10.1111/j.1750-3841.2011.02109.x","ISSN":"17503841","abstract":"GC-FID and GC-MS analysis of essential oil from oregano leaves (Origanum compactum) resulted in the identification of 46 compounds, representing more than 98% of the total composition. Carvacrol was the predominant compound (36.46%), followed by thymol (29.74%) andp-cymene (24.31%). Serial extractions with petroleum ether, ethyl acetate, ethanol, and water were performed on aerials parts ofOriganum compactum. In these extracts, different chemical families were characterized: polyphenols (gallic acid equivalent 21.2 to 858.3 g/kg), tannins (catechin equivalent 12.4 to 510.3 g/kg), anthocyanins (cyanidin equivalent 0.38 to 5.63 mg/kg), and flavonoids (quercetin equivalent 14.5 to 54.7 g/kg). The samples (essential oil and extracts) were subjected to a screening for antioxidant (DPPH and ABTS assays) and antimalarial activities and against human breast cancer cells. The essential oil showed a higher antioxidant activity with an IC50= 2 ± 0.1 mg/L. Among the extracts, the aqueous extract had the highest antioxidant activity with an IC50= 4.8 ± 0.2 mg/L (DPPH assay). Concerning antimalarial activity,Origanum compactumessential oil and ethyl acetate extract showed the best results with an IC50 of 34 and 33 mg/mL, respectively. In addition, ethyl acetate extract (30 mg/L) and ethanol extract (56 mg/L) showed activity against human breast cancer cells (MCF7). The oregano essential oil was considered to be nontoxic. © 2011 Institute of Food Technologists®.","author":[{"dropping-particle":"El","family":"Babili","given":"Fatiha","non-dropping-particle":"","parse-names":false,"suffix":""},{"dropping-particle":"","family":"Bouajila","given":"Jalloul","non-dropping-particle":"","parse-names":false,"suffix":""},{"dropping-particle":"","family":"Souchard","given":"Jean Pierre","non-dropping-particle":"","parse-names":false,"suffix":""},{"dropping-particle":"","family":"Bertrand","given":"Cédric","non-dropping-particle":"","parse-names":false,"suffix":""},{"dropping-particle":"","family":"Bellvert","given":"Florian","non-dropping-particle":"","parse-names":false,"suffix":""},{"dropping-particle":"","family":"Fouraste","given":"Isabelle","non-dropping-particle":"","parse-names":false,"suffix":""},{"dropping-particle":"","family":"Moulis","given":"Claude","non-dropping-particle":"","parse-names":false,"suffix":""},{"dropping-particle":"","family":"Valentin","given":"Alexis","non-dropping-particle":"","parse-names":false,"suffix":""}],"container-title":"Journal of Food Science","id":"ITEM-1","issue":"3","issued":{"date-parts":[["2011"]]},"page":"C512-C518","title":"Oregano: Chemical analysis and evaluation of its antimalarial, antioxidant, and cytotoxic activities","type":"article-journal","volume":"76"},"uris":["http://www.mendeley.com/documents/?uuid=a0b6491b-8887-4fd9-aab3-1eca0123fbdf"]}],"mendeley":{"formattedCitation":"[18]","manualFormatting":"[66]","plainTextFormattedCitation":"[18]","previouslyFormattedCitation":"[18]"},"properties":{"noteIndex":0},"schema":"https://github.com/citation-style-language/schema/raw/master/csl-citation.json"}</w:instrText>
      </w:r>
      <w:r w:rsidRPr="00350AA7">
        <w:rPr>
          <w:rFonts w:ascii="Palatino Linotype" w:hAnsi="Palatino Linotype"/>
          <w:bCs/>
          <w:iCs/>
          <w:sz w:val="24"/>
          <w:szCs w:val="24"/>
          <w:lang w:bidi="en-US"/>
        </w:rPr>
        <w:fldChar w:fldCharType="separate"/>
      </w:r>
      <w:r w:rsidR="008E611B">
        <w:rPr>
          <w:rFonts w:ascii="Palatino Linotype" w:hAnsi="Palatino Linotype"/>
          <w:bCs/>
          <w:iCs/>
          <w:noProof/>
          <w:sz w:val="24"/>
          <w:szCs w:val="24"/>
          <w:lang w:val="en-US" w:bidi="en-US"/>
        </w:rPr>
        <w:t>[24</w:t>
      </w:r>
      <w:r w:rsidRPr="00350AA7">
        <w:rPr>
          <w:rFonts w:ascii="Palatino Linotype" w:hAnsi="Palatino Linotype"/>
          <w:bCs/>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bCs/>
          <w:iCs/>
          <w:sz w:val="24"/>
          <w:szCs w:val="24"/>
          <w:lang w:val="en-US" w:bidi="en-US"/>
        </w:rPr>
        <w:t>, where ABS</w:t>
      </w:r>
      <w:r w:rsidRPr="00350AA7">
        <w:rPr>
          <w:rFonts w:ascii="Palatino Linotype" w:hAnsi="Palatino Linotype"/>
          <w:bCs/>
          <w:iCs/>
          <w:sz w:val="24"/>
          <w:szCs w:val="24"/>
          <w:vertAlign w:val="subscript"/>
          <w:lang w:val="en-US" w:bidi="en-US"/>
        </w:rPr>
        <w:t>ABTS</w:t>
      </w:r>
      <w:r w:rsidRPr="00350AA7">
        <w:rPr>
          <w:rFonts w:ascii="Palatino Linotype" w:hAnsi="Palatino Linotype"/>
          <w:bCs/>
          <w:iCs/>
          <w:sz w:val="24"/>
          <w:szCs w:val="24"/>
          <w:lang w:val="en-US" w:bidi="en-US"/>
        </w:rPr>
        <w:t xml:space="preserve"> represents the absorbance of the ABTS radical solution and ABS</w:t>
      </w:r>
      <w:r w:rsidRPr="00350AA7">
        <w:rPr>
          <w:rFonts w:ascii="Palatino Linotype" w:hAnsi="Palatino Linotype"/>
          <w:bCs/>
          <w:iCs/>
          <w:sz w:val="24"/>
          <w:szCs w:val="24"/>
          <w:vertAlign w:val="subscript"/>
          <w:lang w:val="en-US" w:bidi="en-US"/>
        </w:rPr>
        <w:t>AM</w:t>
      </w:r>
      <w:r w:rsidRPr="00350AA7">
        <w:rPr>
          <w:rFonts w:ascii="Palatino Linotype" w:hAnsi="Palatino Linotype"/>
          <w:bCs/>
          <w:iCs/>
          <w:sz w:val="24"/>
          <w:szCs w:val="24"/>
          <w:lang w:val="en-US" w:bidi="en-US"/>
        </w:rPr>
        <w:t xml:space="preserve"> represents the absorbance of the sample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75"/>
        <w:gridCol w:w="986"/>
      </w:tblGrid>
      <w:tr w:rsidR="00792350" w:rsidRPr="00086935" w14:paraId="013A04D6" w14:textId="77777777" w:rsidTr="00792350">
        <w:tc>
          <w:tcPr>
            <w:tcW w:w="8075" w:type="dxa"/>
            <w:vAlign w:val="center"/>
            <w:hideMark/>
          </w:tcPr>
          <w:p w14:paraId="7C42C2E1" w14:textId="77777777" w:rsidR="00792350" w:rsidRPr="00350AA7" w:rsidRDefault="00792350" w:rsidP="00F63471">
            <w:pPr>
              <w:spacing w:after="160"/>
              <w:jc w:val="both"/>
              <w:rPr>
                <w:rFonts w:ascii="Palatino Linotype" w:hAnsi="Palatino Linotype"/>
                <w:bCs/>
                <w:iCs/>
                <w:sz w:val="24"/>
                <w:szCs w:val="24"/>
                <w:lang w:val="en-US" w:bidi="en-US"/>
              </w:rPr>
            </w:pPr>
            <m:oMathPara>
              <m:oMath>
                <m:r>
                  <m:rPr>
                    <m:nor/>
                  </m:rPr>
                  <w:rPr>
                    <w:rFonts w:ascii="Palatino Linotype" w:hAnsi="Palatino Linotype"/>
                    <w:iCs/>
                    <w:sz w:val="24"/>
                    <w:szCs w:val="24"/>
                    <w:lang w:val="en-US" w:bidi="en-US"/>
                  </w:rPr>
                  <m:t>%Inhibition ABTS =</m:t>
                </m:r>
                <m:f>
                  <m:fPr>
                    <m:ctrlPr>
                      <w:rPr>
                        <w:rFonts w:ascii="Cambria Math" w:hAnsi="Cambria Math"/>
                        <w:i/>
                        <w:iCs/>
                        <w:sz w:val="24"/>
                        <w:szCs w:val="24"/>
                        <w:lang w:bidi="en-US"/>
                      </w:rPr>
                    </m:ctrlPr>
                  </m:fPr>
                  <m:num>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r>
                      <m:rPr>
                        <m:nor/>
                      </m:rPr>
                      <w:rPr>
                        <w:rFonts w:ascii="Palatino Linotype" w:hAnsi="Palatino Linotype"/>
                        <w:iCs/>
                        <w:sz w:val="24"/>
                        <w:szCs w:val="24"/>
                        <w:lang w:val="en-US" w:bidi="en-US"/>
                      </w:rPr>
                      <m:t> – </m:t>
                    </m:r>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AM</m:t>
                        </m:r>
                      </m:sub>
                    </m:sSub>
                  </m:num>
                  <m:den>
                    <m:sSub>
                      <m:sSubPr>
                        <m:ctrlPr>
                          <w:rPr>
                            <w:rFonts w:ascii="Cambria Math" w:hAnsi="Cambria Math"/>
                            <w:i/>
                            <w:iCs/>
                            <w:sz w:val="24"/>
                            <w:szCs w:val="24"/>
                            <w:lang w:bidi="en-US"/>
                          </w:rPr>
                        </m:ctrlPr>
                      </m:sSubPr>
                      <m:e>
                        <m:r>
                          <m:rPr>
                            <m:nor/>
                          </m:rPr>
                          <w:rPr>
                            <w:rFonts w:ascii="Palatino Linotype" w:hAnsi="Palatino Linotype"/>
                            <w:iCs/>
                            <w:sz w:val="24"/>
                            <w:szCs w:val="24"/>
                            <w:lang w:val="en-US" w:bidi="en-US"/>
                          </w:rPr>
                          <m:t>ABS</m:t>
                        </m:r>
                      </m:e>
                      <m:sub>
                        <m:r>
                          <m:rPr>
                            <m:nor/>
                          </m:rPr>
                          <w:rPr>
                            <w:rFonts w:ascii="Palatino Linotype" w:hAnsi="Palatino Linotype"/>
                            <w:iCs/>
                            <w:sz w:val="24"/>
                            <w:szCs w:val="24"/>
                            <w:lang w:val="en-US" w:bidi="en-US"/>
                          </w:rPr>
                          <m:t>ABTS</m:t>
                        </m:r>
                      </m:sub>
                    </m:sSub>
                  </m:den>
                </m:f>
                <m:r>
                  <m:rPr>
                    <m:nor/>
                  </m:rPr>
                  <w:rPr>
                    <w:rFonts w:ascii="Palatino Linotype" w:hAnsi="Palatino Linotype"/>
                    <w:iCs/>
                    <w:sz w:val="24"/>
                    <w:szCs w:val="24"/>
                    <w:lang w:val="en-US" w:bidi="en-US"/>
                  </w:rPr>
                  <m:t> *100</m:t>
                </m:r>
              </m:oMath>
            </m:oMathPara>
          </w:p>
        </w:tc>
        <w:tc>
          <w:tcPr>
            <w:tcW w:w="986" w:type="dxa"/>
            <w:vAlign w:val="center"/>
            <w:hideMark/>
          </w:tcPr>
          <w:p w14:paraId="283B2CFF" w14:textId="77777777" w:rsidR="00792350" w:rsidRPr="00350AA7" w:rsidRDefault="00792350" w:rsidP="00F63471">
            <w:pPr>
              <w:spacing w:after="160"/>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Eq. 01</w:t>
            </w:r>
          </w:p>
        </w:tc>
      </w:tr>
    </w:tbl>
    <w:p w14:paraId="29D8432F" w14:textId="68994B75"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From the obtained data, the efficient concentrations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and IC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were calculated, defined as the concentration of the sample necessary to </w:t>
      </w:r>
      <w:r w:rsidRPr="00211FD6">
        <w:rPr>
          <w:rFonts w:ascii="Palatino Linotype" w:hAnsi="Palatino Linotype"/>
          <w:iCs/>
          <w:sz w:val="24"/>
          <w:szCs w:val="24"/>
          <w:highlight w:val="yellow"/>
          <w:lang w:val="en-US" w:bidi="en-US"/>
        </w:rPr>
        <w:t>kidnap</w:t>
      </w:r>
      <w:r w:rsidRPr="00350AA7">
        <w:rPr>
          <w:rFonts w:ascii="Palatino Linotype" w:hAnsi="Palatino Linotype"/>
          <w:iCs/>
          <w:sz w:val="24"/>
          <w:szCs w:val="24"/>
          <w:lang w:val="en-US" w:bidi="en-US"/>
        </w:rPr>
        <w:t xml:space="preserve"> 50% and 90% of the ABTS radicals. The EO is considered active when it presents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&lt;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w:t>
      </w:r>
      <w:r w:rsidR="007D0AF5" w:rsidRPr="00A33C40">
        <w:rPr>
          <w:rFonts w:ascii="Palatino Linotype" w:hAnsi="Palatino Linotype"/>
          <w:iCs/>
          <w:sz w:val="24"/>
          <w:szCs w:val="24"/>
          <w:lang w:val="en-US" w:bidi="en-US"/>
        </w:rPr>
        <w:t>25</w:t>
      </w:r>
      <w:r w:rsidRPr="00A33C40">
        <w:rPr>
          <w:rFonts w:ascii="Palatino Linotype" w:hAnsi="Palatino Linotype"/>
          <w:iCs/>
          <w:sz w:val="24"/>
          <w:szCs w:val="24"/>
          <w:lang w:val="en-US" w:bidi="en-US"/>
        </w:rPr>
        <w:t>].</w:t>
      </w:r>
    </w:p>
    <w:p w14:paraId="689639D0" w14:textId="77777777" w:rsidR="00792350" w:rsidRDefault="00792350" w:rsidP="00F63471">
      <w:pPr>
        <w:spacing w:line="240" w:lineRule="auto"/>
        <w:jc w:val="both"/>
        <w:rPr>
          <w:rFonts w:ascii="Palatino Linotype" w:hAnsi="Palatino Linotype"/>
          <w:sz w:val="24"/>
          <w:szCs w:val="24"/>
          <w:lang w:val="en-US" w:bidi="en-US"/>
        </w:rPr>
      </w:pPr>
    </w:p>
    <w:p w14:paraId="6634E0CD" w14:textId="067B4E4D" w:rsidR="00792350" w:rsidRPr="00350AA7" w:rsidRDefault="00F05944" w:rsidP="00F63471">
      <w:pPr>
        <w:spacing w:line="240" w:lineRule="auto"/>
        <w:jc w:val="both"/>
        <w:rPr>
          <w:rFonts w:ascii="Palatino Linotype" w:hAnsi="Palatino Linotype"/>
          <w:i/>
          <w:iCs/>
          <w:sz w:val="24"/>
          <w:szCs w:val="24"/>
          <w:lang w:val="en-US" w:bidi="en-US"/>
        </w:rPr>
      </w:pPr>
      <w:r>
        <w:rPr>
          <w:rFonts w:ascii="Palatino Linotype" w:hAnsi="Palatino Linotype"/>
          <w:i/>
          <w:iCs/>
          <w:sz w:val="24"/>
          <w:szCs w:val="24"/>
          <w:lang w:val="en-US" w:bidi="en-US"/>
        </w:rPr>
        <w:t>2</w:t>
      </w:r>
      <w:r w:rsidR="00792350" w:rsidRPr="00350AA7">
        <w:rPr>
          <w:rFonts w:ascii="Palatino Linotype" w:hAnsi="Palatino Linotype"/>
          <w:i/>
          <w:iCs/>
          <w:sz w:val="24"/>
          <w:szCs w:val="24"/>
          <w:lang w:val="en-US" w:bidi="en-US"/>
        </w:rPr>
        <w:t>.10. Collection of eggs of Aedes aegypti</w:t>
      </w:r>
    </w:p>
    <w:p w14:paraId="15A100C7" w14:textId="3AA7EC75" w:rsidR="00792350" w:rsidRDefault="00792350" w:rsidP="00F63471">
      <w:pPr>
        <w:spacing w:line="240" w:lineRule="auto"/>
        <w:ind w:firstLine="708"/>
        <w:jc w:val="both"/>
        <w:rPr>
          <w:rFonts w:ascii="Palatino Linotype" w:hAnsi="Palatino Linotype"/>
          <w:b/>
          <w:sz w:val="24"/>
          <w:szCs w:val="24"/>
          <w:lang w:val="en-US" w:bidi="en-US"/>
        </w:rPr>
      </w:pPr>
      <w:r w:rsidRPr="00350AA7">
        <w:rPr>
          <w:rFonts w:ascii="Palatino Linotype" w:hAnsi="Palatino Linotype"/>
          <w:bCs/>
          <w:sz w:val="24"/>
          <w:szCs w:val="24"/>
          <w:lang w:val="en-US" w:bidi="en-US"/>
        </w:rPr>
        <w:t xml:space="preserve">The eggs were collected at the Federal University of </w:t>
      </w:r>
      <w:proofErr w:type="spellStart"/>
      <w:r w:rsidRPr="00350AA7">
        <w:rPr>
          <w:rFonts w:ascii="Palatino Linotype" w:hAnsi="Palatino Linotype"/>
          <w:bCs/>
          <w:sz w:val="24"/>
          <w:szCs w:val="24"/>
          <w:lang w:val="en-US" w:bidi="en-US"/>
        </w:rPr>
        <w:t>Maranhão</w:t>
      </w:r>
      <w:proofErr w:type="spellEnd"/>
      <w:r w:rsidRPr="00350AA7">
        <w:rPr>
          <w:rFonts w:ascii="Palatino Linotype" w:hAnsi="Palatino Linotype"/>
          <w:bCs/>
          <w:sz w:val="24"/>
          <w:szCs w:val="24"/>
          <w:lang w:val="en-US" w:bidi="en-US"/>
        </w:rPr>
        <w:t xml:space="preserve">, </w:t>
      </w:r>
      <w:proofErr w:type="spellStart"/>
      <w:r w:rsidRPr="00350AA7">
        <w:rPr>
          <w:rFonts w:ascii="Palatino Linotype" w:hAnsi="Palatino Linotype"/>
          <w:bCs/>
          <w:sz w:val="24"/>
          <w:szCs w:val="24"/>
          <w:lang w:val="en-US" w:bidi="en-US"/>
        </w:rPr>
        <w:t>Bacanga</w:t>
      </w:r>
      <w:proofErr w:type="spellEnd"/>
      <w:r w:rsidRPr="00350AA7">
        <w:rPr>
          <w:rFonts w:ascii="Palatino Linotype" w:hAnsi="Palatino Linotype"/>
          <w:bCs/>
          <w:sz w:val="24"/>
          <w:szCs w:val="24"/>
          <w:lang w:val="en-US" w:bidi="en-US"/>
        </w:rPr>
        <w:t xml:space="preserve"> Campus in São Luís/ MA, through traps called </w:t>
      </w:r>
      <w:proofErr w:type="spellStart"/>
      <w:r w:rsidRPr="00350AA7">
        <w:rPr>
          <w:rFonts w:ascii="Palatino Linotype" w:hAnsi="Palatino Linotype"/>
          <w:bCs/>
          <w:sz w:val="24"/>
          <w:szCs w:val="24"/>
          <w:lang w:val="en-US" w:bidi="en-US"/>
        </w:rPr>
        <w:t>ovitrampas</w:t>
      </w:r>
      <w:proofErr w:type="spellEnd"/>
      <w:r w:rsidRPr="00350AA7">
        <w:rPr>
          <w:rFonts w:ascii="Palatino Linotype" w:hAnsi="Palatino Linotype"/>
          <w:bCs/>
          <w:sz w:val="24"/>
          <w:szCs w:val="24"/>
          <w:lang w:val="en-US" w:bidi="en-US"/>
        </w:rPr>
        <w:t xml:space="preserve">. These consist of brown buckets (500 mL), polyethylene, with 1 mL of beer yeast and 300 mL of running water and inserted two reeds of </w:t>
      </w:r>
      <w:proofErr w:type="spellStart"/>
      <w:r w:rsidRPr="00350AA7">
        <w:rPr>
          <w:rFonts w:ascii="Palatino Linotype" w:hAnsi="Palatino Linotype"/>
          <w:bCs/>
          <w:sz w:val="24"/>
          <w:szCs w:val="24"/>
          <w:lang w:val="en-US" w:bidi="en-US"/>
        </w:rPr>
        <w:t>Eucatex</w:t>
      </w:r>
      <w:proofErr w:type="spellEnd"/>
      <w:r w:rsidRPr="00350AA7">
        <w:rPr>
          <w:rFonts w:ascii="Palatino Linotype" w:hAnsi="Palatino Linotype"/>
          <w:bCs/>
          <w:sz w:val="24"/>
          <w:szCs w:val="24"/>
          <w:lang w:val="en-US" w:bidi="en-US"/>
        </w:rPr>
        <w:t xml:space="preserve"> for mosquito </w:t>
      </w:r>
      <w:proofErr w:type="spellStart"/>
      <w:r w:rsidRPr="00350AA7">
        <w:rPr>
          <w:rFonts w:ascii="Palatino Linotype" w:hAnsi="Palatino Linotype"/>
          <w:bCs/>
          <w:sz w:val="24"/>
          <w:szCs w:val="24"/>
          <w:lang w:val="en-US" w:bidi="en-US"/>
        </w:rPr>
        <w:t>eggposition</w:t>
      </w:r>
      <w:proofErr w:type="spellEnd"/>
      <w:r w:rsidRPr="00350AA7">
        <w:rPr>
          <w:rFonts w:ascii="Palatino Linotype" w:hAnsi="Palatino Linotype"/>
          <w:bCs/>
          <w:sz w:val="24"/>
          <w:szCs w:val="24"/>
          <w:lang w:val="en-US" w:bidi="en-US"/>
        </w:rPr>
        <w:t xml:space="preserve">. </w:t>
      </w:r>
      <w:r w:rsidRPr="00350AA7">
        <w:rPr>
          <w:rFonts w:ascii="Palatino Linotype" w:hAnsi="Palatino Linotype"/>
          <w:sz w:val="24"/>
          <w:szCs w:val="24"/>
          <w:lang w:val="en-US" w:bidi="en-US"/>
        </w:rPr>
        <w:t xml:space="preserve">The traps were inspected weekly for the replacement of the vanes and egg collection and sent to the Laboratory of Research and Application of Essential Oils (LOEPAV-UFMA) of the Technological Pavilion of the Federal University of Maranhão - UFMA. Initially, the eggs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were placed to hatch at room temperature in a circular glass aquarium containing mineral water. The identification of the species followed</w:t>
      </w:r>
      <w:r w:rsidR="00370F37">
        <w:rPr>
          <w:rFonts w:ascii="Palatino Linotype" w:hAnsi="Palatino Linotype"/>
          <w:sz w:val="24"/>
          <w:szCs w:val="24"/>
          <w:lang w:val="en-US" w:bidi="en-US"/>
        </w:rPr>
        <w:t xml:space="preserve"> the </w:t>
      </w:r>
      <w:r w:rsidR="00370F37">
        <w:rPr>
          <w:rFonts w:ascii="Palatino Linotype" w:hAnsi="Palatino Linotype"/>
          <w:sz w:val="24"/>
          <w:szCs w:val="24"/>
          <w:lang w:val="en-US" w:bidi="en-US"/>
        </w:rPr>
        <w:lastRenderedPageBreak/>
        <w:t>methodology pro</w:t>
      </w:r>
      <w:r w:rsidR="007D0AF5">
        <w:rPr>
          <w:rFonts w:ascii="Palatino Linotype" w:hAnsi="Palatino Linotype"/>
          <w:sz w:val="24"/>
          <w:szCs w:val="24"/>
          <w:lang w:val="en-US" w:bidi="en-US"/>
        </w:rPr>
        <w:t>posed by [26</w:t>
      </w:r>
      <w:r w:rsidRPr="00350AA7">
        <w:rPr>
          <w:rFonts w:ascii="Palatino Linotype" w:hAnsi="Palatino Linotype"/>
          <w:sz w:val="24"/>
          <w:szCs w:val="24"/>
          <w:lang w:val="en-US" w:bidi="en-US"/>
        </w:rPr>
        <w:t xml:space="preserve">]. The larvae obtained were fed cat feed according to </w:t>
      </w:r>
      <w:r w:rsidRPr="00350AA7">
        <w:rPr>
          <w:rFonts w:ascii="Palatino Linotype" w:hAnsi="Palatino Linotype"/>
          <w:sz w:val="24"/>
          <w:szCs w:val="24"/>
          <w:lang w:bidi="en-US"/>
        </w:rPr>
        <w:fldChar w:fldCharType="begin" w:fldLock="1"/>
      </w:r>
      <w:r w:rsidR="007D0AF5">
        <w:rPr>
          <w:rFonts w:ascii="Palatino Linotype" w:hAnsi="Palatino Linotype"/>
          <w:sz w:val="24"/>
          <w:szCs w:val="24"/>
          <w:lang w:val="en-US" w:bidi="en-US"/>
        </w:rPr>
        <w:instrText>ADDIN CSL_CITATION {"citationItems":[{"id":"ITEM-1","itemData":{"author":[{"dropping-particle":"","family":"Silva","given":"M T B","non-dropping-particle":"","parse-names":false,"suffix":""},{"dropping-particle":"","family":"Klein","given":"V A","non-dropping-particle":"","parse-names":false,"suffix":""},{"dropping-particle":"","family":"Reinert","given":"D J","non-dropping-particle":"","parse-names":false,"suffix":""}],"container-title":"An. Soc. Entomol. Brasil.","id":"ITEM-1","issue":"2","issued":{"date-parts":[["1995"]]},"page":"227-232","title":"Controle de larvas de Diloboderus Abderus Sturm (Coleoptera: Melolonthidae) por sistemas de manejo de solos em trigo","type":"article","volume":"24"},"uris":["http://www.mendeley.com/documents/?uuid=b8984bf1-f36a-4af7-8a89-71a3e2e77c57"]}],"mendeley":{"formattedCitation":"[19]","manualFormatting":"[27]","plainTextFormattedCitation":"[19]","previouslyFormattedCitation":"[19]"},"properties":{"noteIndex":0},"schema":"https://github.com/citation-style-language/schema/raw/master/csl-citation.json"}</w:instrText>
      </w:r>
      <w:r w:rsidRPr="00350AA7">
        <w:rPr>
          <w:rFonts w:ascii="Palatino Linotype" w:hAnsi="Palatino Linotype"/>
          <w:sz w:val="24"/>
          <w:szCs w:val="24"/>
          <w:lang w:bidi="en-US"/>
        </w:rPr>
        <w:fldChar w:fldCharType="separate"/>
      </w:r>
      <w:r w:rsidR="007D0AF5">
        <w:rPr>
          <w:rFonts w:ascii="Palatino Linotype" w:hAnsi="Palatino Linotype"/>
          <w:noProof/>
          <w:sz w:val="24"/>
          <w:szCs w:val="24"/>
          <w:lang w:val="en-US" w:bidi="en-US"/>
        </w:rPr>
        <w:t>[27</w:t>
      </w:r>
      <w:r w:rsidRPr="00350AA7">
        <w:rPr>
          <w:rFonts w:ascii="Palatino Linotype" w:hAnsi="Palatino Linotype"/>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sz w:val="24"/>
          <w:szCs w:val="24"/>
          <w:lang w:val="en-US" w:bidi="en-US"/>
        </w:rPr>
        <w:t xml:space="preserve"> until they reached the third and fourth stage, the age at which the experiments were carried out.</w:t>
      </w:r>
      <w:r w:rsidRPr="00350AA7">
        <w:rPr>
          <w:rFonts w:ascii="Palatino Linotype" w:hAnsi="Palatino Linotype"/>
          <w:b/>
          <w:sz w:val="24"/>
          <w:szCs w:val="24"/>
          <w:lang w:val="en-US" w:bidi="en-US"/>
        </w:rPr>
        <w:t xml:space="preserve"> </w:t>
      </w:r>
    </w:p>
    <w:p w14:paraId="5B480A18"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5CA77FC6" w14:textId="77777777" w:rsidR="00792350" w:rsidRPr="00350AA7" w:rsidRDefault="00792350" w:rsidP="00F63471">
      <w:pPr>
        <w:spacing w:line="240" w:lineRule="auto"/>
        <w:jc w:val="both"/>
        <w:rPr>
          <w:rFonts w:ascii="Palatino Linotype" w:hAnsi="Palatino Linotype"/>
          <w:i/>
          <w:iCs/>
          <w:sz w:val="24"/>
          <w:szCs w:val="24"/>
          <w:lang w:val="en-US" w:bidi="en-US"/>
        </w:rPr>
      </w:pPr>
      <w:r w:rsidRPr="00FD1D35">
        <w:rPr>
          <w:rFonts w:ascii="Palatino Linotype" w:hAnsi="Palatino Linotype"/>
          <w:i/>
          <w:iCs/>
          <w:sz w:val="24"/>
          <w:szCs w:val="24"/>
          <w:highlight w:val="yellow"/>
          <w:lang w:val="en-US" w:bidi="en-US"/>
        </w:rPr>
        <w:t>4</w:t>
      </w:r>
      <w:r w:rsidRPr="00350AA7">
        <w:rPr>
          <w:rFonts w:ascii="Palatino Linotype" w:hAnsi="Palatino Linotype"/>
          <w:i/>
          <w:iCs/>
          <w:sz w:val="24"/>
          <w:szCs w:val="24"/>
          <w:lang w:val="en-US" w:bidi="en-US"/>
        </w:rPr>
        <w:t>.11. Larvicidal activity</w:t>
      </w:r>
    </w:p>
    <w:p w14:paraId="20DDB296" w14:textId="28533554"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The tests for larvicidal activity were performed according to the ada</w:t>
      </w:r>
      <w:r w:rsidR="007D0AF5">
        <w:rPr>
          <w:rFonts w:ascii="Palatino Linotype" w:hAnsi="Palatino Linotype"/>
          <w:sz w:val="24"/>
          <w:szCs w:val="24"/>
          <w:lang w:val="en-US" w:bidi="en-US"/>
        </w:rPr>
        <w:t>pted methodology proposed by [28</w:t>
      </w:r>
      <w:r w:rsidRPr="00350AA7">
        <w:rPr>
          <w:rFonts w:ascii="Palatino Linotype" w:hAnsi="Palatino Linotype"/>
          <w:sz w:val="24"/>
          <w:szCs w:val="24"/>
          <w:lang w:val="en-US" w:bidi="en-US"/>
        </w:rPr>
        <w:t>]. Initially, a 100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xml:space="preserve"> mother solution of each of the EOs was prepared and diluted in 2% DMSO solution. Five dilutions were prepared at concentrations 10, 20, 50, 70 and 90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10 larvae were added at each concentration in the proportion of 1 mL/larva.</w:t>
      </w:r>
    </w:p>
    <w:p w14:paraId="7418EE4B" w14:textId="1EDCCA35" w:rsidR="00792350" w:rsidRPr="00350AA7"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All tests were performed in triplicates and as a negative control a solution formed of DMSO 2%, and as a positive control, a solution of </w:t>
      </w:r>
      <w:proofErr w:type="spellStart"/>
      <w:r w:rsidRPr="00350AA7">
        <w:rPr>
          <w:rFonts w:ascii="Palatino Linotype" w:hAnsi="Palatino Linotype"/>
          <w:sz w:val="24"/>
          <w:szCs w:val="24"/>
          <w:lang w:val="en-US" w:bidi="en-US"/>
        </w:rPr>
        <w:t>temephos</w:t>
      </w:r>
      <w:proofErr w:type="spellEnd"/>
      <w:r w:rsidRPr="00350AA7">
        <w:rPr>
          <w:rFonts w:ascii="Palatino Linotype" w:hAnsi="Palatino Linotype"/>
          <w:sz w:val="24"/>
          <w:szCs w:val="24"/>
          <w:lang w:val="en-US" w:bidi="en-US"/>
        </w:rPr>
        <w:t xml:space="preserve"> (O,O',O'- </w:t>
      </w:r>
      <w:proofErr w:type="spellStart"/>
      <w:r w:rsidRPr="00350AA7">
        <w:rPr>
          <w:rFonts w:ascii="Palatino Linotype" w:hAnsi="Palatino Linotype"/>
          <w:sz w:val="24"/>
          <w:szCs w:val="24"/>
          <w:lang w:val="en-US" w:bidi="en-US"/>
        </w:rPr>
        <w:t>tetramethyl</w:t>
      </w:r>
      <w:proofErr w:type="spellEnd"/>
      <w:r w:rsidRPr="00350AA7">
        <w:rPr>
          <w:rFonts w:ascii="Palatino Linotype" w:hAnsi="Palatino Linotype"/>
          <w:sz w:val="24"/>
          <w:szCs w:val="24"/>
          <w:lang w:val="en-US" w:bidi="en-US"/>
        </w:rPr>
        <w:t xml:space="preserve"> O,O'-</w:t>
      </w:r>
      <w:proofErr w:type="spellStart"/>
      <w:r w:rsidRPr="00350AA7">
        <w:rPr>
          <w:rFonts w:ascii="Palatino Linotype" w:hAnsi="Palatino Linotype"/>
          <w:sz w:val="24"/>
          <w:szCs w:val="24"/>
          <w:lang w:val="en-US" w:bidi="en-US"/>
        </w:rPr>
        <w:t>tiodi</w:t>
      </w:r>
      <w:proofErr w:type="spellEnd"/>
      <w:r w:rsidRPr="00350AA7">
        <w:rPr>
          <w:rFonts w:ascii="Palatino Linotype" w:hAnsi="Palatino Linotype"/>
          <w:sz w:val="24"/>
          <w:szCs w:val="24"/>
          <w:lang w:val="en-US" w:bidi="en-US"/>
        </w:rPr>
        <w:t>-p-</w:t>
      </w:r>
      <w:proofErr w:type="spellStart"/>
      <w:r w:rsidRPr="00350AA7">
        <w:rPr>
          <w:rFonts w:ascii="Palatino Linotype" w:hAnsi="Palatino Linotype"/>
          <w:sz w:val="24"/>
          <w:szCs w:val="24"/>
          <w:lang w:val="en-US" w:bidi="en-US"/>
        </w:rPr>
        <w:t>phenylene</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bis</w:t>
      </w:r>
      <w:proofErr w:type="spellEnd"/>
      <w:r w:rsidRPr="00350AA7">
        <w:rPr>
          <w:rFonts w:ascii="Palatino Linotype" w:hAnsi="Palatino Linotype"/>
          <w:sz w:val="24"/>
          <w:szCs w:val="24"/>
          <w:lang w:val="en-US" w:bidi="en-US"/>
        </w:rPr>
        <w:t xml:space="preserve"> (</w:t>
      </w:r>
      <w:proofErr w:type="spellStart"/>
      <w:r w:rsidRPr="00350AA7">
        <w:rPr>
          <w:rFonts w:ascii="Palatino Linotype" w:hAnsi="Palatino Linotype"/>
          <w:sz w:val="24"/>
          <w:szCs w:val="24"/>
          <w:lang w:val="en-US" w:bidi="en-US"/>
        </w:rPr>
        <w:t>phosphothiotilate</w:t>
      </w:r>
      <w:proofErr w:type="spellEnd"/>
      <w:r w:rsidRPr="00350AA7">
        <w:rPr>
          <w:rFonts w:ascii="Palatino Linotype" w:hAnsi="Palatino Linotype"/>
          <w:sz w:val="24"/>
          <w:szCs w:val="24"/>
          <w:lang w:val="en-US" w:bidi="en-US"/>
        </w:rPr>
        <w:t>) at 100 ppm, equivalent to concentration used by the National Health Foundation (FUNASA) for the larvicide control of the vector, in addition to Novaluron (±-1-[3-chloro-4-(1-1-3-trifluro-2-trifluoromethoxyethoxy) phenyl-3-(2,6-diflurobenzoyl) urea at 0.02 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 dose adopted by the urea adopted by the ministry of health, which indicates by who in the range of 0.01 to 0.05mg L</w:t>
      </w:r>
      <w:r w:rsidRPr="00350AA7">
        <w:rPr>
          <w:rFonts w:ascii="Palatino Linotype" w:hAnsi="Palatino Linotype"/>
          <w:sz w:val="24"/>
          <w:szCs w:val="24"/>
          <w:vertAlign w:val="superscript"/>
          <w:lang w:val="en-US" w:bidi="en-US"/>
        </w:rPr>
        <w:t>-1</w:t>
      </w:r>
      <w:r w:rsidRPr="00350AA7">
        <w:rPr>
          <w:rFonts w:ascii="Palatino Linotype" w:hAnsi="Palatino Linotype"/>
          <w:sz w:val="24"/>
          <w:szCs w:val="24"/>
          <w:lang w:val="en-US" w:bidi="en-US"/>
        </w:rPr>
        <w:t>.</w:t>
      </w:r>
      <w:r w:rsidR="00725F23">
        <w:rPr>
          <w:rFonts w:ascii="Palatino Linotype" w:hAnsi="Palatino Linotype"/>
          <w:sz w:val="24"/>
          <w:szCs w:val="24"/>
          <w:lang w:val="en-US" w:bidi="en-US"/>
        </w:rPr>
        <w:tab/>
      </w:r>
    </w:p>
    <w:p w14:paraId="7B7AB039" w14:textId="74845249" w:rsidR="00792350" w:rsidRDefault="00792350"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After 24 h, the count of live and dead were performed, and the larvae that did not react to touch were considered dead after 24 hours of the beginning of the experiment. To quantify the efficiency of the EO, the statistical test </w:t>
      </w:r>
      <w:r w:rsidRPr="00A33C40">
        <w:rPr>
          <w:rFonts w:ascii="Palatino Linotype" w:hAnsi="Palatino Linotype"/>
          <w:sz w:val="24"/>
          <w:szCs w:val="24"/>
          <w:lang w:val="en-US" w:bidi="en-US"/>
        </w:rPr>
        <w:t>[</w:t>
      </w:r>
      <w:r w:rsidR="0080135F" w:rsidRPr="00A33C40">
        <w:rPr>
          <w:rFonts w:ascii="Palatino Linotype" w:hAnsi="Palatino Linotype"/>
          <w:sz w:val="24"/>
          <w:szCs w:val="24"/>
          <w:lang w:val="en-US" w:bidi="en-US"/>
        </w:rPr>
        <w:t>21</w:t>
      </w:r>
      <w:r w:rsidRPr="00A33C40">
        <w:rPr>
          <w:rFonts w:ascii="Palatino Linotype" w:hAnsi="Palatino Linotype"/>
          <w:sz w:val="24"/>
          <w:szCs w:val="24"/>
          <w:lang w:val="en-US" w:bidi="en-US"/>
        </w:rPr>
        <w:t>]</w:t>
      </w:r>
      <w:r w:rsidRPr="00350AA7">
        <w:rPr>
          <w:rFonts w:ascii="Palatino Linotype" w:hAnsi="Palatino Linotype"/>
          <w:sz w:val="24"/>
          <w:szCs w:val="24"/>
          <w:lang w:val="en-US" w:bidi="en-US"/>
        </w:rPr>
        <w:t xml:space="preserve"> was applied</w:t>
      </w:r>
      <w:r w:rsidR="003B6A30">
        <w:rPr>
          <w:rFonts w:ascii="Palatino Linotype" w:hAnsi="Palatino Linotype"/>
          <w:sz w:val="24"/>
          <w:szCs w:val="24"/>
          <w:lang w:val="en-US" w:bidi="en-US"/>
        </w:rPr>
        <w:t>.</w:t>
      </w:r>
    </w:p>
    <w:p w14:paraId="32AE9B7A" w14:textId="77777777" w:rsidR="002D562D" w:rsidRPr="00350AA7" w:rsidRDefault="002D562D" w:rsidP="00F63471">
      <w:pPr>
        <w:spacing w:line="240" w:lineRule="auto"/>
        <w:ind w:firstLine="708"/>
        <w:jc w:val="both"/>
        <w:rPr>
          <w:rFonts w:ascii="Palatino Linotype" w:hAnsi="Palatino Linotype"/>
          <w:sz w:val="24"/>
          <w:szCs w:val="24"/>
          <w:lang w:val="en-US" w:bidi="en-US"/>
        </w:rPr>
      </w:pPr>
    </w:p>
    <w:p w14:paraId="2CC77A03" w14:textId="53B08CDA" w:rsidR="00792350" w:rsidRPr="00350AA7" w:rsidRDefault="00792350" w:rsidP="00F63471">
      <w:pPr>
        <w:spacing w:line="240" w:lineRule="auto"/>
        <w:jc w:val="both"/>
        <w:rPr>
          <w:rFonts w:ascii="Palatino Linotype" w:hAnsi="Palatino Linotype"/>
          <w:i/>
          <w:iCs/>
          <w:sz w:val="24"/>
          <w:szCs w:val="24"/>
          <w:lang w:val="en-US" w:bidi="en-US"/>
        </w:rPr>
      </w:pPr>
      <w:r w:rsidRPr="00FD1D35">
        <w:rPr>
          <w:rFonts w:ascii="Palatino Linotype" w:hAnsi="Palatino Linotype"/>
          <w:i/>
          <w:iCs/>
          <w:sz w:val="24"/>
          <w:szCs w:val="24"/>
          <w:highlight w:val="yellow"/>
          <w:lang w:val="en-US" w:bidi="en-US"/>
        </w:rPr>
        <w:t>4</w:t>
      </w:r>
      <w:r w:rsidRPr="00350AA7">
        <w:rPr>
          <w:rFonts w:ascii="Palatino Linotype" w:hAnsi="Palatino Linotype"/>
          <w:i/>
          <w:iCs/>
          <w:sz w:val="24"/>
          <w:szCs w:val="24"/>
          <w:lang w:val="en-US" w:bidi="en-US"/>
        </w:rPr>
        <w:t xml:space="preserve">.12. Obtaining and cultivation of Biomphalaria glabrata </w:t>
      </w:r>
      <w:r w:rsidR="002833E7">
        <w:rPr>
          <w:rFonts w:ascii="Palatino Linotype" w:hAnsi="Palatino Linotype"/>
          <w:i/>
          <w:iCs/>
          <w:sz w:val="24"/>
          <w:szCs w:val="24"/>
          <w:lang w:val="en-US" w:bidi="en-US"/>
        </w:rPr>
        <w:t xml:space="preserve">adult </w:t>
      </w:r>
      <w:r w:rsidRPr="00350AA7">
        <w:rPr>
          <w:rFonts w:ascii="Palatino Linotype" w:hAnsi="Palatino Linotype"/>
          <w:i/>
          <w:iCs/>
          <w:sz w:val="24"/>
          <w:szCs w:val="24"/>
          <w:lang w:val="en-US" w:bidi="en-US"/>
        </w:rPr>
        <w:t>snails</w:t>
      </w:r>
    </w:p>
    <w:p w14:paraId="7BA08FF1" w14:textId="171F1544" w:rsidR="00792350" w:rsidRPr="00350AA7" w:rsidRDefault="00AE3B5D"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Samples of adult snails of the species </w:t>
      </w:r>
      <w:r w:rsidRPr="00AE3B5D">
        <w:rPr>
          <w:rFonts w:ascii="Palatino Linotype" w:hAnsi="Palatino Linotype"/>
          <w:i/>
          <w:sz w:val="24"/>
          <w:szCs w:val="24"/>
          <w:lang w:val="en-US" w:bidi="en-US"/>
        </w:rPr>
        <w:t>Biomphalaria glabrata</w:t>
      </w:r>
      <w:r>
        <w:rPr>
          <w:rFonts w:ascii="Palatino Linotype" w:hAnsi="Palatino Linotype"/>
          <w:iCs/>
          <w:sz w:val="24"/>
          <w:szCs w:val="24"/>
          <w:lang w:val="en-US" w:bidi="en-US"/>
        </w:rPr>
        <w:t xml:space="preserve"> were captured in the rainy season, in </w:t>
      </w:r>
      <w:r w:rsidRPr="00D876AD">
        <w:rPr>
          <w:rFonts w:ascii="Palatino Linotype" w:hAnsi="Palatino Linotype"/>
          <w:iCs/>
          <w:sz w:val="24"/>
          <w:szCs w:val="24"/>
          <w:highlight w:val="yellow"/>
          <w:lang w:val="en-US" w:bidi="en-US"/>
        </w:rPr>
        <w:t>areas free of low sanitation</w:t>
      </w:r>
      <w:r>
        <w:rPr>
          <w:rFonts w:ascii="Palatino Linotype" w:hAnsi="Palatino Linotype"/>
          <w:iCs/>
          <w:sz w:val="24"/>
          <w:szCs w:val="24"/>
          <w:lang w:val="en-US" w:bidi="en-US"/>
        </w:rPr>
        <w:t xml:space="preserve"> in the neighborhood Sá Viana, São Luís-MA.</w:t>
      </w:r>
      <w:r w:rsidR="00C85335" w:rsidRPr="00C85335">
        <w:rPr>
          <w:rFonts w:ascii="Palatino Linotype" w:hAnsi="Palatino Linotype"/>
          <w:iCs/>
          <w:sz w:val="24"/>
          <w:szCs w:val="24"/>
          <w:lang w:val="en-US" w:bidi="en-US"/>
        </w:rPr>
        <w:t xml:space="preserve"> No permission was required for the collection of the animals. </w:t>
      </w:r>
      <w:r w:rsidR="00792350" w:rsidRPr="00350AA7">
        <w:rPr>
          <w:rFonts w:ascii="Palatino Linotype" w:hAnsi="Palatino Linotype"/>
          <w:iCs/>
          <w:sz w:val="24"/>
          <w:szCs w:val="24"/>
          <w:lang w:val="en-US" w:bidi="en-US"/>
        </w:rPr>
        <w:t xml:space="preserve">The collection technique was performed according to a proposal from </w:t>
      </w:r>
      <w:r w:rsidR="00792350" w:rsidRPr="00350AA7">
        <w:rPr>
          <w:rFonts w:ascii="Palatino Linotype" w:hAnsi="Palatino Linotype"/>
          <w:iCs/>
          <w:sz w:val="24"/>
          <w:szCs w:val="24"/>
          <w:lang w:bidi="en-US"/>
        </w:rPr>
        <w:fldChar w:fldCharType="begin" w:fldLock="1"/>
      </w:r>
      <w:r w:rsidR="0080135F">
        <w:rPr>
          <w:rFonts w:ascii="Palatino Linotype" w:hAnsi="Palatino Linotype"/>
          <w:iCs/>
          <w:sz w:val="24"/>
          <w:szCs w:val="24"/>
          <w:lang w:val="en-US" w:bidi="en-US"/>
        </w:rPr>
        <w:instrText>ADDIN CSL_CITATION {"citationItems":[{"id":"ITEM-1","itemData":{"ISBN":"978-85-334-1438-9","abstract":"SciELO Books / SciELO Livros / SciELO Libros BARBOSA, FS., org. Tópicos em malacologia médica [online]. Rio de Janeiro: FIOCRUZ, 1995. 314 p. ISBN 85-85676-13-2. Available from SciELO Books &lt;http://books.scielo.org&gt;. All the contents of this work, except where otherwise noted, is licensed under a Creative Commons Attribution-Non Commercial-ShareAlike 3.0 Unported. Todo o conteúdo deste trabalho, exceto quando houver ressalva, é publicado sob a licença Creative Commons Atribuição -Uso Não Comercial -Partilha nos Mesmos Termos 3.0 Não adaptada. Todo el contenido de esta obra, excepto donde se indique lo contrario, está bajo licencia de la licencia Creative Commons Reconocimento-NoComercial-CompartirIgual 3.0 Unported.","author":[{"dropping-particle":"","family":"Brasil","given":"Ministério da Saúde. Secretaria de Vigilância em Saúde. Departamento de Vigilância Epidemiológica","non-dropping-particle":"","parse-names":false,"suffix":""}],"container-title":"Vigilância e controle de moluscos de importância epidemiológica","id":"ITEM-1","issued":{"date-parts":[["2008"]]},"number-of-pages":"43-70","title":"Vigilância e controle de moluscos de importância epidemiológica : diretrizes técnicas : Programa de Vigilância e Controle da Esquistossomose (PCE) / Ministério da Saúde, Secretaria de Vigilância em Saúde, Departamento de Vigilância Epidemiológica.","type":"book"},"uris":["http://www.mendeley.com/documents/?uuid=e8ab69d5-a5f1-4cb7-87de-f6ab39416bef"]}],"mendeley":{"formattedCitation":"[20]","manualFormatting":"[29]","plainTextFormattedCitation":"[20]","previouslyFormattedCitation":"[20]"},"properties":{"noteIndex":0},"schema":"https://github.com/citation-style-language/schema/raw/master/csl-citation.json"}</w:instrText>
      </w:r>
      <w:r w:rsidR="00792350" w:rsidRPr="00350AA7">
        <w:rPr>
          <w:rFonts w:ascii="Palatino Linotype" w:hAnsi="Palatino Linotype"/>
          <w:iCs/>
          <w:sz w:val="24"/>
          <w:szCs w:val="24"/>
          <w:lang w:bidi="en-US"/>
        </w:rPr>
        <w:fldChar w:fldCharType="separate"/>
      </w:r>
      <w:r w:rsidR="0080135F">
        <w:rPr>
          <w:rFonts w:ascii="Palatino Linotype" w:hAnsi="Palatino Linotype"/>
          <w:iCs/>
          <w:noProof/>
          <w:sz w:val="24"/>
          <w:szCs w:val="24"/>
          <w:lang w:val="en-US" w:bidi="en-US"/>
        </w:rPr>
        <w:t>[29</w:t>
      </w:r>
      <w:r w:rsidR="00792350" w:rsidRPr="00350AA7">
        <w:rPr>
          <w:rFonts w:ascii="Palatino Linotype" w:hAnsi="Palatino Linotype"/>
          <w:iCs/>
          <w:noProof/>
          <w:sz w:val="24"/>
          <w:szCs w:val="24"/>
          <w:lang w:val="en-US" w:bidi="en-US"/>
        </w:rPr>
        <w:t>]</w:t>
      </w:r>
      <w:r w:rsidR="00792350" w:rsidRPr="00350AA7">
        <w:rPr>
          <w:rFonts w:ascii="Palatino Linotype" w:hAnsi="Palatino Linotype"/>
          <w:sz w:val="24"/>
          <w:szCs w:val="24"/>
        </w:rPr>
        <w:fldChar w:fldCharType="end"/>
      </w:r>
      <w:r w:rsidR="00792350" w:rsidRPr="00350AA7">
        <w:rPr>
          <w:rFonts w:ascii="Palatino Linotype" w:hAnsi="Palatino Linotype"/>
          <w:iCs/>
          <w:sz w:val="24"/>
          <w:szCs w:val="24"/>
          <w:lang w:val="en-US" w:bidi="en-US"/>
        </w:rPr>
        <w:t xml:space="preserve">, performing a </w:t>
      </w:r>
      <w:r w:rsidR="00792350" w:rsidRPr="00D876AD">
        <w:rPr>
          <w:rFonts w:ascii="Palatino Linotype" w:hAnsi="Palatino Linotype"/>
          <w:iCs/>
          <w:sz w:val="24"/>
          <w:szCs w:val="24"/>
          <w:highlight w:val="yellow"/>
          <w:lang w:val="en-US" w:bidi="en-US"/>
        </w:rPr>
        <w:t>scan with a shell</w:t>
      </w:r>
      <w:r w:rsidR="00792350" w:rsidRPr="00350AA7">
        <w:rPr>
          <w:rFonts w:ascii="Palatino Linotype" w:hAnsi="Palatino Linotype"/>
          <w:iCs/>
          <w:sz w:val="24"/>
          <w:szCs w:val="24"/>
          <w:lang w:val="en-US" w:bidi="en-US"/>
        </w:rPr>
        <w:t xml:space="preserve"> in the submerged areas and the captured snails were collected in a glass container with lid, with water from the breeding site itself. Their search was carried out at various points in each breeding site, and then sent to the molluscum of the Laboratory of Research and Application of Essential Oils (LOEPAV/UFMA).</w:t>
      </w:r>
    </w:p>
    <w:p w14:paraId="59BEFBFF" w14:textId="27B18B22" w:rsidR="0079235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snails were kept in the laboratory for 30 days and analyzed every 07 days to confirm the absence of Infection by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xml:space="preserve">. For this, 05 snails were placed in transparent glass containers with 25 mL of dechlorinated water, that is, 5 mL/snail, exposed to light (60 W lamps) for one hour with a distance of 30 cm to stimulate the release of the </w:t>
      </w:r>
      <w:r w:rsidRPr="00D876AD">
        <w:rPr>
          <w:rFonts w:ascii="Palatino Linotype" w:hAnsi="Palatino Linotype"/>
          <w:iCs/>
          <w:sz w:val="24"/>
          <w:szCs w:val="24"/>
          <w:highlight w:val="yellow"/>
          <w:lang w:val="en-US" w:bidi="en-US"/>
        </w:rPr>
        <w:t>fences</w:t>
      </w:r>
      <w:r w:rsidRPr="00350AA7">
        <w:rPr>
          <w:rFonts w:ascii="Palatino Linotype" w:hAnsi="Palatino Linotype"/>
          <w:iCs/>
          <w:sz w:val="24"/>
          <w:szCs w:val="24"/>
          <w:lang w:val="en-US" w:bidi="en-US"/>
        </w:rPr>
        <w:t xml:space="preserve"> and taken to be analyzed, through visualization with the aid of a stereoscopic magnifying glass (8x), those that were parasitized (positive) were labeled and separated for future individual analysis and those who </w:t>
      </w:r>
      <w:r w:rsidRPr="00350AA7">
        <w:rPr>
          <w:rFonts w:ascii="Palatino Linotype" w:hAnsi="Palatino Linotype"/>
          <w:iCs/>
          <w:sz w:val="24"/>
          <w:szCs w:val="24"/>
          <w:lang w:val="en-US" w:bidi="en-US"/>
        </w:rPr>
        <w:lastRenderedPageBreak/>
        <w:t>showed no signs of trematoid infection in the period of 30 days were selected for the molluscicide activity test.</w:t>
      </w:r>
    </w:p>
    <w:p w14:paraId="687CF709" w14:textId="1D1E0A95" w:rsidR="002D562D" w:rsidRDefault="002D562D" w:rsidP="00F63471">
      <w:pPr>
        <w:spacing w:line="240" w:lineRule="auto"/>
        <w:ind w:firstLine="708"/>
        <w:jc w:val="both"/>
        <w:rPr>
          <w:rFonts w:ascii="Palatino Linotype" w:hAnsi="Palatino Linotype"/>
          <w:iCs/>
          <w:sz w:val="24"/>
          <w:szCs w:val="24"/>
          <w:lang w:val="en-US" w:bidi="en-US"/>
        </w:rPr>
      </w:pPr>
    </w:p>
    <w:p w14:paraId="0ED651C3" w14:textId="77777777" w:rsidR="00792350" w:rsidRPr="00350AA7" w:rsidRDefault="00792350" w:rsidP="00F63471">
      <w:pPr>
        <w:spacing w:line="240" w:lineRule="auto"/>
        <w:jc w:val="both"/>
        <w:rPr>
          <w:rFonts w:ascii="Palatino Linotype" w:hAnsi="Palatino Linotype"/>
          <w:i/>
          <w:iCs/>
          <w:sz w:val="24"/>
          <w:szCs w:val="24"/>
          <w:lang w:val="en-US" w:bidi="en-US"/>
        </w:rPr>
      </w:pPr>
      <w:r w:rsidRPr="00FD1D35">
        <w:rPr>
          <w:rFonts w:ascii="Palatino Linotype" w:hAnsi="Palatino Linotype"/>
          <w:i/>
          <w:iCs/>
          <w:sz w:val="24"/>
          <w:szCs w:val="24"/>
          <w:highlight w:val="yellow"/>
          <w:lang w:val="en-US" w:bidi="en-US"/>
        </w:rPr>
        <w:t>4</w:t>
      </w:r>
      <w:r w:rsidRPr="00350AA7">
        <w:rPr>
          <w:rFonts w:ascii="Palatino Linotype" w:hAnsi="Palatino Linotype"/>
          <w:i/>
          <w:iCs/>
          <w:sz w:val="24"/>
          <w:szCs w:val="24"/>
          <w:lang w:val="en-US" w:bidi="en-US"/>
        </w:rPr>
        <w:t xml:space="preserve">.13. Evaluation of </w:t>
      </w:r>
      <w:proofErr w:type="spellStart"/>
      <w:r w:rsidRPr="00350AA7">
        <w:rPr>
          <w:rFonts w:ascii="Palatino Linotype" w:hAnsi="Palatino Linotype"/>
          <w:i/>
          <w:iCs/>
          <w:sz w:val="24"/>
          <w:szCs w:val="24"/>
          <w:lang w:val="en-US" w:bidi="en-US"/>
        </w:rPr>
        <w:t>molluscicidal</w:t>
      </w:r>
      <w:proofErr w:type="spellEnd"/>
      <w:r w:rsidRPr="00350AA7">
        <w:rPr>
          <w:rFonts w:ascii="Palatino Linotype" w:hAnsi="Palatino Linotype"/>
          <w:i/>
          <w:iCs/>
          <w:sz w:val="24"/>
          <w:szCs w:val="24"/>
          <w:lang w:val="en-US" w:bidi="en-US"/>
        </w:rPr>
        <w:t xml:space="preserve"> activity against </w:t>
      </w:r>
      <w:proofErr w:type="spellStart"/>
      <w:r w:rsidRPr="00350AA7">
        <w:rPr>
          <w:rFonts w:ascii="Palatino Linotype" w:hAnsi="Palatino Linotype"/>
          <w:i/>
          <w:iCs/>
          <w:sz w:val="24"/>
          <w:szCs w:val="24"/>
          <w:lang w:val="en-US" w:bidi="en-US"/>
        </w:rPr>
        <w:t>Biomphalaria</w:t>
      </w:r>
      <w:proofErr w:type="spellEnd"/>
      <w:r w:rsidRPr="00350AA7">
        <w:rPr>
          <w:rFonts w:ascii="Palatino Linotype" w:hAnsi="Palatino Linotype"/>
          <w:i/>
          <w:iCs/>
          <w:sz w:val="24"/>
          <w:szCs w:val="24"/>
          <w:lang w:val="en-US" w:bidi="en-US"/>
        </w:rPr>
        <w:t xml:space="preserve"> glabrata</w:t>
      </w:r>
    </w:p>
    <w:p w14:paraId="4F0B5D70" w14:textId="4D2A009C"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For the evaluation of </w:t>
      </w:r>
      <w:r w:rsidRPr="000215ED">
        <w:rPr>
          <w:rFonts w:ascii="Palatino Linotype" w:hAnsi="Palatino Linotype"/>
          <w:iCs/>
          <w:sz w:val="24"/>
          <w:szCs w:val="24"/>
          <w:highlight w:val="yellow"/>
          <w:lang w:val="en-US" w:bidi="en-US"/>
        </w:rPr>
        <w:t>molluscicide</w:t>
      </w:r>
      <w:r w:rsidRPr="00350AA7">
        <w:rPr>
          <w:rFonts w:ascii="Palatino Linotype" w:hAnsi="Palatino Linotype"/>
          <w:iCs/>
          <w:sz w:val="24"/>
          <w:szCs w:val="24"/>
          <w:lang w:val="en-US" w:bidi="en-US"/>
        </w:rPr>
        <w:t xml:space="preserve"> activity, the technique recommended by the </w:t>
      </w:r>
      <w:r w:rsidRPr="00A33C40">
        <w:rPr>
          <w:rFonts w:ascii="Palatino Linotype" w:hAnsi="Palatino Linotype"/>
          <w:iCs/>
          <w:sz w:val="24"/>
          <w:szCs w:val="24"/>
          <w:lang w:val="en-US" w:bidi="en-US"/>
        </w:rPr>
        <w:t>[</w:t>
      </w:r>
      <w:r w:rsidR="0080135F" w:rsidRPr="00A33C40">
        <w:rPr>
          <w:rFonts w:ascii="Palatino Linotype" w:hAnsi="Palatino Linotype"/>
          <w:iCs/>
          <w:sz w:val="24"/>
          <w:szCs w:val="24"/>
          <w:lang w:val="en-US" w:bidi="en-US"/>
        </w:rPr>
        <w:t>30</w:t>
      </w:r>
      <w:r w:rsidRPr="00A33C40">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was used, where two tests were performed in triplicate. In the first, called pilot test, a solution of the oil under study was prepared in a volume of 500 mL at the concentration of 100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(active tense), where 10 adult snails were placed, negative for </w:t>
      </w:r>
      <w:proofErr w:type="spellStart"/>
      <w:r w:rsidRPr="00350AA7">
        <w:rPr>
          <w:rFonts w:ascii="Palatino Linotype" w:hAnsi="Palatino Linotype"/>
          <w:i/>
          <w:sz w:val="24"/>
          <w:szCs w:val="24"/>
          <w:lang w:val="en-US" w:bidi="en-US"/>
        </w:rPr>
        <w:t>Schistossoma</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mansoni</w:t>
      </w:r>
      <w:proofErr w:type="spellEnd"/>
      <w:r w:rsidRPr="00350AA7">
        <w:rPr>
          <w:rFonts w:ascii="Palatino Linotype" w:hAnsi="Palatino Linotype"/>
          <w:iCs/>
          <w:sz w:val="24"/>
          <w:szCs w:val="24"/>
          <w:lang w:val="en-US" w:bidi="en-US"/>
        </w:rPr>
        <w:t>, obtaining in the end a proportion of 50 mL/snail and feeding them with hydroponic lettuce.</w:t>
      </w:r>
    </w:p>
    <w:p w14:paraId="020C62FD" w14:textId="3F85CFB0" w:rsidR="00792350" w:rsidRPr="00350AA7"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They were exposed in the solution for 24 h, at room temperature, removed from the solution, washed twice with dechlorinated water, placed in a glass container containing 500 mL of dechlorinated water, feeding them with hy</w:t>
      </w:r>
      <w:r w:rsidR="00830B96">
        <w:rPr>
          <w:rFonts w:ascii="Palatino Linotype" w:hAnsi="Palatino Linotype"/>
          <w:iCs/>
          <w:sz w:val="24"/>
          <w:szCs w:val="24"/>
          <w:lang w:val="en-US" w:bidi="en-US"/>
        </w:rPr>
        <w:t>droponic lettuce and observed</w:t>
      </w:r>
      <w:r w:rsidRPr="00350AA7">
        <w:rPr>
          <w:rFonts w:ascii="Palatino Linotype" w:hAnsi="Palatino Linotype"/>
          <w:iCs/>
          <w:sz w:val="24"/>
          <w:szCs w:val="24"/>
          <w:lang w:val="en-US" w:bidi="en-US"/>
        </w:rPr>
        <w:t xml:space="preserve"> every 24 hours for 4 days to assess mortality.</w:t>
      </w:r>
    </w:p>
    <w:p w14:paraId="53D94546" w14:textId="47B8A9B9" w:rsidR="00F966D0"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the second test, called lethal concentration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solutions of each oil were prepared in a volume of 500 mL at concentrations 75, 50, 20, 10 and 5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0.15 mL of Tween 80 (surfactant), using the same methodology of the pilot test. For the negative control, two tests were also used, in the first we placed 500 mL of dechlorinated water and 10 snails in a glass container and in the second 10 snails immersed in a solution with 0.15 mL of Tween 80 in 500 mL of distilled water, feeding both with hydroponic lettuce and the analysis also performed in the previous tests.</w:t>
      </w:r>
      <w:r w:rsidR="00EA34AB">
        <w:rPr>
          <w:rFonts w:ascii="Palatino Linotype" w:hAnsi="Palatino Linotype"/>
          <w:iCs/>
          <w:sz w:val="24"/>
          <w:szCs w:val="24"/>
          <w:lang w:val="en-US" w:bidi="en-US"/>
        </w:rPr>
        <w:t xml:space="preserve"> </w:t>
      </w:r>
      <w:r w:rsidR="00336E39">
        <w:rPr>
          <w:rFonts w:ascii="Palatino Linotype" w:hAnsi="Palatino Linotype"/>
          <w:iCs/>
          <w:sz w:val="24"/>
          <w:szCs w:val="24"/>
          <w:lang w:val="en-US" w:bidi="en-US"/>
        </w:rPr>
        <w:t>After the experiment, the remaining live snails were disinfected and killed using 1:10 solution of sodium hypochlorite, and were later discarded.</w:t>
      </w:r>
      <w:r w:rsidR="0048359A">
        <w:rPr>
          <w:rFonts w:ascii="Palatino Linotype" w:hAnsi="Palatino Linotype"/>
          <w:iCs/>
          <w:sz w:val="24"/>
          <w:szCs w:val="24"/>
          <w:lang w:val="en-US" w:bidi="en-US"/>
        </w:rPr>
        <w:t xml:space="preserve"> Niclosamide was used as a positive control.</w:t>
      </w:r>
    </w:p>
    <w:p w14:paraId="303E3A76" w14:textId="3071C7B7" w:rsidR="00792350" w:rsidRPr="008E7458" w:rsidRDefault="00792350"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The lethal concentration LC</w:t>
      </w:r>
      <w:r w:rsidRPr="00350AA7">
        <w:rPr>
          <w:rFonts w:ascii="Palatino Linotype" w:hAnsi="Palatino Linotype"/>
          <w:iCs/>
          <w:sz w:val="24"/>
          <w:szCs w:val="24"/>
          <w:vertAlign w:val="subscript"/>
          <w:lang w:val="en-US" w:bidi="en-US"/>
        </w:rPr>
        <w:t>90</w:t>
      </w:r>
      <w:r w:rsidRPr="00350AA7">
        <w:rPr>
          <w:rFonts w:ascii="Palatino Linotype" w:hAnsi="Palatino Linotype"/>
          <w:iCs/>
          <w:sz w:val="24"/>
          <w:szCs w:val="24"/>
          <w:lang w:val="en-US" w:bidi="en-US"/>
        </w:rPr>
        <w:t xml:space="preserve"> of the bioassay was determined by linear regression, obtaining the concentration versus mortality ratio of mollusks. Mortality rates were obtained by averaging dead individuals as a function of the logarithm of the tested dose. </w:t>
      </w:r>
      <w:r w:rsidRPr="00350AA7">
        <w:rPr>
          <w:rFonts w:ascii="Palatino Linotype" w:hAnsi="Palatino Linotype"/>
          <w:sz w:val="24"/>
          <w:szCs w:val="24"/>
          <w:lang w:val="en-US" w:bidi="en-US"/>
        </w:rPr>
        <w:t>The statistical analysis of the data for the LC</w:t>
      </w:r>
      <w:r w:rsidRPr="00350AA7">
        <w:rPr>
          <w:rFonts w:ascii="Palatino Linotype" w:hAnsi="Palatino Linotype"/>
          <w:sz w:val="24"/>
          <w:szCs w:val="24"/>
          <w:vertAlign w:val="subscript"/>
          <w:lang w:val="en-US" w:bidi="en-US"/>
        </w:rPr>
        <w:t>50</w:t>
      </w:r>
      <w:r w:rsidRPr="00350AA7">
        <w:rPr>
          <w:rFonts w:ascii="Palatino Linotype" w:hAnsi="Palatino Linotype"/>
          <w:sz w:val="24"/>
          <w:szCs w:val="24"/>
          <w:lang w:val="en-US" w:bidi="en-US"/>
        </w:rPr>
        <w:t xml:space="preserve"> was performed according to the </w:t>
      </w:r>
      <w:r w:rsidRPr="0080135F">
        <w:rPr>
          <w:rFonts w:ascii="Palatino Linotype" w:hAnsi="Palatino Linotype"/>
          <w:sz w:val="24"/>
          <w:szCs w:val="24"/>
          <w:lang w:val="en-US" w:bidi="en-US"/>
        </w:rPr>
        <w:t>[</w:t>
      </w:r>
      <w:r w:rsidR="00F966D0">
        <w:rPr>
          <w:rFonts w:ascii="Palatino Linotype" w:hAnsi="Palatino Linotype"/>
          <w:sz w:val="24"/>
          <w:szCs w:val="24"/>
          <w:lang w:val="en-US" w:bidi="en-US"/>
        </w:rPr>
        <w:t>2</w:t>
      </w:r>
      <w:r w:rsidR="0080135F" w:rsidRPr="0080135F">
        <w:rPr>
          <w:rFonts w:ascii="Palatino Linotype" w:hAnsi="Palatino Linotype"/>
          <w:sz w:val="24"/>
          <w:szCs w:val="24"/>
          <w:lang w:val="en-US" w:bidi="en-US"/>
        </w:rPr>
        <w:t>1</w:t>
      </w:r>
      <w:r w:rsidRPr="00350AA7">
        <w:rPr>
          <w:rFonts w:ascii="Palatino Linotype" w:hAnsi="Palatino Linotype"/>
          <w:sz w:val="24"/>
          <w:szCs w:val="24"/>
          <w:lang w:val="en-US" w:bidi="en-US"/>
        </w:rPr>
        <w:t xml:space="preserve">]. </w:t>
      </w:r>
    </w:p>
    <w:p w14:paraId="5DAF2D16" w14:textId="77777777" w:rsidR="00792350" w:rsidRDefault="00792350" w:rsidP="00F63471">
      <w:pPr>
        <w:spacing w:line="240" w:lineRule="auto"/>
        <w:ind w:firstLine="708"/>
        <w:jc w:val="both"/>
        <w:rPr>
          <w:rFonts w:ascii="Palatino Linotype" w:hAnsi="Palatino Linotype"/>
          <w:iCs/>
          <w:sz w:val="24"/>
          <w:szCs w:val="24"/>
          <w:lang w:val="en-US" w:bidi="en-US"/>
        </w:rPr>
      </w:pPr>
    </w:p>
    <w:bookmarkEnd w:id="1"/>
    <w:bookmarkEnd w:id="2"/>
    <w:p w14:paraId="13586D7B" w14:textId="6CF6A4E3" w:rsidR="00350AA7" w:rsidRPr="00350AA7" w:rsidRDefault="00E37E78" w:rsidP="00F63471">
      <w:pPr>
        <w:spacing w:line="240" w:lineRule="auto"/>
        <w:jc w:val="both"/>
        <w:rPr>
          <w:rFonts w:ascii="Palatino Linotype" w:hAnsi="Palatino Linotype"/>
          <w:b/>
          <w:sz w:val="24"/>
          <w:szCs w:val="24"/>
          <w:lang w:val="en-US" w:bidi="en-US"/>
        </w:rPr>
      </w:pPr>
      <w:r>
        <w:rPr>
          <w:rFonts w:ascii="Palatino Linotype" w:hAnsi="Palatino Linotype"/>
          <w:b/>
          <w:sz w:val="24"/>
          <w:szCs w:val="24"/>
          <w:lang w:val="en-US" w:bidi="en-US"/>
        </w:rPr>
        <w:t>3</w:t>
      </w:r>
      <w:r w:rsidR="00350AA7" w:rsidRPr="00350AA7">
        <w:rPr>
          <w:rFonts w:ascii="Palatino Linotype" w:hAnsi="Palatino Linotype"/>
          <w:b/>
          <w:sz w:val="24"/>
          <w:szCs w:val="24"/>
          <w:lang w:val="en-US" w:bidi="en-US"/>
        </w:rPr>
        <w:t>. Results</w:t>
      </w:r>
    </w:p>
    <w:p w14:paraId="6085C35E" w14:textId="7249F282"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t>3</w:t>
      </w:r>
      <w:r w:rsidR="00350AA7" w:rsidRPr="00F07DCC">
        <w:rPr>
          <w:rFonts w:ascii="Palatino Linotype" w:hAnsi="Palatino Linotype"/>
          <w:i/>
          <w:iCs/>
          <w:sz w:val="24"/>
          <w:szCs w:val="24"/>
          <w:lang w:val="en-US" w:bidi="en-US"/>
        </w:rPr>
        <w:t xml:space="preserve">.1. </w:t>
      </w:r>
      <w:r w:rsidR="00350AA7" w:rsidRPr="00F07DCC">
        <w:rPr>
          <w:rFonts w:ascii="Palatino Linotype" w:hAnsi="Palatino Linotype"/>
          <w:bCs/>
          <w:i/>
          <w:iCs/>
          <w:sz w:val="24"/>
          <w:szCs w:val="24"/>
          <w:lang w:val="en-US" w:bidi="en-US"/>
        </w:rPr>
        <w:t>Physicochemical parameters</w:t>
      </w:r>
    </w:p>
    <w:p w14:paraId="7B613ED8" w14:textId="0BB6E653" w:rsidR="00350AA7" w:rsidRPr="00D505A1" w:rsidRDefault="00350AA7" w:rsidP="00F63471">
      <w:pPr>
        <w:spacing w:line="240" w:lineRule="auto"/>
        <w:ind w:firstLine="708"/>
        <w:jc w:val="both"/>
        <w:rPr>
          <w:rFonts w:ascii="Palatino Linotype" w:hAnsi="Palatino Linotype"/>
          <w:iCs/>
          <w:sz w:val="24"/>
          <w:szCs w:val="24"/>
          <w:lang w:bidi="en-US"/>
        </w:rPr>
      </w:pPr>
      <w:r w:rsidRPr="00350AA7">
        <w:rPr>
          <w:rFonts w:ascii="Palatino Linotype" w:hAnsi="Palatino Linotype"/>
          <w:iCs/>
          <w:sz w:val="24"/>
          <w:szCs w:val="24"/>
          <w:lang w:val="en-US" w:bidi="en-US"/>
        </w:rPr>
        <w:t>The physicochemical parameters are of great interest not only to determine the quality of a given product, but also to verify its purity.</w:t>
      </w:r>
      <w:r w:rsidR="00EA2C4C">
        <w:rPr>
          <w:rFonts w:ascii="Palatino Linotype" w:hAnsi="Palatino Linotype"/>
          <w:iCs/>
          <w:sz w:val="24"/>
          <w:szCs w:val="24"/>
          <w:lang w:val="en-US" w:bidi="en-US"/>
        </w:rPr>
        <w:t xml:space="preserve"> </w:t>
      </w:r>
      <w:r w:rsidR="00EA2C4C" w:rsidRPr="0032515D">
        <w:rPr>
          <w:rFonts w:ascii="Palatino Linotype" w:hAnsi="Palatino Linotype"/>
          <w:iCs/>
          <w:sz w:val="24"/>
          <w:szCs w:val="24"/>
          <w:lang w:bidi="en-US"/>
        </w:rPr>
        <w:t xml:space="preserve">Foram obtidos os seguintes parametros: </w:t>
      </w:r>
      <w:r w:rsidR="0032515D" w:rsidRPr="0032515D">
        <w:rPr>
          <w:rFonts w:ascii="Palatino Linotype" w:hAnsi="Palatino Linotype"/>
          <w:iCs/>
          <w:sz w:val="24"/>
          <w:szCs w:val="24"/>
          <w:lang w:bidi="en-US"/>
        </w:rPr>
        <w:t>Refractive index</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1,5300 (nD 25°)</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Density</w:t>
      </w:r>
      <w:r w:rsidR="0032515D">
        <w:rPr>
          <w:rFonts w:ascii="Palatino Linotype" w:hAnsi="Palatino Linotype"/>
          <w:iCs/>
          <w:sz w:val="24"/>
          <w:szCs w:val="24"/>
          <w:lang w:bidi="en-US"/>
        </w:rPr>
        <w:t xml:space="preserve"> </w:t>
      </w:r>
      <w:r w:rsidR="0032515D" w:rsidRPr="0032515D">
        <w:rPr>
          <w:rFonts w:ascii="Palatino Linotype" w:hAnsi="Palatino Linotype"/>
          <w:iCs/>
          <w:sz w:val="24"/>
          <w:szCs w:val="24"/>
          <w:lang w:bidi="en-US"/>
        </w:rPr>
        <w:t>0,9980 (g mL</w:t>
      </w:r>
      <w:r w:rsidR="0032515D" w:rsidRPr="00D505A1">
        <w:rPr>
          <w:rFonts w:ascii="Palatino Linotype" w:hAnsi="Palatino Linotype"/>
          <w:iCs/>
          <w:sz w:val="24"/>
          <w:szCs w:val="24"/>
          <w:vertAlign w:val="superscript"/>
          <w:lang w:bidi="en-US"/>
        </w:rPr>
        <w:t>-1</w:t>
      </w:r>
      <w:r w:rsidR="0032515D" w:rsidRPr="0032515D">
        <w:rPr>
          <w:rFonts w:ascii="Palatino Linotype" w:hAnsi="Palatino Linotype"/>
          <w:iCs/>
          <w:sz w:val="24"/>
          <w:szCs w:val="24"/>
          <w:lang w:bidi="en-US"/>
        </w:rPr>
        <w:t>)</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Color</w:t>
      </w:r>
      <w:r w:rsidR="00D505A1" w:rsidRP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Yellow</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Yield</w:t>
      </w:r>
      <w:r w:rsidR="00D505A1">
        <w:rPr>
          <w:rFonts w:ascii="Palatino Linotype" w:hAnsi="Palatino Linotype"/>
          <w:iCs/>
          <w:sz w:val="24"/>
          <w:szCs w:val="24"/>
          <w:lang w:bidi="en-US"/>
        </w:rPr>
        <w:t xml:space="preserve"> </w:t>
      </w:r>
      <w:r w:rsidR="0032515D" w:rsidRPr="00D505A1">
        <w:rPr>
          <w:rFonts w:ascii="Palatino Linotype" w:hAnsi="Palatino Linotype"/>
          <w:iCs/>
          <w:sz w:val="24"/>
          <w:szCs w:val="24"/>
          <w:lang w:bidi="en-US"/>
        </w:rPr>
        <w:t>2,23 %</w:t>
      </w:r>
      <w:r w:rsidR="00D505A1">
        <w:rPr>
          <w:rFonts w:ascii="Palatino Linotype" w:hAnsi="Palatino Linotype"/>
          <w:iCs/>
          <w:sz w:val="24"/>
          <w:szCs w:val="24"/>
          <w:lang w:bidi="en-US"/>
        </w:rPr>
        <w:t>.</w:t>
      </w:r>
    </w:p>
    <w:p w14:paraId="5AA4D977" w14:textId="77777777" w:rsidR="00B96920" w:rsidRPr="00D505A1" w:rsidRDefault="00B96920" w:rsidP="00F63471">
      <w:pPr>
        <w:spacing w:line="240" w:lineRule="auto"/>
        <w:ind w:firstLine="708"/>
        <w:jc w:val="both"/>
        <w:rPr>
          <w:rFonts w:ascii="Palatino Linotype" w:hAnsi="Palatino Linotype"/>
          <w:iCs/>
          <w:sz w:val="24"/>
          <w:szCs w:val="24"/>
          <w:lang w:bidi="en-US"/>
        </w:rPr>
      </w:pPr>
    </w:p>
    <w:p w14:paraId="4A18FFB5" w14:textId="29D0DF8A" w:rsidR="00350AA7" w:rsidRPr="00F07DCC" w:rsidRDefault="00F07DCC" w:rsidP="00F63471">
      <w:pPr>
        <w:spacing w:line="240" w:lineRule="auto"/>
        <w:jc w:val="both"/>
        <w:rPr>
          <w:rFonts w:ascii="Palatino Linotype" w:hAnsi="Palatino Linotype"/>
          <w:i/>
          <w:iCs/>
          <w:sz w:val="24"/>
          <w:szCs w:val="24"/>
          <w:lang w:val="en-US" w:bidi="en-US"/>
        </w:rPr>
      </w:pPr>
      <w:r w:rsidRPr="00F07DCC">
        <w:rPr>
          <w:rFonts w:ascii="Palatino Linotype" w:hAnsi="Palatino Linotype"/>
          <w:i/>
          <w:iCs/>
          <w:sz w:val="24"/>
          <w:szCs w:val="24"/>
          <w:lang w:val="en-US" w:bidi="en-US"/>
        </w:rPr>
        <w:lastRenderedPageBreak/>
        <w:t>3</w:t>
      </w:r>
      <w:r w:rsidR="00350AA7" w:rsidRPr="00F07DCC">
        <w:rPr>
          <w:rFonts w:ascii="Palatino Linotype" w:hAnsi="Palatino Linotype"/>
          <w:i/>
          <w:iCs/>
          <w:sz w:val="24"/>
          <w:szCs w:val="24"/>
          <w:lang w:val="en-US" w:bidi="en-US"/>
        </w:rPr>
        <w:t xml:space="preserve">.2. </w:t>
      </w:r>
      <w:r w:rsidR="00350AA7" w:rsidRPr="00F07DCC">
        <w:rPr>
          <w:rFonts w:ascii="Palatino Linotype" w:hAnsi="Palatino Linotype"/>
          <w:bCs/>
          <w:i/>
          <w:iCs/>
          <w:sz w:val="24"/>
          <w:szCs w:val="24"/>
          <w:lang w:val="en-US" w:bidi="en-US"/>
        </w:rPr>
        <w:t>Total phenolics and antioxidant activity</w:t>
      </w:r>
    </w:p>
    <w:p w14:paraId="308C72E3" w14:textId="31849142" w:rsidR="00350AA7" w:rsidRPr="00350AA7" w:rsidRDefault="00350AA7"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The total phenolic content of the sample analyzed was 220,12 ± 5,22 mg EAT g</w:t>
      </w:r>
      <w:r w:rsidRPr="00350AA7">
        <w:rPr>
          <w:rFonts w:ascii="Palatino Linotype" w:hAnsi="Palatino Linotype"/>
          <w:iCs/>
          <w:sz w:val="24"/>
          <w:szCs w:val="24"/>
          <w:vertAlign w:val="superscript"/>
          <w:lang w:val="en-US"/>
        </w:rPr>
        <w:t>-1</w:t>
      </w:r>
      <w:r w:rsidRPr="00350AA7">
        <w:rPr>
          <w:rFonts w:ascii="Palatino Linotype" w:hAnsi="Palatino Linotype"/>
          <w:iCs/>
          <w:sz w:val="24"/>
          <w:szCs w:val="24"/>
          <w:lang w:val="en-US"/>
        </w:rPr>
        <w:t xml:space="preserve">, which can infer a significant amount of the compound. </w:t>
      </w:r>
      <w:r w:rsidR="00B96920">
        <w:rPr>
          <w:rFonts w:ascii="Palatino Linotype" w:hAnsi="Palatino Linotype"/>
          <w:iCs/>
          <w:sz w:val="24"/>
          <w:szCs w:val="24"/>
          <w:lang w:val="en-US"/>
        </w:rPr>
        <w:t xml:space="preserve"> </w:t>
      </w:r>
      <w:r w:rsidRPr="00350AA7">
        <w:rPr>
          <w:rFonts w:ascii="Palatino Linotype" w:hAnsi="Palatino Linotype"/>
          <w:iCs/>
          <w:sz w:val="24"/>
          <w:szCs w:val="24"/>
          <w:lang w:val="en-US" w:bidi="en-US"/>
        </w:rPr>
        <w:t>The EO showed antioxidant activity through the ABTS method used with an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100.36 ug mL</w:t>
      </w:r>
      <w:r w:rsidRPr="00350AA7">
        <w:rPr>
          <w:rFonts w:ascii="Palatino Linotype" w:hAnsi="Palatino Linotype"/>
          <w:iCs/>
          <w:sz w:val="24"/>
          <w:szCs w:val="24"/>
          <w:vertAlign w:val="superscript"/>
          <w:lang w:val="en-US" w:bidi="en-US"/>
        </w:rPr>
        <w:t>-1</w:t>
      </w:r>
      <w:r w:rsidR="00297326">
        <w:rPr>
          <w:rFonts w:ascii="Palatino Linotype" w:hAnsi="Palatino Linotype"/>
          <w:iCs/>
          <w:sz w:val="24"/>
          <w:szCs w:val="24"/>
          <w:lang w:val="en-US" w:bidi="en-US"/>
        </w:rPr>
        <w:t xml:space="preserve"> (R</w:t>
      </w:r>
      <w:r w:rsidR="00297326" w:rsidRPr="00F15FC8">
        <w:rPr>
          <w:rFonts w:ascii="Palatino Linotype" w:hAnsi="Palatino Linotype"/>
          <w:iCs/>
          <w:sz w:val="24"/>
          <w:szCs w:val="24"/>
          <w:vertAlign w:val="superscript"/>
          <w:lang w:val="en-US" w:bidi="en-US"/>
        </w:rPr>
        <w:t>2</w:t>
      </w:r>
      <w:r w:rsidR="00F15FC8">
        <w:rPr>
          <w:rFonts w:ascii="Palatino Linotype" w:hAnsi="Palatino Linotype"/>
          <w:iCs/>
          <w:sz w:val="24"/>
          <w:szCs w:val="24"/>
          <w:lang w:val="en-US" w:bidi="en-US"/>
        </w:rPr>
        <w:t>=0,9970</w:t>
      </w:r>
      <w:r w:rsidR="00297326">
        <w:rPr>
          <w:rFonts w:ascii="Palatino Linotype" w:hAnsi="Palatino Linotype"/>
          <w:iCs/>
          <w:sz w:val="24"/>
          <w:szCs w:val="24"/>
          <w:lang w:val="en-US" w:bidi="en-US"/>
        </w:rPr>
        <w:t xml:space="preserve">), </w:t>
      </w:r>
      <w:r w:rsidRPr="00350AA7">
        <w:rPr>
          <w:rFonts w:ascii="Palatino Linotype" w:hAnsi="Palatino Linotype"/>
          <w:iCs/>
          <w:sz w:val="24"/>
          <w:szCs w:val="24"/>
          <w:lang w:val="en-US" w:bidi="en-US"/>
        </w:rPr>
        <w:t>and the percentage of maximum inhibition of radicals in 97.33%.</w:t>
      </w:r>
    </w:p>
    <w:p w14:paraId="728A5B0A" w14:textId="40D396A1" w:rsidR="008E7458" w:rsidRDefault="008E7458" w:rsidP="00F63471">
      <w:pPr>
        <w:spacing w:line="240" w:lineRule="auto"/>
        <w:jc w:val="both"/>
        <w:rPr>
          <w:rFonts w:ascii="Palatino Linotype" w:hAnsi="Palatino Linotype"/>
          <w:i/>
          <w:iCs/>
          <w:sz w:val="24"/>
          <w:szCs w:val="24"/>
          <w:lang w:val="en-US" w:bidi="en-US"/>
        </w:rPr>
      </w:pPr>
    </w:p>
    <w:p w14:paraId="1C6B763C" w14:textId="598DF554" w:rsidR="00350AA7" w:rsidRPr="00350AA7" w:rsidRDefault="00F07DCC" w:rsidP="00F63471">
      <w:pPr>
        <w:spacing w:line="240" w:lineRule="auto"/>
        <w:jc w:val="both"/>
        <w:rPr>
          <w:rFonts w:ascii="Palatino Linotype" w:hAnsi="Palatino Linotype"/>
          <w:bCs/>
          <w:i/>
          <w:iCs/>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.3. </w:t>
      </w:r>
      <w:r w:rsidR="00350AA7" w:rsidRPr="00350AA7">
        <w:rPr>
          <w:rFonts w:ascii="Palatino Linotype" w:hAnsi="Palatino Linotype"/>
          <w:bCs/>
          <w:i/>
          <w:iCs/>
          <w:sz w:val="24"/>
          <w:szCs w:val="24"/>
          <w:lang w:val="en-US" w:bidi="en-US"/>
        </w:rPr>
        <w:t>Chemical constituents</w:t>
      </w:r>
    </w:p>
    <w:p w14:paraId="7970FD03" w14:textId="201AD3BB" w:rsidR="00350AA7" w:rsidRDefault="00350AA7"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Figure 1 corresponds to the chromatogram of annatto, in which the presence of 20 signals between 3 and 21 minutes of chromatographic running is observed.</w:t>
      </w:r>
      <w:r w:rsidR="00B96920">
        <w:rPr>
          <w:rFonts w:ascii="Palatino Linotype" w:hAnsi="Palatino Linotype"/>
          <w:bCs/>
          <w:iCs/>
          <w:sz w:val="24"/>
          <w:szCs w:val="24"/>
          <w:lang w:val="en-US" w:bidi="en-US"/>
        </w:rPr>
        <w:t xml:space="preserve"> </w:t>
      </w:r>
      <w:r w:rsidRPr="00350AA7">
        <w:rPr>
          <w:rFonts w:ascii="Palatino Linotype" w:hAnsi="Palatino Linotype"/>
          <w:bCs/>
          <w:iCs/>
          <w:sz w:val="24"/>
          <w:szCs w:val="24"/>
          <w:lang w:val="en-US" w:bidi="en-US"/>
        </w:rPr>
        <w:t xml:space="preserve">Table </w:t>
      </w:r>
      <w:r w:rsidR="00873555">
        <w:rPr>
          <w:rFonts w:ascii="Palatino Linotype" w:hAnsi="Palatino Linotype"/>
          <w:bCs/>
          <w:iCs/>
          <w:sz w:val="24"/>
          <w:szCs w:val="24"/>
          <w:lang w:val="en-US" w:bidi="en-US"/>
        </w:rPr>
        <w:t>1</w:t>
      </w:r>
      <w:r w:rsidRPr="00350AA7">
        <w:rPr>
          <w:rFonts w:ascii="Palatino Linotype" w:hAnsi="Palatino Linotype"/>
          <w:bCs/>
          <w:iCs/>
          <w:sz w:val="24"/>
          <w:szCs w:val="24"/>
          <w:lang w:val="en-US" w:bidi="en-US"/>
        </w:rPr>
        <w:t xml:space="preserve"> shows the components found in the annatto EO with their respective retention times, consisting of 20 identified components, which can confirm the total of 100% of the composition. </w:t>
      </w:r>
      <w:bookmarkStart w:id="4" w:name="_Hlk37160173"/>
      <w:r w:rsidRPr="00350AA7">
        <w:rPr>
          <w:rFonts w:ascii="Palatino Linotype" w:hAnsi="Palatino Linotype"/>
          <w:bCs/>
          <w:iCs/>
          <w:sz w:val="24"/>
          <w:szCs w:val="24"/>
          <w:lang w:val="en-US" w:bidi="en-US"/>
        </w:rPr>
        <w:t>The majority constituents were 1R-</w:t>
      </w:r>
      <w:r w:rsidRPr="00350AA7">
        <w:rPr>
          <w:rFonts w:ascii="Palatino Linotype" w:hAnsi="Palatino Linotype"/>
          <w:bCs/>
          <w:iCs/>
          <w:sz w:val="24"/>
          <w:szCs w:val="24"/>
          <w:lang w:bidi="en-US"/>
        </w:rPr>
        <w:t>α</w:t>
      </w:r>
      <w:r w:rsidRPr="00350AA7">
        <w:rPr>
          <w:rFonts w:ascii="Palatino Linotype" w:hAnsi="Palatino Linotype"/>
          <w:bCs/>
          <w:iCs/>
          <w:sz w:val="24"/>
          <w:szCs w:val="24"/>
          <w:lang w:val="en-US" w:bidi="en-US"/>
        </w:rPr>
        <w:t xml:space="preserve">-pinene (26.50%), </w:t>
      </w:r>
      <w:r w:rsidRPr="00350AA7">
        <w:rPr>
          <w:rFonts w:ascii="Palatino Linotype" w:hAnsi="Palatino Linotype"/>
          <w:bCs/>
          <w:iCs/>
          <w:sz w:val="24"/>
          <w:szCs w:val="24"/>
          <w:lang w:bidi="en-US"/>
        </w:rPr>
        <w:t>β</w:t>
      </w:r>
      <w:r w:rsidRPr="00350AA7">
        <w:rPr>
          <w:rFonts w:ascii="Palatino Linotype" w:hAnsi="Palatino Linotype"/>
          <w:bCs/>
          <w:iCs/>
          <w:sz w:val="24"/>
          <w:szCs w:val="24"/>
          <w:lang w:val="en-US" w:bidi="en-US"/>
        </w:rPr>
        <w:t xml:space="preserve">-bisabolene (19.71%), caryophyllene (10.42%) and pinene (9.23%), </w:t>
      </w:r>
      <w:bookmarkEnd w:id="4"/>
      <w:r w:rsidRPr="00350AA7">
        <w:rPr>
          <w:rFonts w:ascii="Palatino Linotype" w:hAnsi="Palatino Linotype"/>
          <w:bCs/>
          <w:iCs/>
          <w:sz w:val="24"/>
          <w:szCs w:val="24"/>
          <w:lang w:val="en-US" w:bidi="en-US"/>
        </w:rPr>
        <w:t xml:space="preserve">belonging to the classes of terpenes, monoterpenes and sesquiterpenes. </w:t>
      </w:r>
    </w:p>
    <w:p w14:paraId="3EAF46A7" w14:textId="77777777" w:rsidR="006170C4" w:rsidRDefault="006170C4" w:rsidP="00F63471">
      <w:pPr>
        <w:spacing w:line="240" w:lineRule="auto"/>
        <w:ind w:firstLine="708"/>
        <w:jc w:val="both"/>
        <w:rPr>
          <w:rFonts w:ascii="Palatino Linotype" w:hAnsi="Palatino Linotype"/>
          <w:iCs/>
          <w:sz w:val="24"/>
          <w:szCs w:val="24"/>
          <w:lang w:val="en-US" w:bidi="en-US"/>
        </w:rPr>
      </w:pPr>
    </w:p>
    <w:p w14:paraId="4D8B30E7" w14:textId="24E3CF7F" w:rsidR="00350AA7" w:rsidRPr="00086935" w:rsidRDefault="00F07DCC" w:rsidP="00F63471">
      <w:pPr>
        <w:spacing w:line="240" w:lineRule="auto"/>
        <w:jc w:val="both"/>
        <w:rPr>
          <w:rFonts w:ascii="Palatino Linotype" w:hAnsi="Palatino Linotype"/>
          <w:sz w:val="24"/>
          <w:szCs w:val="24"/>
          <w:lang w:val="en-US" w:bidi="en-US"/>
        </w:rPr>
      </w:pPr>
      <w:r w:rsidRPr="00086935">
        <w:rPr>
          <w:rFonts w:ascii="Palatino Linotype" w:hAnsi="Palatino Linotype"/>
          <w:sz w:val="24"/>
          <w:szCs w:val="24"/>
          <w:lang w:val="en-US" w:bidi="en-US"/>
        </w:rPr>
        <w:t>3</w:t>
      </w:r>
      <w:r w:rsidR="00350AA7" w:rsidRPr="00086935">
        <w:rPr>
          <w:rFonts w:ascii="Palatino Linotype" w:hAnsi="Palatino Linotype"/>
          <w:sz w:val="24"/>
          <w:szCs w:val="24"/>
          <w:lang w:val="en-US" w:bidi="en-US"/>
        </w:rPr>
        <w:t xml:space="preserve">.4. </w:t>
      </w:r>
      <w:r w:rsidR="00350AA7" w:rsidRPr="00086935">
        <w:rPr>
          <w:rFonts w:ascii="Palatino Linotype" w:hAnsi="Palatino Linotype"/>
          <w:bCs/>
          <w:i/>
          <w:iCs/>
          <w:sz w:val="24"/>
          <w:szCs w:val="24"/>
          <w:lang w:val="en-US" w:bidi="en-US"/>
        </w:rPr>
        <w:t>Toxicity</w:t>
      </w:r>
    </w:p>
    <w:p w14:paraId="74C15F91" w14:textId="3375EC43" w:rsidR="00350AA7" w:rsidRPr="00974494" w:rsidRDefault="00350AA7" w:rsidP="00F63471">
      <w:pPr>
        <w:spacing w:line="240" w:lineRule="auto"/>
        <w:jc w:val="both"/>
        <w:rPr>
          <w:rFonts w:ascii="Palatino Linotype" w:hAnsi="Palatino Linotype"/>
          <w:bCs/>
          <w:iCs/>
          <w:sz w:val="24"/>
          <w:szCs w:val="24"/>
          <w:lang w:val="en-US"/>
        </w:rPr>
      </w:pPr>
      <w:r w:rsidRPr="00086935">
        <w:rPr>
          <w:rFonts w:ascii="Palatino Linotype" w:hAnsi="Palatino Linotype"/>
          <w:sz w:val="24"/>
          <w:szCs w:val="24"/>
          <w:lang w:val="en-US" w:bidi="en-US"/>
        </w:rPr>
        <w:tab/>
      </w:r>
      <w:r w:rsidR="00F7407D" w:rsidRPr="00F7407D">
        <w:rPr>
          <w:rFonts w:ascii="Palatino Linotype" w:hAnsi="Palatino Linotype"/>
          <w:bCs/>
          <w:iCs/>
          <w:sz w:val="24"/>
          <w:szCs w:val="24"/>
          <w:lang w:val="en-US" w:bidi="en-US"/>
        </w:rPr>
        <w:t xml:space="preserve">Table 2 presents the lethality assay against </w:t>
      </w:r>
      <w:r w:rsidR="00F7407D" w:rsidRPr="00F7407D">
        <w:rPr>
          <w:rFonts w:ascii="Palatino Linotype" w:hAnsi="Palatino Linotype"/>
          <w:bCs/>
          <w:i/>
          <w:sz w:val="24"/>
          <w:szCs w:val="24"/>
          <w:lang w:val="en-US" w:bidi="en-US"/>
        </w:rPr>
        <w:t>Artemia salina</w:t>
      </w:r>
      <w:r w:rsidR="00F7407D" w:rsidRPr="00F7407D">
        <w:rPr>
          <w:rFonts w:ascii="Palatino Linotype" w:hAnsi="Palatino Linotype"/>
          <w:bCs/>
          <w:iCs/>
          <w:sz w:val="24"/>
          <w:szCs w:val="24"/>
          <w:lang w:val="en-US" w:bidi="en-US"/>
        </w:rPr>
        <w:t xml:space="preserve"> </w:t>
      </w:r>
      <w:r w:rsidRPr="00F7407D">
        <w:rPr>
          <w:rFonts w:ascii="Palatino Linotype" w:hAnsi="Palatino Linotype"/>
          <w:bCs/>
          <w:iCs/>
          <w:sz w:val="24"/>
          <w:szCs w:val="24"/>
          <w:lang w:val="en-US" w:bidi="en-US"/>
        </w:rPr>
        <w:t>and its subsequent classificatio</w:t>
      </w:r>
      <w:r w:rsidR="005F7833" w:rsidRPr="00F7407D">
        <w:rPr>
          <w:rFonts w:ascii="Palatino Linotype" w:hAnsi="Palatino Linotype"/>
          <w:bCs/>
          <w:iCs/>
          <w:sz w:val="24"/>
          <w:szCs w:val="24"/>
          <w:lang w:val="en-US" w:bidi="en-US"/>
        </w:rPr>
        <w:t>n according to the criterion [31</w:t>
      </w:r>
      <w:r w:rsidRPr="00F7407D">
        <w:rPr>
          <w:rFonts w:ascii="Palatino Linotype" w:hAnsi="Palatino Linotype"/>
          <w:bCs/>
          <w:iCs/>
          <w:sz w:val="24"/>
          <w:szCs w:val="24"/>
          <w:lang w:val="en-US" w:bidi="en-US"/>
        </w:rPr>
        <w:t>].</w:t>
      </w:r>
      <w:r w:rsidR="00974494" w:rsidRPr="00F7407D">
        <w:rPr>
          <w:rFonts w:ascii="Palatino Linotype" w:hAnsi="Palatino Linotype"/>
          <w:bCs/>
          <w:iCs/>
          <w:sz w:val="24"/>
          <w:szCs w:val="24"/>
          <w:lang w:val="en-US" w:bidi="en-US"/>
        </w:rPr>
        <w:t xml:space="preserve"> </w:t>
      </w:r>
      <w:r w:rsidR="00974494" w:rsidRPr="00007145">
        <w:rPr>
          <w:rFonts w:ascii="Palatino Linotype" w:hAnsi="Palatino Linotype"/>
          <w:iCs/>
          <w:sz w:val="24"/>
          <w:szCs w:val="24"/>
          <w:lang w:val="en-US" w:bidi="en-US"/>
        </w:rPr>
        <w:t>All larvae presented mortality against positive control. No larva</w:t>
      </w:r>
      <w:r w:rsidR="00974494">
        <w:rPr>
          <w:rFonts w:ascii="Palatino Linotype" w:hAnsi="Palatino Linotype"/>
          <w:iCs/>
          <w:sz w:val="24"/>
          <w:szCs w:val="24"/>
          <w:lang w:val="en-US" w:bidi="en-US"/>
        </w:rPr>
        <w:t>e</w:t>
      </w:r>
      <w:r w:rsidR="00974494" w:rsidRPr="00007145">
        <w:rPr>
          <w:rFonts w:ascii="Palatino Linotype" w:hAnsi="Palatino Linotype"/>
          <w:iCs/>
          <w:sz w:val="24"/>
          <w:szCs w:val="24"/>
          <w:lang w:val="en-US" w:bidi="en-US"/>
        </w:rPr>
        <w:t xml:space="preserve"> presented mortality due to submission to negative and white control.</w:t>
      </w:r>
    </w:p>
    <w:p w14:paraId="6F24087B" w14:textId="77777777" w:rsidR="00D037C0" w:rsidRPr="00974494" w:rsidRDefault="00D037C0" w:rsidP="00F63471">
      <w:pPr>
        <w:spacing w:line="240" w:lineRule="auto"/>
        <w:jc w:val="both"/>
        <w:rPr>
          <w:rFonts w:ascii="Palatino Linotype" w:hAnsi="Palatino Linotype"/>
          <w:bCs/>
          <w:iCs/>
          <w:sz w:val="24"/>
          <w:szCs w:val="24"/>
          <w:lang w:val="en-US" w:bidi="en-US"/>
        </w:rPr>
      </w:pPr>
    </w:p>
    <w:p w14:paraId="3CB03FBF" w14:textId="47F4B6F8"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.5. </w:t>
      </w:r>
      <w:r w:rsidR="00350AA7" w:rsidRPr="00350AA7">
        <w:rPr>
          <w:rFonts w:ascii="Palatino Linotype" w:hAnsi="Palatino Linotype"/>
          <w:bCs/>
          <w:i/>
          <w:iCs/>
          <w:sz w:val="24"/>
          <w:szCs w:val="24"/>
          <w:lang w:val="en-US" w:bidi="en-US"/>
        </w:rPr>
        <w:t>Bactericidal activity</w:t>
      </w:r>
    </w:p>
    <w:p w14:paraId="646EAC5B" w14:textId="1A4189DB" w:rsidR="00350AA7" w:rsidRPr="007832DC"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 xml:space="preserve">Table </w:t>
      </w:r>
      <w:r w:rsidR="007832DC" w:rsidRPr="007832DC">
        <w:rPr>
          <w:rFonts w:ascii="Palatino Linotype" w:hAnsi="Palatino Linotype"/>
          <w:iCs/>
          <w:sz w:val="24"/>
          <w:szCs w:val="24"/>
          <w:lang w:val="en-US" w:bidi="en-US"/>
        </w:rPr>
        <w:t>3</w:t>
      </w:r>
      <w:r w:rsidRPr="007832DC">
        <w:rPr>
          <w:rFonts w:ascii="Palatino Linotype" w:hAnsi="Palatino Linotype"/>
          <w:iCs/>
          <w:sz w:val="24"/>
          <w:szCs w:val="24"/>
          <w:lang w:val="en-US" w:bidi="en-US"/>
        </w:rPr>
        <w:t xml:space="preserve"> contains the results obtained in antimicrobial assays</w:t>
      </w:r>
      <w:r w:rsidR="007832DC" w:rsidRPr="007832DC">
        <w:rPr>
          <w:rFonts w:ascii="Palatino Linotype" w:hAnsi="Palatino Linotype"/>
          <w:iCs/>
          <w:sz w:val="24"/>
          <w:szCs w:val="24"/>
          <w:lang w:val="en-US" w:bidi="en-US"/>
        </w:rPr>
        <w:t xml:space="preserve"> and the statistical values obtained by the ANOVA standard.</w:t>
      </w:r>
    </w:p>
    <w:p w14:paraId="21C052E2" w14:textId="77777777" w:rsidR="00B96920" w:rsidRPr="007832DC" w:rsidRDefault="00B96920" w:rsidP="00F63471">
      <w:pPr>
        <w:spacing w:line="240" w:lineRule="auto"/>
        <w:jc w:val="both"/>
        <w:rPr>
          <w:rFonts w:ascii="Palatino Linotype" w:hAnsi="Palatino Linotype"/>
          <w:iCs/>
          <w:sz w:val="24"/>
          <w:szCs w:val="24"/>
          <w:lang w:val="en-US" w:bidi="en-US"/>
        </w:rPr>
      </w:pPr>
    </w:p>
    <w:p w14:paraId="69F63A1A" w14:textId="5A85940F"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.6. </w:t>
      </w:r>
      <w:r w:rsidR="00350AA7" w:rsidRPr="00350AA7">
        <w:rPr>
          <w:rFonts w:ascii="Palatino Linotype" w:hAnsi="Palatino Linotype"/>
          <w:bCs/>
          <w:i/>
          <w:iCs/>
          <w:sz w:val="24"/>
          <w:szCs w:val="24"/>
          <w:lang w:val="en-US" w:bidi="en-US"/>
        </w:rPr>
        <w:t>Larvicidal activity in front of Aedes aegypti</w:t>
      </w:r>
    </w:p>
    <w:p w14:paraId="194B5929" w14:textId="2A4AD664" w:rsidR="00350AA7" w:rsidRPr="00007145" w:rsidRDefault="00350AA7" w:rsidP="00F63471">
      <w:pPr>
        <w:spacing w:line="240" w:lineRule="auto"/>
        <w:ind w:firstLine="708"/>
        <w:jc w:val="both"/>
        <w:rPr>
          <w:rFonts w:ascii="Palatino Linotype" w:hAnsi="Palatino Linotype"/>
          <w:iCs/>
          <w:sz w:val="24"/>
          <w:szCs w:val="24"/>
          <w:lang w:val="en-US" w:bidi="en-US"/>
        </w:rPr>
      </w:pPr>
      <w:r w:rsidRPr="007832DC">
        <w:rPr>
          <w:rFonts w:ascii="Palatino Linotype" w:hAnsi="Palatino Linotype"/>
          <w:iCs/>
          <w:sz w:val="24"/>
          <w:szCs w:val="24"/>
          <w:lang w:val="en-US" w:bidi="en-US"/>
        </w:rPr>
        <w:t>Larvae mortality was observed at concentrations of 100; 70; 50; 30; 20 and 10 mg L</w:t>
      </w:r>
      <w:r w:rsidRPr="007832DC">
        <w:rPr>
          <w:rFonts w:ascii="Palatino Linotype" w:hAnsi="Palatino Linotype"/>
          <w:iCs/>
          <w:sz w:val="24"/>
          <w:szCs w:val="24"/>
          <w:vertAlign w:val="superscript"/>
          <w:lang w:val="en-US" w:bidi="en-US"/>
        </w:rPr>
        <w:t>-1</w:t>
      </w:r>
      <w:r w:rsidRPr="007832DC">
        <w:rPr>
          <w:rFonts w:ascii="Palatino Linotype" w:hAnsi="Palatino Linotype"/>
          <w:iCs/>
          <w:sz w:val="24"/>
          <w:szCs w:val="24"/>
          <w:lang w:val="en-US" w:bidi="en-US"/>
        </w:rPr>
        <w:t xml:space="preserve"> in 100; 100; 70; 70; 50 and 30%, respectively, during the 24-hour exposure</w:t>
      </w:r>
      <w:bookmarkStart w:id="5" w:name="_Toc25845422"/>
      <w:r w:rsidR="00A703C8" w:rsidRPr="007832DC">
        <w:rPr>
          <w:rFonts w:ascii="Palatino Linotype" w:hAnsi="Palatino Linotype"/>
          <w:iCs/>
          <w:sz w:val="24"/>
          <w:szCs w:val="24"/>
          <w:lang w:val="en-US" w:bidi="en-US"/>
        </w:rPr>
        <w:t xml:space="preserve">. </w:t>
      </w:r>
      <w:r w:rsidRPr="007832DC">
        <w:rPr>
          <w:rFonts w:ascii="Palatino Linotype" w:hAnsi="Palatino Linotype"/>
          <w:sz w:val="24"/>
          <w:szCs w:val="24"/>
          <w:lang w:val="en-US" w:bidi="en-US"/>
        </w:rPr>
        <w:t xml:space="preserve">Table </w:t>
      </w:r>
      <w:r w:rsidR="007832DC" w:rsidRPr="007832DC">
        <w:rPr>
          <w:rFonts w:ascii="Palatino Linotype" w:hAnsi="Palatino Linotype"/>
          <w:sz w:val="24"/>
          <w:szCs w:val="24"/>
          <w:lang w:val="en-US" w:bidi="en-US"/>
        </w:rPr>
        <w:t>4</w:t>
      </w:r>
      <w:r w:rsidRPr="007832DC">
        <w:rPr>
          <w:rFonts w:ascii="Palatino Linotype" w:hAnsi="Palatino Linotype"/>
          <w:sz w:val="24"/>
          <w:szCs w:val="24"/>
          <w:lang w:val="en-US" w:bidi="en-US"/>
        </w:rPr>
        <w:t xml:space="preserve"> shows LC</w:t>
      </w:r>
      <w:r w:rsidRPr="007832DC">
        <w:rPr>
          <w:rFonts w:ascii="Palatino Linotype" w:hAnsi="Palatino Linotype"/>
          <w:sz w:val="24"/>
          <w:szCs w:val="24"/>
          <w:vertAlign w:val="subscript"/>
          <w:lang w:val="en-US" w:bidi="en-US"/>
        </w:rPr>
        <w:t>50</w:t>
      </w:r>
      <w:r w:rsidRPr="007832DC">
        <w:rPr>
          <w:rFonts w:ascii="Palatino Linotype" w:hAnsi="Palatino Linotype"/>
          <w:sz w:val="24"/>
          <w:szCs w:val="24"/>
          <w:lang w:val="en-US" w:bidi="en-US"/>
        </w:rPr>
        <w:t xml:space="preserve"> and LC</w:t>
      </w:r>
      <w:r w:rsidRPr="007832DC">
        <w:rPr>
          <w:rFonts w:ascii="Palatino Linotype" w:hAnsi="Palatino Linotype"/>
          <w:sz w:val="24"/>
          <w:szCs w:val="24"/>
          <w:vertAlign w:val="subscript"/>
          <w:lang w:val="en-US" w:bidi="en-US"/>
        </w:rPr>
        <w:t>90</w:t>
      </w:r>
      <w:r w:rsidRPr="007832DC">
        <w:rPr>
          <w:rFonts w:ascii="Palatino Linotype" w:hAnsi="Palatino Linotype"/>
          <w:sz w:val="24"/>
          <w:szCs w:val="24"/>
          <w:lang w:val="en-US" w:bidi="en-US"/>
        </w:rPr>
        <w:t xml:space="preserve"> referring to the action of </w:t>
      </w:r>
      <w:r w:rsidRPr="007832DC">
        <w:rPr>
          <w:rFonts w:ascii="Palatino Linotype" w:hAnsi="Palatino Linotype"/>
          <w:i/>
          <w:iCs/>
          <w:sz w:val="24"/>
          <w:szCs w:val="24"/>
          <w:lang w:val="en-US" w:bidi="en-US"/>
        </w:rPr>
        <w:t xml:space="preserve">B. orellana </w:t>
      </w:r>
      <w:r w:rsidRPr="007832DC">
        <w:rPr>
          <w:rFonts w:ascii="Palatino Linotype" w:hAnsi="Palatino Linotype"/>
          <w:sz w:val="24"/>
          <w:szCs w:val="24"/>
          <w:lang w:val="en-US" w:bidi="en-US"/>
        </w:rPr>
        <w:t xml:space="preserve">L. EO in front of the larval form of </w:t>
      </w:r>
      <w:r w:rsidRPr="007832DC">
        <w:rPr>
          <w:rFonts w:ascii="Palatino Linotype" w:hAnsi="Palatino Linotype"/>
          <w:i/>
          <w:iCs/>
          <w:sz w:val="24"/>
          <w:szCs w:val="24"/>
          <w:lang w:val="en-US" w:bidi="en-US"/>
        </w:rPr>
        <w:t>Aedes aegypti</w:t>
      </w:r>
      <w:r w:rsidRPr="007832DC">
        <w:rPr>
          <w:rFonts w:ascii="Palatino Linotype" w:hAnsi="Palatino Linotype"/>
          <w:sz w:val="24"/>
          <w:szCs w:val="24"/>
          <w:lang w:val="en-US" w:bidi="en-US"/>
        </w:rPr>
        <w:t>.</w:t>
      </w:r>
      <w:r w:rsidR="003D06FD" w:rsidRPr="007832DC">
        <w:rPr>
          <w:rFonts w:ascii="Palatino Linotype" w:hAnsi="Palatino Linotype"/>
          <w:sz w:val="24"/>
          <w:szCs w:val="24"/>
          <w:lang w:val="en-US" w:bidi="en-US"/>
        </w:rPr>
        <w:t xml:space="preserve"> </w:t>
      </w:r>
      <w:r w:rsidR="00007145" w:rsidRPr="007832DC">
        <w:rPr>
          <w:rFonts w:ascii="Palatino Linotype" w:hAnsi="Palatino Linotype"/>
          <w:iCs/>
          <w:sz w:val="24"/>
          <w:szCs w:val="24"/>
          <w:lang w:val="en-US" w:bidi="en-US"/>
        </w:rPr>
        <w:t>All larvae presented mortality against positive control. No larva</w:t>
      </w:r>
      <w:r w:rsidR="00974494" w:rsidRPr="007832DC">
        <w:rPr>
          <w:rFonts w:ascii="Palatino Linotype" w:hAnsi="Palatino Linotype"/>
          <w:iCs/>
          <w:sz w:val="24"/>
          <w:szCs w:val="24"/>
          <w:lang w:val="en-US" w:bidi="en-US"/>
        </w:rPr>
        <w:t>e</w:t>
      </w:r>
      <w:r w:rsidR="00007145" w:rsidRPr="007832DC">
        <w:rPr>
          <w:rFonts w:ascii="Palatino Linotype" w:hAnsi="Palatino Linotype"/>
          <w:iCs/>
          <w:sz w:val="24"/>
          <w:szCs w:val="24"/>
          <w:lang w:val="en-US" w:bidi="en-US"/>
        </w:rPr>
        <w:t xml:space="preserve"> presented mortality due to submission to negative and white control.</w:t>
      </w:r>
    </w:p>
    <w:bookmarkEnd w:id="5"/>
    <w:p w14:paraId="7193BD13" w14:textId="77777777" w:rsidR="00D037C0" w:rsidRPr="00007145" w:rsidRDefault="00D037C0" w:rsidP="00F63471">
      <w:pPr>
        <w:spacing w:line="240" w:lineRule="auto"/>
        <w:jc w:val="both"/>
        <w:rPr>
          <w:rFonts w:ascii="Palatino Linotype" w:hAnsi="Palatino Linotype"/>
          <w:sz w:val="24"/>
          <w:szCs w:val="24"/>
          <w:lang w:val="en-US" w:bidi="en-US"/>
        </w:rPr>
      </w:pPr>
    </w:p>
    <w:p w14:paraId="74F4908E" w14:textId="4AD3CD07" w:rsidR="00350AA7" w:rsidRPr="00350AA7" w:rsidRDefault="00F07DCC" w:rsidP="00F63471">
      <w:pPr>
        <w:spacing w:line="240" w:lineRule="auto"/>
        <w:jc w:val="both"/>
        <w:rPr>
          <w:rFonts w:ascii="Palatino Linotype" w:hAnsi="Palatino Linotype"/>
          <w:sz w:val="24"/>
          <w:szCs w:val="24"/>
          <w:lang w:val="en-US" w:bidi="en-US"/>
        </w:rPr>
      </w:pPr>
      <w:r>
        <w:rPr>
          <w:rFonts w:ascii="Palatino Linotype" w:hAnsi="Palatino Linotype"/>
          <w:i/>
          <w:iCs/>
          <w:sz w:val="24"/>
          <w:szCs w:val="24"/>
          <w:lang w:val="en-US" w:bidi="en-US"/>
        </w:rPr>
        <w:t>3</w:t>
      </w:r>
      <w:r w:rsidR="00350AA7" w:rsidRPr="00350AA7">
        <w:rPr>
          <w:rFonts w:ascii="Palatino Linotype" w:hAnsi="Palatino Linotype"/>
          <w:i/>
          <w:iCs/>
          <w:sz w:val="24"/>
          <w:szCs w:val="24"/>
          <w:lang w:val="en-US" w:bidi="en-US"/>
        </w:rPr>
        <w:t xml:space="preserve">.7. </w:t>
      </w:r>
      <w:proofErr w:type="spellStart"/>
      <w:r w:rsidR="00350AA7" w:rsidRPr="00350AA7">
        <w:rPr>
          <w:rFonts w:ascii="Palatino Linotype" w:hAnsi="Palatino Linotype"/>
          <w:bCs/>
          <w:i/>
          <w:iCs/>
          <w:sz w:val="24"/>
          <w:szCs w:val="24"/>
          <w:lang w:val="en-US" w:bidi="en-US"/>
        </w:rPr>
        <w:t>Mollusicidal</w:t>
      </w:r>
      <w:proofErr w:type="spellEnd"/>
      <w:r w:rsidR="00350AA7" w:rsidRPr="00350AA7">
        <w:rPr>
          <w:rFonts w:ascii="Palatino Linotype" w:hAnsi="Palatino Linotype"/>
          <w:bCs/>
          <w:i/>
          <w:iCs/>
          <w:sz w:val="24"/>
          <w:szCs w:val="24"/>
          <w:lang w:val="en-US" w:bidi="en-US"/>
        </w:rPr>
        <w:t xml:space="preserve"> activity against </w:t>
      </w:r>
      <w:proofErr w:type="spellStart"/>
      <w:r w:rsidR="00350AA7" w:rsidRPr="00350AA7">
        <w:rPr>
          <w:rFonts w:ascii="Palatino Linotype" w:hAnsi="Palatino Linotype"/>
          <w:bCs/>
          <w:i/>
          <w:iCs/>
          <w:sz w:val="24"/>
          <w:szCs w:val="24"/>
          <w:lang w:val="en-US" w:bidi="en-US"/>
        </w:rPr>
        <w:t>Biomphalaria</w:t>
      </w:r>
      <w:proofErr w:type="spellEnd"/>
      <w:r w:rsidR="00350AA7" w:rsidRPr="00350AA7">
        <w:rPr>
          <w:rFonts w:ascii="Palatino Linotype" w:hAnsi="Palatino Linotype"/>
          <w:bCs/>
          <w:i/>
          <w:iCs/>
          <w:sz w:val="24"/>
          <w:szCs w:val="24"/>
          <w:lang w:val="en-US" w:bidi="en-US"/>
        </w:rPr>
        <w:t xml:space="preserve"> glabrata</w:t>
      </w:r>
    </w:p>
    <w:p w14:paraId="4B556A76" w14:textId="67C959AA" w:rsidR="008A40FD" w:rsidRPr="006C6266" w:rsidRDefault="0093450E" w:rsidP="008A40FD">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 xml:space="preserve">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presents the results obtained in the tests for molluscicide activity and </w:t>
      </w:r>
      <w:r w:rsidR="00086935">
        <w:rPr>
          <w:rFonts w:ascii="Palatino Linotype" w:hAnsi="Palatino Linotype"/>
          <w:iCs/>
          <w:sz w:val="24"/>
          <w:szCs w:val="24"/>
          <w:lang w:val="en-US" w:bidi="en-US"/>
        </w:rPr>
        <w:t>LC</w:t>
      </w:r>
      <w:r w:rsidRPr="00086935">
        <w:rPr>
          <w:rFonts w:ascii="Palatino Linotype" w:hAnsi="Palatino Linotype"/>
          <w:iCs/>
          <w:sz w:val="24"/>
          <w:szCs w:val="24"/>
          <w:vertAlign w:val="subscript"/>
          <w:lang w:val="en-US" w:bidi="en-US"/>
        </w:rPr>
        <w:t>50</w:t>
      </w:r>
      <w:r>
        <w:rPr>
          <w:rFonts w:ascii="Palatino Linotype" w:hAnsi="Palatino Linotype"/>
          <w:iCs/>
          <w:sz w:val="24"/>
          <w:szCs w:val="24"/>
          <w:lang w:val="en-US" w:bidi="en-US"/>
        </w:rPr>
        <w:t xml:space="preserve"> and LC</w:t>
      </w:r>
      <w:r w:rsidRPr="00086935">
        <w:rPr>
          <w:rFonts w:ascii="Palatino Linotype" w:hAnsi="Palatino Linotype"/>
          <w:iCs/>
          <w:sz w:val="24"/>
          <w:szCs w:val="24"/>
          <w:vertAlign w:val="subscript"/>
          <w:lang w:val="en-US" w:bidi="en-US"/>
        </w:rPr>
        <w:t>90</w:t>
      </w:r>
      <w:r>
        <w:rPr>
          <w:rFonts w:ascii="Palatino Linotype" w:hAnsi="Palatino Linotype"/>
          <w:iCs/>
          <w:sz w:val="24"/>
          <w:szCs w:val="24"/>
          <w:lang w:val="en-US" w:bidi="en-US"/>
        </w:rPr>
        <w:t xml:space="preserve"> can be observed through Table </w:t>
      </w:r>
      <w:r w:rsidR="00086935">
        <w:rPr>
          <w:rFonts w:ascii="Palatino Linotype" w:hAnsi="Palatino Linotype"/>
          <w:iCs/>
          <w:sz w:val="24"/>
          <w:szCs w:val="24"/>
          <w:lang w:val="en-US" w:bidi="en-US"/>
        </w:rPr>
        <w:t>5</w:t>
      </w:r>
      <w:r>
        <w:rPr>
          <w:rFonts w:ascii="Palatino Linotype" w:hAnsi="Palatino Linotype"/>
          <w:iCs/>
          <w:sz w:val="24"/>
          <w:szCs w:val="24"/>
          <w:lang w:val="en-US" w:bidi="en-US"/>
        </w:rPr>
        <w:t xml:space="preserve">. </w:t>
      </w:r>
      <w:r w:rsidR="008A40FD" w:rsidRPr="0093450E">
        <w:rPr>
          <w:rFonts w:ascii="Palatino Linotype" w:hAnsi="Palatino Linotype"/>
          <w:iCs/>
          <w:sz w:val="24"/>
          <w:szCs w:val="24"/>
          <w:lang w:val="en-US" w:bidi="en-US"/>
        </w:rPr>
        <w:t>The LC</w:t>
      </w:r>
      <w:r w:rsidR="008A40FD" w:rsidRPr="0093450E">
        <w:rPr>
          <w:rFonts w:ascii="Palatino Linotype" w:hAnsi="Palatino Linotype"/>
          <w:iCs/>
          <w:sz w:val="24"/>
          <w:szCs w:val="24"/>
          <w:vertAlign w:val="subscript"/>
          <w:lang w:val="en-US" w:bidi="en-US"/>
        </w:rPr>
        <w:t>50</w:t>
      </w:r>
      <w:r w:rsidR="008A40FD" w:rsidRPr="0093450E">
        <w:rPr>
          <w:rFonts w:ascii="Palatino Linotype" w:hAnsi="Palatino Linotype"/>
          <w:iCs/>
          <w:sz w:val="24"/>
          <w:szCs w:val="24"/>
          <w:lang w:val="en-US" w:bidi="en-US"/>
        </w:rPr>
        <w:t xml:space="preserve"> observed in 24 hours were </w:t>
      </w:r>
      <w:r w:rsidR="008A40FD" w:rsidRPr="0093450E">
        <w:rPr>
          <w:rFonts w:ascii="Palatino Linotype" w:hAnsi="Palatino Linotype"/>
          <w:iCs/>
          <w:sz w:val="24"/>
          <w:szCs w:val="24"/>
          <w:lang w:val="en-US" w:bidi="en-US"/>
        </w:rPr>
        <w:lastRenderedPageBreak/>
        <w:t>lower than those observed in 72 hours.</w:t>
      </w:r>
      <w:r w:rsidR="00974494" w:rsidRPr="0093450E">
        <w:rPr>
          <w:rFonts w:ascii="Palatino Linotype" w:hAnsi="Palatino Linotype"/>
          <w:iCs/>
          <w:sz w:val="24"/>
          <w:szCs w:val="24"/>
          <w:lang w:val="en-US" w:bidi="en-US"/>
        </w:rPr>
        <w:t xml:space="preserve"> </w:t>
      </w:r>
      <w:r w:rsidR="006C6266" w:rsidRPr="006C6266">
        <w:rPr>
          <w:rFonts w:ascii="Palatino Linotype" w:hAnsi="Palatino Linotype"/>
          <w:iCs/>
          <w:sz w:val="24"/>
          <w:szCs w:val="24"/>
          <w:lang w:val="en-US" w:bidi="en-US"/>
        </w:rPr>
        <w:t>All snails presented mortality in relation to positive control. No snail presented mortality due to submission to negative and white control.</w:t>
      </w:r>
    </w:p>
    <w:p w14:paraId="26E204CA" w14:textId="351C3103" w:rsidR="008A40FD" w:rsidRDefault="008A40FD" w:rsidP="008A40FD">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When we compare the concentration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with time (h) we observe that with increasing concentration and time mortality also increases, that is, thus evidencing that time is an indicator of mortality. According to Table </w:t>
      </w:r>
      <w:r w:rsidR="00086935">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as time passes mortality increases and when time reaches 72 hours, mortality is 100% this shows that the EO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has gradual action when applied as molluscicide.</w:t>
      </w:r>
    </w:p>
    <w:p w14:paraId="63EC2C6C" w14:textId="77777777" w:rsidR="00F7407D" w:rsidRPr="00350AA7" w:rsidRDefault="00F7407D" w:rsidP="008A40FD">
      <w:pPr>
        <w:spacing w:line="240" w:lineRule="auto"/>
        <w:ind w:firstLine="708"/>
        <w:jc w:val="both"/>
        <w:rPr>
          <w:rFonts w:ascii="Palatino Linotype" w:hAnsi="Palatino Linotype"/>
          <w:iCs/>
          <w:sz w:val="24"/>
          <w:szCs w:val="24"/>
          <w:lang w:val="en-US" w:bidi="en-US"/>
        </w:rPr>
      </w:pPr>
    </w:p>
    <w:p w14:paraId="3E4CA012" w14:textId="4D2090B9" w:rsidR="00E37E78" w:rsidRPr="00E37E78" w:rsidRDefault="00E37E78" w:rsidP="00F63471">
      <w:pPr>
        <w:spacing w:line="240" w:lineRule="auto"/>
        <w:jc w:val="both"/>
        <w:rPr>
          <w:rFonts w:ascii="Palatino Linotype" w:hAnsi="Palatino Linotype"/>
          <w:b/>
          <w:bCs/>
          <w:iCs/>
          <w:sz w:val="24"/>
          <w:szCs w:val="24"/>
          <w:lang w:val="en-US" w:bidi="en-US"/>
        </w:rPr>
      </w:pPr>
      <w:r w:rsidRPr="00E37E78">
        <w:rPr>
          <w:rFonts w:ascii="Palatino Linotype" w:hAnsi="Palatino Linotype"/>
          <w:b/>
          <w:bCs/>
          <w:iCs/>
          <w:sz w:val="24"/>
          <w:szCs w:val="24"/>
          <w:lang w:val="en-US" w:bidi="en-US"/>
        </w:rPr>
        <w:t>4. Discussion</w:t>
      </w:r>
    </w:p>
    <w:p w14:paraId="148AA97E" w14:textId="02F41C2E"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hydrodistillation process to obtain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a yield of 2.23% can be observed. By comparing this yield to the results obtained by who extracted the EO from the dry annatto leaves and obtained a yield of 0.21%, one can infer the importance of using the EO of this study, since a value was found well above the yield maximum obtained by the author.</w:t>
      </w:r>
    </w:p>
    <w:p w14:paraId="2695014B" w14:textId="22626840"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5F7833">
        <w:rPr>
          <w:rFonts w:ascii="Palatino Linotype" w:hAnsi="Palatino Linotype"/>
          <w:iCs/>
          <w:sz w:val="24"/>
          <w:szCs w:val="24"/>
          <w:lang w:val="en-US" w:bidi="en-US"/>
        </w:rPr>
        <w:instrText>ADDIN CSL_CITATION {"citationItems":[{"id":"ITEM-1","itemData":{"ISSN":"19854668","abstract":"Essential oil from five Zingiberaceae species: ginger (Zingiber officinale Roscoe.), galanga (Alpinia galanga Sw.), turmeric (Curcuma longa L.), kaempferia (Boesenbergia pandurata Holtt.) and bastard cardamom (Amomum xanthioides Wall.) obtained by hydrodistillation and two solvent extractions (petroleum ether and ethanol) was characterized. Their antibacterial effects towards Escherichia coli, Staphylococcus aureus, Bacillus cereus and Listeria monocytogenes were tested by a disc diffusion assay. Essential oil of kaempferia and bastard cardamom obtained by hydrodistillation extraction could inhibit growth of all tested bacteria. Essential oil of ginger extracted by hydrodistillation had the highest efficiency against three positive strains of bacteria (S. aureus, B. cereus and L. monocytogenes), with a minimum concentration to inhibit B. cereus and L. monocytogenes of 6.25 μg/ml. Volatile compounds of all extracts were analyzed by gas chromatography-mass spectrometry (GC-MS). The major components of ginger, galanga, turmeric, kaempferia, and bastard cardamom obtained by hydrodistillation, were zingiberene, methyl chavicol, turmerone, γ-terpinene, and methyl chavicol, respectively.","author":[{"dropping-particle":"","family":"Natta","given":"L.","non-dropping-particle":"","parse-names":false,"suffix":""},{"dropping-particle":"","family":"Orapin","given":"K.","non-dropping-particle":"","parse-names":false,"suffix":""},{"dropping-particle":"","family":"Krittika","given":"N.","non-dropping-particle":"","parse-names":false,"suffix":""},{"dropping-particle":"","family":"Pantip","given":"B.","non-dropping-particle":"","parse-names":false,"suffix":""}],"container-title":"International Food Research Journal","id":"ITEM-1","issue":"3","issued":{"date-parts":[["2008"]]},"page":"337-346","title":"Essential oil from five Zingiberaceae for anti food-borne bacteria","type":"article-journal","volume":"15"},"uris":["http://www.mendeley.com/documents/?uuid=f326442f-11d2-48cf-8711-e7ff0476fd00"]}],"mendeley":{"formattedCitation":"[22]","manualFormatting":"[33]","plainTextFormattedCitation":"[22]","previouslyFormattedCitation":"[22]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such differences may be related to plant age and environment, and genetic characteristics. 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{"citationItems":[{"id":"ITEM-1","itemData":{"DOI":"10.1590/S0100-40422007000200026","ISSN":"01004042","abstract":"Since secondary metabolites represent a chemical interface between plants and surrounding environment, their syntheses are frequently affected by environmental conditions. Thus, variations in the total content and/or of the relative proportions of secondary metabolites in plants can take place. We review the main environmental factors that can streamline or alter the production or concentration of secondary metabolites in plants. How seasonality, circadian rhythm, developmental stage and age, temperature, water availability, UV radiation, soil nutrients, altitude, atmospheric composition and tissue damage influence secondary metabolism are discussed.","author":[{"dropping-particle":"","family":"Gobbo-Neto","given":"Leonardo","non-dropping-particle":"","parse-names":false,"suffix":""},{"dropping-particle":"","family":"Lopes","given":"Norberto P.","non-dropping-particle":"","parse-names":false,"suffix":""}],"container-title":"Quimica Nova","id":"ITEM-1","issue":"2","issued":{"date-parts":[["2007"]]},"page":"374-381","title":"Plantas medicinais: Fatores de influência no conteúdo de metabólitos secundários","type":"article-journal","volume":"30"},"uris":["http://www.mendeley.com/documents/?uuid=6d0523a4-4ec9-4087-ba93-2f5dffddbf11"]}],"mendeley":{"formattedCitation":"[23]","manualFormatting":"[21]","plainTextFormattedCitation":"[23]","previouslyFormattedCitation":"[23]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one of the most important factors is the collection of plant material, since the number of constituents and their nature may vary according to the time of year.  The development and age of the plant, as well as the different parts of the plants can influence the relative quantities of the components of the mixture, as well as the total proportion of the metabolites produced.</w:t>
      </w:r>
    </w:p>
    <w:p w14:paraId="3D5F6EC4" w14:textId="03B0088D" w:rsidR="00E37E78" w:rsidRPr="00350AA7" w:rsidRDefault="00E37E78"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aimed at evaluating the physicochemical parameters of </w:t>
      </w:r>
      <w:r w:rsidRPr="00350AA7">
        <w:rPr>
          <w:rFonts w:ascii="Palatino Linotype" w:hAnsi="Palatino Linotype"/>
          <w:i/>
          <w:iCs/>
          <w:sz w:val="24"/>
          <w:szCs w:val="24"/>
          <w:lang w:val="en-US" w:bidi="en-US"/>
        </w:rPr>
        <w:t>B. orellana</w:t>
      </w:r>
      <w:r w:rsidRPr="00350AA7">
        <w:rPr>
          <w:rFonts w:ascii="Palatino Linotype" w:hAnsi="Palatino Linotype"/>
          <w:iCs/>
          <w:sz w:val="24"/>
          <w:szCs w:val="24"/>
          <w:lang w:val="en-US" w:bidi="en-US"/>
        </w:rPr>
        <w:t xml:space="preserve"> L. EO were scarce, making it difficult to analyze other factors. However, they are in accordance with the criteria established by the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{"citationItems":[{"id":"ITEM-1","itemData":{"author":[{"dropping-particle":"","family":"Brasileira","given":"Farmacopeia","non-dropping-particle":"","parse-names":false,"suffix":""}],"id":"ITEM-1","issued":{"date-parts":[["2019"]]},"page":"874","title":"Farmacopeia Brasileira","type":"article-journal","volume":"6"},"uris":["http://www.mendeley.com/documents/?uuid=bf91f219-01d6-4c35-81bf-4456d59445e1"]}],"mendeley":{"formattedCitation":"[24]","manualFormatting":"[22]","plainTextFormattedCitation":"[24]","previouslyFormattedCitation":"[24]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5F7833">
        <w:rPr>
          <w:rFonts w:ascii="Palatino Linotype" w:hAnsi="Palatino Linotype"/>
          <w:iCs/>
          <w:noProof/>
          <w:sz w:val="24"/>
          <w:szCs w:val="24"/>
          <w:lang w:val="en-US" w:bidi="en-US"/>
        </w:rPr>
        <w:t>[35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and it is important to emphasize the yield of 2.23% of the EO that was observed in results higher than the literature, encouraging its production.</w:t>
      </w:r>
    </w:p>
    <w:p w14:paraId="3EED6961" w14:textId="7A977DBF"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Using the same methodology </w:t>
      </w:r>
      <w:r w:rsidRPr="00350AA7">
        <w:rPr>
          <w:rFonts w:ascii="Palatino Linotype" w:hAnsi="Palatino Linotype"/>
          <w:iCs/>
          <w:sz w:val="24"/>
          <w:szCs w:val="24"/>
          <w:lang w:bidi="en-US"/>
        </w:rPr>
        <w:fldChar w:fldCharType="begin" w:fldLock="1"/>
      </w:r>
      <w:r w:rsidR="00173C10">
        <w:rPr>
          <w:rFonts w:ascii="Palatino Linotype" w:hAnsi="Palatino Linotype"/>
          <w:iCs/>
          <w:sz w:val="24"/>
          <w:szCs w:val="24"/>
          <w:lang w:val="en-US" w:bidi="en-US"/>
        </w:rPr>
        <w:instrText>ADDIN CSL_CITATION {"citationItems":[{"id":"ITEM-1","itemData":{"ISSN":"10284796","abstract":"Introduction: Bixa orellana L. also known as annatto, is a plant with a high content of bioactive compounds, such as saponins, alkaloids and flavonoids that have physiological properties as antimicrobial, anti-inflammatory, anti-allergenic, antiviral, anticarcinogenic and antioxidant properties, among others. Objectives: To evaluate the effect of extraction time and the solvent/ leaf ratio over the total phenolic content and the effect of solids and pH of the solution on the antioxidant activity in extracts from Bixa orellana leaves. Methods: The ethanol extract of leaves of Bixa orellana was obtained by percolation and filtering. Total phenol content was evaluated by the Folin-Ciocalteu. The antioxidant activity was determined by spectrophotometric methods as reaction with 2,2'-Azinobis-(3-ethylbenzothiazoline-6-sulfonic acid) and ferric reducing antioxidant power, the results were expressed as micromoles of Trolox equivalents per gram of extract (μmolTE.g-1). Results: Process conditions that improve the extraction of phenolic compounds from Bixa. orellana extract are: extraction time of 60 h and solvent/ leaves ratio (v/w) of 4/1. The maximum total phenol content was 144.77 ± 9.66mgAT.g-1, which when subject to a solution of pH 8 and 11.7 °Brix, has an antioxidant activity of 4406.83 ± 43.30 μmolTE.g-1 by the 2,2'-Azinobis-(3-ethylbenzothiazoline-6-sulfonic acid) reaction and 4547.22 ± 53.19 μmolET.g-1 by ferric reducing antioxidant power. Conclusion: It showed that the amount of TF extracted from leaves of Bixa orellana depend on the solvent/ leaves ratio and the extraction time. In addition, it found that the pH has an effect on the antioxidant activity determined by the methods 2,2'- Azinobis-(3-ethylbenzothiazoline-6-sulfonic acid) reaction and ferric reducing antioxidant power.","author":[{"dropping-particle":"","family":"Rincón","given":"Cindy Tatiana Sepúlveda","non-dropping-particle":"","parse-names":false,"suffix":""},{"dropping-particle":"","family":"Gómez","given":"Gelmy Luz Ciro","non-dropping-particle":"","parse-names":false,"suffix":""},{"dropping-particle":"","family":"Montoya","given":"José Edgar Zapata","non-dropping-particle":"","parse-names":false,"suffix":""}],"container-title":"Revista Cubana de Plantas Medicinales","id":"ITEM-1","issue":"2","issued":{"date-parts":[["2016"]]},"page":"133-144","title":"Extraction of phenolic compounds and antioxidant activity from leaves of Bixa orellana L. (achiote)","type":"article-journal","volume":"21"},"uris":["http://www.mendeley.com/documents/?uuid=65057b79-151e-4d36-aec2-560e93a56e30"]}],"mendeley":{"formattedCitation":"[25]","manualFormatting":"[36]","plainTextFormattedCitation":"[25]","previouslyFormattedCitation":"[25]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they quantified the total phenolic content of the leaf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evaluating the effect of the extraction time and the solvent/leaf ratio, obtained a slightly similar result, with a total maximum phenol content of 144.77 ± 9.66 mg EAT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{"citationItems":[{"id":"ITEM-1","itemData":{"abstract":"Se ha desarrollado un protocolo para la producción y masificación de células de achiote en suspensión, a partir de callos friables obtenidos de tejidos de hojas, como estrategia para la obtención de metabolitos antiofídícos, especialmente compuestos fenólicos, y para ello se ha evaluado el efecto de las concentraciones de inóculo, glucosa, fósforo y nitrógeno sobre la cinética de crecimiento celular, en el medio ½MS+2,4-D (5 ppm)+BAP (1 ppm), almacenados a 25º C, en oscuridad y a 140 rpm, utilizando un diseño factorial completamente aleatorizado de cuatro factores y dos niveles, con evaluación a los 20 y 40 días de establecimiento. El tratamiento que presenta la mayor producción de biomasa de células de achiote en suspensión tiene una concentración inicial de biomasa de 4 g/l, 20 g/l de glucosa, 0.13 g/l de fósforo y 2.52 g/l de nitrógeno. La cinética de crecimiento de las células de achiote en suspensión, en las condiciones de cultivo de este tratamiento, presenta una fase exponencial bien definida de 25 días; a partir de allí se establece una fase estacionaria hasta el tiempo final de la evaluación (40 días). Se comparan los contenidos de fenoles totales entre el material obtenido in vitro y el material vegetal proveniente de plantas crecidas ex-vitro, como criterio válido para justificar posteriores trabajos de producción metabólica in-vitro en esta especie vegetal. Palabras clave: suspensiones celulares, Bixa orellana L, compuestos fenólicos. ABSTRACT A protocol for production and massification of achiote cells in suspension from friable calli of leaf tissues, has been developed as a strategy to obtain antiophidics metabolites, especially phenolics compounds. Concentration effects","author":[{"dropping-particle":"","family":"Jiménez R.","given":"SilviaL","non-dropping-particle":"","parse-names":false,"suffix":""},{"dropping-particle":"","family":"Castaño P.","given":"Hader","non-dropping-particle":"","parse-names":false,"suffix":""},{"dropping-particle":"","family":"Quintana.","given":"Juan","non-dropping-particle":"","parse-names":false,"suffix":""},{"dropping-particle":"","family":"Ciro G.","given":"Gelmy","non-dropping-particle":"","parse-names":false,"suffix":""},{"dropping-particle":"","family":"Quinchía.","given":"Lida","non-dropping-particle":"","parse-names":false,"suffix":""},{"dropping-particle":"","family":"Estrada.","given":"Sebastian","non-dropping-particle":"","parse-names":false,"suffix":""}],"container-title":"Vitae (Medellín)","id":"ITEM-1","issued":{"date-parts":[["2008"]]},"page":"70-76","title":"Establecimiento de suspensiones celulares de Bixa orellana L. productoras de compuestos fenólicos, potencialmente antiofídicos","type":"article-journal"},"uris":["http://www.mendeley.com/documents/?uuid=5100b939-766e-4024-b34c-98840f54d979"]}],"mendeley":{"formattedCitation":"[26]","manualFormatting":"[25]","plainTextFormattedCitation":"[26]","previouslyFormattedCitation":"[26]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[37</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reported total phenol concentration in ex-vitro cultivated leaves of 4,405 ± 0.391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the concentration of phenols in branches was 2,622 ± 0.2426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{"citationItems":[{"id":"ITEM-1","itemData":{"ISSN":"0073-9855","author":[{"dropping-particle":"","family":"Lemos","given":"Alana Rocha","non-dropping-particle":"","parse-names":false,"suffix":""},{"dropping-particle":"","family":"Rêgo Junior","given":"Newton Oliveira","non-dropping-particle":"","parse-names":false,"suffix":""},{"dropping-particle":"","family":"São José","given":"Abel Rebouças","non-dropping-particle":"","parse-names":false,"suffix":""},{"dropping-particle":"","family":"Pereira","given":"Mara Lúcia Albuquerque","non-dropping-particle":"","parse-names":false,"suffix":""},{"dropping-particle":"da","family":"Silva","given":"Marcondes Viana","non-dropping-particle":"","parse-names":false,"suffix":""}],"container-title":"Revista do Instituto Adolfo Lutz","id":"ITEM-1","issue":"1","issued":{"date-parts":[["2011"]]},"page":"62-68","title":"Atividade antioxidante e correlação com fenólicos totais em genótipos de Urucum (Bixa orellana L)","type":"article-journal","volume":"70"},"uris":["http://www.mendeley.com/documents/?uuid=7d1dfdb8-807f-40f5-9112-79afc29f34df"]}],"mendeley":{"formattedCitation":"[27]","manualFormatting":"[26]","plainTextFormattedCitation":"[27]","previouslyFormattedCitation":"[27]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[38</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total phenolic contents of five genotypes analyzed with mean values of 776.02 to 1,498.48 mg GAE 100 g-</w:t>
      </w:r>
      <w:r w:rsidRPr="00350AA7">
        <w:rPr>
          <w:rFonts w:ascii="Palatino Linotype" w:hAnsi="Palatino Linotype"/>
          <w:iCs/>
          <w:sz w:val="24"/>
          <w:szCs w:val="24"/>
          <w:vertAlign w:val="superscript"/>
          <w:lang w:val="en-US" w:bidi="en-US"/>
        </w:rPr>
        <w:t xml:space="preserve">1 </w:t>
      </w:r>
      <w:r w:rsidRPr="00350AA7">
        <w:rPr>
          <w:rFonts w:ascii="Palatino Linotype" w:hAnsi="Palatino Linotype"/>
          <w:iCs/>
          <w:sz w:val="24"/>
          <w:szCs w:val="24"/>
          <w:lang w:val="en-US" w:bidi="en-US"/>
        </w:rPr>
        <w:t>sample (dry weight) and 297.08 to 450.97 mg GAE 100 g</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hydroethanolic and ethanol extracts.</w:t>
      </w:r>
    </w:p>
    <w:p w14:paraId="34F0872E" w14:textId="67F1F5C9"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concentration of phenolic substances present in natural products depends on factors such as season and environmental factors, as well as soil type and climate, genetic factors and processing methods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total phenolic content can be used </w:t>
      </w:r>
      <w:r w:rsidRPr="00350AA7">
        <w:rPr>
          <w:rFonts w:ascii="Palatino Linotype" w:hAnsi="Palatino Linotype"/>
          <w:iCs/>
          <w:sz w:val="24"/>
          <w:szCs w:val="24"/>
          <w:lang w:val="en-US" w:bidi="en-US"/>
        </w:rPr>
        <w:lastRenderedPageBreak/>
        <w:t xml:space="preserve">as a powerful indicator of antioxidant capacity, which can be used as a preliminary screening for any product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{"citationItems":[{"id":"ITEM-1","itemData":{"DOI":"10.1016/j.foodres.2010.10.057","ISSN":"09639969","abstract":"The aim of this work was to determine the total phenol (TPC), the total flavonoid (TFC), the tannins contents (TC), organic acids and sugar contents and the antioxidant activity of pomegranate juice extraction bagasses, which were obtained in two different ways: (i) Direct extraction that involved arils and peel (WFB) and (ii) only from arils (AB). Four different test systems were used, namely the 2,2'-diphenyl-1-picrylhydrazyl (DPPH) radical scavenging method, the ferric reducing antioxidant power (FRAP); determination of antioxidant activity with thiobarbituric acid reactive species (TBARS) and the ferrous ion-chelating ability (FIC). WFB presented higher total phenolic, flavonoid and tannins contents (10.05 mg gallic acid equivalent/g sample; 7.19 mg rutin equivalent/g sample and 8.18 mg catechin/g sample) than AB. The organic acid detected were oxalic acid, citric acid, malic acid and succinic acid while the sugar identified were fructose and glucose. As regards antioxidant activity, at all concentrations and with all methods, the WFB samples showed a higher antioxidant activity than AB samples. BHT, used as control positive, present higher antioxidant activity than WFB and AB in all antioxidant methods used except in the FRAP assay.The results of this study indicate that pomegranate bagasse obtained as co-product in the process to obtain juice may be considered a good source of natural compounds with significant antioxidant activity which could be suitable for applications on the food industry as potential ingredient for food products. © 2010 Elsevier Ltd.","author":[{"dropping-particle":"","family":"Viuda-Martos","given":"Manuel","non-dropping-particle":"","parse-names":false,"suffix":""},{"dropping-particle":"","family":"Ruiz-Navajas","given":"Yolanda","non-dropping-particle":"","parse-names":false,"suffix":""},{"dropping-particle":"","family":"Fernández-López","given":"Juana","non-dropping-particle":"","parse-names":false,"suffix":""},{"dropping-particle":"","family":"Sendra","given":"Esther","non-dropping-particle":"","parse-names":false,"suffix":""},{"dropping-particle":"","family":"Sayas-Barberá","given":"Estrella","non-dropping-particle":"","parse-names":false,"suffix":""},{"dropping-particle":"","family":"Pérez-Álvarez","given":"José A.","non-dropping-particle":"","parse-names":false,"suffix":""}],"container-title":"Food Research International","id":"ITEM-1","issue":"5","issued":{"date-parts":[["2011"]]},"page":"1217-1223","publisher":"Elsevier Ltd","title":"Antioxidant properties of pomegranate (Punica granatum L.) bagasses obtained as co-product in the juice extraction","type":"article-journal","volume":"44"},"uris":["http://www.mendeley.com/documents/?uuid=f2e6e43b-241f-40a7-b12d-12f10fa07aaa"]}],"mendeley":{"formattedCitation":"[28]","manualFormatting":"[27]","plainTextFormattedCitation":"[28]","previouslyFormattedCitation":"[28]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173C10">
        <w:rPr>
          <w:rFonts w:ascii="Palatino Linotype" w:hAnsi="Palatino Linotype"/>
          <w:iCs/>
          <w:noProof/>
          <w:sz w:val="24"/>
          <w:szCs w:val="24"/>
          <w:lang w:val="en-US" w:bidi="en-US"/>
        </w:rPr>
        <w:t>[39</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0A7EBA7E" w14:textId="42AFEF1D" w:rsidR="0069256A" w:rsidRDefault="0069256A" w:rsidP="00F63471">
      <w:pPr>
        <w:spacing w:line="240" w:lineRule="auto"/>
        <w:ind w:firstLine="708"/>
        <w:jc w:val="both"/>
        <w:rPr>
          <w:rFonts w:ascii="Palatino Linotype" w:hAnsi="Palatino Linotype"/>
          <w:iCs/>
          <w:sz w:val="24"/>
          <w:szCs w:val="24"/>
          <w:lang w:val="en-US"/>
        </w:rPr>
      </w:pPr>
      <w:r w:rsidRPr="00350AA7">
        <w:rPr>
          <w:rFonts w:ascii="Palatino Linotype" w:hAnsi="Palatino Linotype"/>
          <w:iCs/>
          <w:sz w:val="24"/>
          <w:szCs w:val="24"/>
          <w:lang w:val="en-US"/>
        </w:rPr>
        <w:t xml:space="preserve">Phenolic compounds are indicated as considerable bioactive compounds, associated with several favorable health effects, among other functions, are mainly related to antioxidant activity in plants </w:t>
      </w:r>
      <w:r w:rsidRPr="00350AA7">
        <w:rPr>
          <w:rFonts w:ascii="Palatino Linotype" w:hAnsi="Palatino Linotype"/>
          <w:iCs/>
          <w:sz w:val="24"/>
          <w:szCs w:val="24"/>
          <w:lang w:val="en-US"/>
        </w:rPr>
        <w:fldChar w:fldCharType="begin" w:fldLock="1"/>
      </w:r>
      <w:r w:rsidR="004277A1">
        <w:rPr>
          <w:rFonts w:ascii="Palatino Linotype" w:hAnsi="Palatino Linotype"/>
          <w:iCs/>
          <w:sz w:val="24"/>
          <w:szCs w:val="24"/>
          <w:lang w:val="en-US"/>
        </w:rPr>
        <w:instrText>ADDIN CSL_CITATION {"citationItems":[{"id":"ITEM-1","itemData":{"DOI":"10.1590/S0100-29452011000400021","ISSN":"01002945","abstract":"The native fruits from Brazilian savanna are arousing increasing interest due to their nutritional and functional properties combined with the potential to add value and conserve the biodiversity of this biome. Many phenolic compounds have antioxidant capacity to neutralize free radicals generated in the body that are associated with many chronic degenerative diseases. The objective of this study was to evaluate the efficiency of three extraction solutions (acetone 70%, ethanol 95% and methanol 99.8 %) and determining the levels of phenolic compounds in 10 species of native fruits from Brazilian savanna, using the Folin-Ciocalteu method for total phenolic compounds and vanillin method for condensed tannins. Acetone 70 % proved to be the best solvent extractor for total phenolics and condensed tannins in fruits of Pouteria gardneriana, Eugenia dysenterica, E. klostzchiana, E. punicifolia, Plinia edulis, Campomanesia sp. and for total phenolics in Brosimium gaudichaudii and for condensed tannins in Jaracatia spinosa. The ethanol 95 % was more efficient in the extraction of total phenolics of Jaracatia spinosa and condensed tannins of Brosimium gaudichaudii. The methanol 99.8 % was more efficient in the extraction of condensed tannins of Eugenia dysenterica. The contents of phenolic compounds ranged between 90 and 327 mg of gallic acid equivalent per 100 g of pulp for the species of E. dysenterica and E. punicifolia respectively. The levels of condensed tannins ranged between 4 and 291 mg of catechin equivalent per 100 g of pulp for the species of E. dysenterica and E. calcyna respectively. Evaluated species of fruit from Brazilian savanna can be considered good sources of total phenolic compounds, although the specific nature of different types should be evaluated in future studies.","author":[{"dropping-particle":"","family":"Rocha","given":"Wesley Silveira","non-dropping-particle":"","parse-names":false,"suffix":""},{"dropping-particle":"","family":"Lopes","given":"Renata Miranda","non-dropping-particle":"","parse-names":false,"suffix":""},{"dropping-particle":"","family":"Silva","given":"Dijalma Barbosa","non-dropping-particle":"da","parse-names":false,"suffix":""},{"dropping-particle":"","family":"Vieira","given":"Roberto Fontes","non-dropping-particle":"","parse-names":false,"suffix":""},{"dropping-particle":"","family":"Silva","given":"Joseane Padilha","non-dropping-particle":"da","parse-names":false,"suffix":""},{"dropping-particle":"","family":"Agostini-Costa","given":"Tânia da Silveira","non-dropping-particle":"","parse-names":false,"suffix":""}],"container-title":"Revista Brasileira de Fruticultura","id":"ITEM-1","issue":"4","issued":{"date-parts":[["2011"]]},"page":"1215-1221","title":"Compostos fenólicos totais e taninos condensados em frutas nativas do cerrado","type":"article-journal","volume":"33"},"uris":["http://www.mendeley.com/documents/?uuid=989c3822-bbad-4f98-8d3e-39691037e90e"]}],"mendeley":{"formattedCitation":"[29]","manualFormatting":"[40]","plainTextFormattedCitation":"[29]","previouslyFormattedCitation":"[29]"},"properties":{"noteIndex":0},"schema":"https://github.com/citation-style-language/schema/raw/master/csl-citation.json"}</w:instrText>
      </w:r>
      <w:r w:rsidRPr="00350AA7">
        <w:rPr>
          <w:rFonts w:ascii="Palatino Linotype" w:hAnsi="Palatino Linotype"/>
          <w:iCs/>
          <w:sz w:val="24"/>
          <w:szCs w:val="24"/>
          <w:lang w:val="en-US"/>
        </w:rPr>
        <w:fldChar w:fldCharType="separate"/>
      </w:r>
      <w:r w:rsidRPr="00350AA7">
        <w:rPr>
          <w:rFonts w:ascii="Palatino Linotype" w:hAnsi="Palatino Linotype"/>
          <w:iCs/>
          <w:noProof/>
          <w:sz w:val="24"/>
          <w:szCs w:val="24"/>
          <w:lang w:val="en-US"/>
        </w:rPr>
        <w:t>[</w:t>
      </w:r>
      <w:r w:rsidR="004277A1">
        <w:rPr>
          <w:rFonts w:ascii="Palatino Linotype" w:hAnsi="Palatino Linotype"/>
          <w:iCs/>
          <w:noProof/>
          <w:sz w:val="24"/>
          <w:szCs w:val="24"/>
          <w:lang w:val="en-US"/>
        </w:rPr>
        <w:t>40</w:t>
      </w:r>
      <w:r w:rsidRPr="00350AA7">
        <w:rPr>
          <w:rFonts w:ascii="Palatino Linotype" w:hAnsi="Palatino Linotype"/>
          <w:iCs/>
          <w:noProof/>
          <w:sz w:val="24"/>
          <w:szCs w:val="24"/>
          <w:lang w:val="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rPr>
        <w:t>.</w:t>
      </w:r>
    </w:p>
    <w:p w14:paraId="3AC531E4" w14:textId="2E7A8CA9"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There are different methods to determine antioxidant activity, which depends on different free radical generators acting through different mechanisms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{"citationItems":[{"id":"ITEM-1","itemData":{"DOI":"10.1021/jf030723c","ISSN":"00218561","PMID":"15769103","abstract":"This review summarizes the multifaceted aspects of antioxidants and the basic kinetic models of inhibited autoxidation and analyzes the chemical principles of antioxidant capacity assays. Depending upon the reactions involved, these assays can roughly be classified into two types: assays based on hydrogen atom transfer (HAT) reactions and assays based on electron transfer (ET). The majority of HAT-based assays apply a competitive reaction scheme, in which antioxidant and substrate compete for thermally generated peroxyl radicals through the decomposition of azo compounds. These assays include inhibition of induced low-density lipoprotein autoxidation, oxygen radical absorbance capacity (ORAC), total radical trapping antioxidant parameter (TRAP), and crocin bleaching assays. ET-based assays measure the capacity of an antioxidant in the reduction of an oxidant, which changes color when reduced. The degree of color change is correlated with the sample's antioxidant concentrations. ET-based assays include the total phenols assay by Folin-Ciocalteu reagent (FCR), Trolox equivalence antioxidant capacity (TEAC), ferric ion reducing antioxidant power (FRAP), \"total antioxidant potential\" assay using a Cu(II) complex as an oxidant, and DPPH. In addition, other assays intended to measure a sample's scavenging capacity of biologically relevant oxidants such as singlet oxygen, superoxide anion, peroxynitrite, and hydroxyl radical are also summarized. On the basis of this analysis, it is suggested that the total phenols assay by FCR be used to quantify an antioxidant's reducing capacity and the ORAC assay to quantify peroxyl radical scavenging capacity. To comprehensively study different aspects of antioxidants, validated and specific assays are needed in addition to these two commonly accepted assays. © 2005 American Chemical Society.","author":[{"dropping-particle":"","family":"Huang","given":"Dejian","non-dropping-particle":"","parse-names":false,"suffix":""},{"dropping-particle":"","family":"Boxin","given":"O. U.","non-dropping-particle":"","parse-names":false,"suffix":""},{"dropping-particle":"","family":"Prior","given":"Ronald L.","non-dropping-particle":"","parse-names":false,"suffix":""}],"container-title":"Journal of Agricultural and Food Chemistry","id":"ITEM-1","issue":"6","issued":{"date-parts":[["2005"]]},"page":"1841-1856","title":"The chemistry behind antioxidant capacity assays","type":"article-journal","volume":"53"},"uris":["http://www.mendeley.com/documents/?uuid=d72d483a-d5d4-4cca-9b3b-6bce96cbf6ba"]}],"mendeley":{"formattedCitation":"[30]","manualFormatting":"[41]","plainTextFormattedCitation":"[30]","previouslyFormattedCitation":"[30]"},"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t>
      </w:r>
    </w:p>
    <w:p w14:paraId="30C57CA5" w14:textId="3DAE5980" w:rsidR="0069256A" w:rsidRPr="00350AA7"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 presented is satisfactory according to the criteria of </w:t>
      </w:r>
      <w:r w:rsidRPr="00350AA7">
        <w:rPr>
          <w:rFonts w:ascii="Palatino Linotype" w:hAnsi="Palatino Linotype"/>
          <w:iCs/>
          <w:sz w:val="24"/>
          <w:szCs w:val="24"/>
          <w:lang w:bidi="en-US"/>
        </w:rPr>
        <w:fldChar w:fldCharType="begin" w:fldLock="1"/>
      </w:r>
      <w:r w:rsidR="004277A1">
        <w:rPr>
          <w:rFonts w:ascii="Palatino Linotype" w:hAnsi="Palatino Linotype"/>
          <w:iCs/>
          <w:sz w:val="24"/>
          <w:szCs w:val="24"/>
          <w:lang w:val="en-US" w:bidi="en-US"/>
        </w:rPr>
        <w:instrText>ADDIN CSL_CITATION {"citationItems":[{"id":"ITEM-1","itemData":{"DOI":"10.1021/jf0206466","ISSN":"00218561","abstract":"Bee-collected pollen (\"bee pollen\") is promoted as a health food with a wide range of nutritional and therapeutic properties. The objective of the current study is to evaluate the contribution made through the free radical scavenging capability of bee-collected floval pollens by their flavonoid/phenolics constituents, and to determine whether this capability is affected by aging. The free radical scavenging effectiveness of a bee pollen (EC50) as measured by the DPPH method is shown to be determined by the nature and levels of the constituent floral pollens, which can be assayed via their phenolics profiles by HPLC. Each pure floral pollen has been found to possess a consistent EC50 value, irrespective of its geographic origin or date of collection, and the EC50 value is determined to a large extent (ca. 50%) by the nature and the levels of the pollen's flavonoids and phenolic acids. Non-phenolic antioxidants, possibly proteins, account for the balance of the activity. Pollen aging over 3 years is demonstrated to reduce the free radical scavenging activity by up to 50% in the most active floral pollens, which tend to contain the highest levels of flavonoids/phenolic acids. It is suggested that the freshness of a bee pollen may be determined from its free radical scavenging capacity relative to that of fresh bee pollen containing the same floral pollen mix.","author":[{"dropping-particle":"","family":"Campos","given":"Maria G.","non-dropping-particle":"","parse-names":false,"suffix":""},{"dropping-particle":"","family":"Webby","given":"Rosemary F.","non-dropping-particle":"","parse-names":false,"suffix":""},{"dropping-particle":"","family":"Markham","given":"Kenneth R.","non-dropping-particle":"","parse-names":false,"suffix":""},{"dropping-particle":"","family":"Mitchell","given":"Kevin A.","non-dropping-particle":"","parse-names":false,"suffix":""},{"dropping-particle":"","family":"Cunha","given":"Antonio P.","non-dropping-particle":"Da","parse-names":false,"suffix":""}],"container-title":"Journal of Agricultural and Food Chemistry","id":"ITEM-1","issue":"3","issued":{"date-parts":[["2003"]]},"page":"742-745","title":"Age-induced diminution of free radical scavenging capacity in bee pollens and the contribution of constituent flavonoids","type":"article-journal","volume":"51"},"uris":["http://www.mendeley.com/documents/?uuid=150961b4-05e7-4f19-b8a6-93136a8b6f16"]}],"mendeley":{"formattedCitation":"[31]","manualFormatting":"[42]","plainTextFormattedCitation":"[31]","previouslyFormattedCitation":"[31]"},"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classifying the IC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of the EO as of strong inhibition. Few studies have examined the antioxidant activity of extracts and scarcity of the activity of annatto EOs, although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{"citationItems":[{"id":"ITEM-1","itemData":{"DOI":"10.1016/j.jep.2006.05.008","ISSN":"03788741","abstract":"Preliminary pharmacological studies were performed on the methanol extract of Bixa orellana L. (Bixaceae) leaves to investigate neuropharmacological, anticonvulsant, analgesic, antidiarrhoeal activity and effect on gastrointestinal motility. All studies were conducted in mice using doses of 125, 250 and 500 mg/kg of body weight. In the pentobarbitone-induced hypnosis test, the extract statistically reduced the time for the onset of sleep at 500 mg/kg dose and (dose-dependently) increased the total sleeping time at 250 and 500 mg/kg dose. A statistically significant decrease in locomotor activity was observed at all doses in the open-field and hole-cross tests. In the strychnine-induced anticonvulsant test, the extract increased the average survival time of the test animals (statistically significant at 250 and 500 mg/kg). The extract significantly and dose-dependently reduced the writhing reflex in the acetic acid-induced writhing test. Antidiarrhoeal activity was supported by a statistically significant decrease in the total number of stools (including wet stools) in castor oil-induced diarrhoea model. A statistically significant delay in the passage of charcoal meal was observed at 500 mg/kg in the gastrointestinal motility test. The extract was further evaluated in vitro for antioxidant and antibacterial activity. It revealed radical scavenging properties in the DPPH assay (IC50 = 22.36 μg/ml) and antibacterial activity against selected causative agents of diarrhoea and dysentery, including Shigella dysenteriae. © 2006 Elsevier Ireland Ltd. All rights reserved.","author":[{"dropping-particle":"","family":"Shilpi","given":"Jamil Ahmad","non-dropping-particle":"","parse-names":false,"suffix":""},{"dropping-particle":"","family":"Taufiq-Ur-Rahman","given":"Md","non-dropping-particle":"","parse-names":false,"suffix":""},{"dropping-particle":"","family":"Uddin","given":"Shaikh Jamal","non-dropping-particle":"","parse-names":false,"suffix":""},{"dropping-particle":"","family":"Alam","given":"Md Shahanur","non-dropping-particle":"","parse-names":false,"suffix":""},{"dropping-particle":"","family":"Sadhu","given":"Samir Kumar","non-dropping-particle":"","parse-names":false,"suffix":""},{"dropping-particle":"","family":"Seidel","given":"Véronique","non-dropping-particle":"","parse-names":false,"suffix":""}],"container-title":"Journal of Ethnopharmacology","id":"ITEM-1","issue":"2","issued":{"date-parts":[["2006"]]},"page":"264-271","title":"Preliminary pharmacological screening of Bixa orellana L. leaves","type":"article-journal","volume":"108"},"uris":["http://www.mendeley.com/documents/?uuid=c93d9cad-1e79-442e-a210-9ff0988ad900"]}],"mendeley":{"formattedCitation":"[32]","manualFormatting":"[30]","plainTextFormattedCitation":"[32]","previouslyFormattedCitation":"[32]"},"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BC045D">
        <w:rPr>
          <w:rFonts w:ascii="Palatino Linotype" w:hAnsi="Palatino Linotype"/>
          <w:iCs/>
          <w:noProof/>
          <w:sz w:val="24"/>
          <w:szCs w:val="24"/>
          <w:lang w:val="en-US" w:bidi="en-US"/>
        </w:rPr>
        <w:t>[4</w:t>
      </w:r>
      <w:r w:rsidR="004277A1">
        <w:rPr>
          <w:rFonts w:ascii="Palatino Linotype" w:hAnsi="Palatino Linotype"/>
          <w:iCs/>
          <w:noProof/>
          <w:sz w:val="24"/>
          <w:szCs w:val="24"/>
          <w:lang w:val="en-US" w:bidi="en-US"/>
        </w:rPr>
        <w:t>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found that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leaf extract showed an activity of elimination of free radicals as well as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{"citationItems":[{"id":"ITEM-1","itemData":{"DOI":"10.1016/j.lwt.2007.10.013","ISSN":"00236438","abstract":"Annatto seeds are known as the only natural source of bixin, a carotenoid widely used in the food industry as colourant. Thus, the aim of this study was to obtain annatto extracts with different solvents and use statistical multivariate analysis to correlate the antioxidant and colourant properties of these extracts. According to the Principal Component Analysis, PC1 was associated to colour and PC2 to antioxidant capacity. Extracts with similar polarities were joined together by Cluster Analysis. The annatto extracts obtained with methanol/water and ethanol/water were characterized by their low bixin levels and a soft yellowish colour, whilst those obtained with methanol, ethanol and ethyl acetate showed red colour and higher bixin contents. The best solvent for bixin extraction was ethyl acetate (4.9 mg bixin/g seeds), whereas the highest total phenolic levels were verified in the most polar extracts, achieving maximum of 1.84 gallic acid equivalent/g seeds in the methanol/water extract. On the other hand, the hexane extract showed both low phenolic and bixin contents, as well as low free radical scavenging activity. Taking into consideration the antioxidant and colourant properties, solvents with medium polarity, especially methanol, should be used to obtain functional annatto extracts. © 2007 Swiss Society of Food Science and Technology.","author":[{"dropping-particle":"","family":"Cardarelli","given":"Claudia R.","non-dropping-particle":"","parse-names":false,"suffix":""},{"dropping-particle":"","family":"Benassi","given":"Marta de Toledo","non-dropping-particle":"","parse-names":false,"suffix":""},{"dropping-particle":"","family":"Mercadante","given":"Adriana Z.","non-dropping-particle":"","parse-names":false,"suffix":""}],"container-title":"LWT - Food Science and Technology","id":"ITEM-1","issue":"9","issued":{"date-parts":[["2008"]]},"page":"1689-1693","title":"Characterization of different annatto extracts based on antioxidant and colour properties","type":"article-journal","volume":"41"},"uris":["http://www.mendeley.com/documents/?uuid=e405b6f1-17bb-4910-8ace-dde73068853d"]}],"mendeley":{"formattedCitation":"[33]","manualFormatting":"[31]","plainTextFormattedCitation":"[33]","previouslyFormattedCitation":"[33]"},"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Lower results are observed for other parts of the </w:t>
      </w:r>
      <w:r w:rsidR="0080430D">
        <w:rPr>
          <w:rFonts w:ascii="Palatino Linotype" w:hAnsi="Palatino Linotype"/>
          <w:iCs/>
          <w:sz w:val="24"/>
          <w:szCs w:val="24"/>
          <w:lang w:val="en-US" w:bidi="en-US"/>
        </w:rPr>
        <w:t>a</w:t>
      </w:r>
      <w:r w:rsidR="002A548B">
        <w:rPr>
          <w:rFonts w:ascii="Palatino Linotype" w:hAnsi="Palatino Linotype"/>
          <w:iCs/>
          <w:sz w:val="24"/>
          <w:szCs w:val="24"/>
          <w:lang w:val="en-US" w:bidi="en-US"/>
        </w:rPr>
        <w:t>nnatto</w:t>
      </w:r>
      <w:r w:rsidRPr="00350AA7">
        <w:rPr>
          <w:rFonts w:ascii="Palatino Linotype" w:hAnsi="Palatino Linotype"/>
          <w:iCs/>
          <w:sz w:val="24"/>
          <w:szCs w:val="24"/>
          <w:lang w:val="en-US" w:bidi="en-US"/>
        </w:rPr>
        <w:t xml:space="preserve">, since when analyzing the activities of elimination of DPPH radical from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seed powder at different concentrations (1.0-10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{"citationItems":[{"id":"ITEM-1","itemData":{"DOI":"10.5851/kosfa.2016.36.4.476","ISSN":"2234246X","abstract":"This study investigated the effect of the powder produced by ball-milling the outer layer of annatto (Bixa orellana L.) seeds on the physicochemical properties as well as the antioxidant and antimicrobial activities of pork patties over 14 d of refrigerated storage (4?} 1oC). Five pork patty treatments were produced containing three different concentrations of annatto seeds, 0.1, 0.25 and 0.5% (ANT0.1, ANT0.25, ANT0.5), 0.1% ascorbic acid (AA0.1), and a control (CTL). Based on the results, annatto seed powder appeared to show antioxidant activity. The Hunter color values of pork patties were affected by the addition of annatto seed powder, which increased the redness and yellowness values, but decreased the lightness of the patties (p&lt;0.05). To evaluate the antioxidative effects of annatto on pork patties, thiobarbituric acid reactive substances (TBARS) and peroxide values (POV) were analyzed over 14 d of refrigerated storage. Treatments containing annatto seed showed lower TBARS and POV than control (CTL) samples (p&lt;0.05). The volatile basic nitrogen (VBN) of the pork patties containing annatto seeds were lower than that of CTL at the end of storage (p&lt;0.05). Although no differences in total bacterial counts were observed between control and treated patties, those containing annatto seeds had lower microbial counts for Enterobacteriacease than CTL or AA 0.1%. Therefore, annatto seed powder might be a good source of natural antioxidants for the production of meat products.","author":[{"dropping-particle":"Van","family":"Cuong","given":"Tran","non-dropping-particle":"","parse-names":false,"suffix":""},{"dropping-particle":"","family":"Chin","given":"Koo Bok","non-dropping-particle":"","parse-names":false,"suffix":""}],"container-title":"Korean Journal for Food Science of Animal Resources","id":"ITEM-1","issue":"4","issued":{"date-parts":[["2016"]]},"page":"476-486","title":"Effects of Annatto (Bixa orellana L.) Seeds Powder on Physicochemical Properties, Antioxidant and Antimicrobial Activities of Pork Patties during Refrigerated Storage","type":"article-journal","volume":"36"},"uris":["http://www.mendeley.com/documents/?uuid=42887bd3-b076-4a2b-8a5f-6c62a650c250"]}],"mendeley":{"formattedCitation":"[34]","manualFormatting":"[32]","plainTextFormattedCitation":"[34]","previouslyFormattedCitation":"[34]"},"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[45</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a variation of 85.8 94.7%, and the concentration at 5000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showed the highest capacity.</w:t>
      </w:r>
    </w:p>
    <w:p w14:paraId="234B9059" w14:textId="3F392B37" w:rsidR="0069256A" w:rsidRDefault="0069256A"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study of antioxidant potential is also of great ecological and physiological importance, because, in the face of a condition of oxidative stress, organisms such as algae, animals and terrestrial plants use these antioxidants as one of the main fronts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{"citationItems":[{"id":"ITEM-1","itemData":{"DOI":"10.1016/S1360-1385(02)02312-9","ISSN":"13601385","PMID":"12234732","abstract":"Traditionally, reactive oxygen intermediates (ROIs) were considered to be toxic by-products of aerobic metabolism, which were disposed of using antioxidants. However, in recent years, it has become apparent that plants actively produce ROIs as signaling molecules to control processes such as programmed cell death, abiotic stress responses, pathogen defense and systemic signaling. Recent advances including microarray studies and the development of mutants with altered ROI-scavenging mechanisms provide new insights into how the steady-state level of ROIs are controlled in cells. In addition, key steps of the signal transduction pathway that senses ROIs in plants have been identified. These raise several intriguing questions about the relationships between ROI signaling, ROI stress and the production and scavenging of ROIs in the different cellular compartments.","author":[{"dropping-particle":"","family":"Mittler","given":"Ron","non-dropping-particle":"","parse-names":false,"suffix":""}],"container-title":"Trends in Plant Science","id":"ITEM-1","issue":"9","issued":{"date-parts":[["2002"]]},"page":"405-410","title":"Oxidative stress, antioxidants and stress tolerance","type":"article-journal","volume":"7"},"uris":["http://www.mendeley.com/documents/?uuid=ae75b03f-a800-4969-bc50-6aceeeb32043"]}],"mendeley":{"formattedCitation":"[35]","manualFormatting":"[33]","plainTextFormattedCitation":"[35]","previouslyFormattedCitation":"[35]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277A1">
        <w:rPr>
          <w:rFonts w:ascii="Palatino Linotype" w:hAnsi="Palatino Linotype"/>
          <w:iCs/>
          <w:noProof/>
          <w:sz w:val="24"/>
          <w:szCs w:val="24"/>
          <w:lang w:val="en-US" w:bidi="en-US"/>
        </w:rPr>
        <w:t>[46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7BE226D0" w14:textId="6932FC63" w:rsidR="00E37E78" w:rsidRDefault="0069256A"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There are numerous studies that show the existence of different chemical compounds among essential oils of different varieties and species.  The EO obtained from the seeds of </w:t>
      </w:r>
      <w:r w:rsidRPr="00350AA7">
        <w:rPr>
          <w:rFonts w:ascii="Palatino Linotype" w:hAnsi="Palatino Linotype"/>
          <w:bCs/>
          <w:i/>
          <w:iCs/>
          <w:sz w:val="24"/>
          <w:szCs w:val="24"/>
          <w:lang w:val="en-US" w:bidi="en-US"/>
        </w:rPr>
        <w:t xml:space="preserve">B. orellana </w:t>
      </w:r>
      <w:r w:rsidRPr="00350AA7">
        <w:rPr>
          <w:rFonts w:ascii="Palatino Linotype" w:hAnsi="Palatino Linotype"/>
          <w:bCs/>
          <w:iCs/>
          <w:sz w:val="24"/>
          <w:szCs w:val="24"/>
          <w:lang w:val="en-US" w:bidi="en-US"/>
        </w:rPr>
        <w:t>L., have been the subject of several studies, however few studies report on the EO of the leaves of this plant.</w:t>
      </w:r>
    </w:p>
    <w:p w14:paraId="5738BB18" w14:textId="77777777"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of research on the chemical constitution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L. leaves were scarce and different from those found in this study, however some similarities are noted regarding the presence of some components.</w:t>
      </w:r>
    </w:p>
    <w:p w14:paraId="366E67C7" w14:textId="772CE2BB" w:rsidR="00E251B2" w:rsidRPr="00350AA7" w:rsidRDefault="00E251B2"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In a similar study conducted by [</w:t>
      </w:r>
      <w:r w:rsidR="004277A1">
        <w:rPr>
          <w:rFonts w:ascii="Palatino Linotype" w:hAnsi="Palatino Linotype"/>
          <w:iCs/>
          <w:sz w:val="24"/>
          <w:szCs w:val="24"/>
          <w:lang w:val="en-US" w:bidi="en-US"/>
        </w:rPr>
        <w:t>32</w:t>
      </w:r>
      <w:r w:rsidRPr="00350AA7">
        <w:rPr>
          <w:rFonts w:ascii="Palatino Linotype" w:hAnsi="Palatino Linotype"/>
          <w:iCs/>
          <w:sz w:val="24"/>
          <w:szCs w:val="24"/>
          <w:lang w:val="en-US" w:bidi="en-US"/>
        </w:rPr>
        <w:t xml:space="preserve">] on the EO of annatto leaves, 28 substances were found, which reached 75% of the total constitution, of which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humulene</w:t>
      </w:r>
      <w:proofErr w:type="spellEnd"/>
      <w:r w:rsidRPr="00350AA7">
        <w:rPr>
          <w:rFonts w:ascii="Palatino Linotype" w:hAnsi="Palatino Linotype"/>
          <w:iCs/>
          <w:sz w:val="24"/>
          <w:szCs w:val="24"/>
          <w:lang w:val="en-US" w:bidi="en-US"/>
        </w:rPr>
        <w:t xml:space="preserve"> (43.01%), E-</w:t>
      </w:r>
      <w:proofErr w:type="spellStart"/>
      <w:r w:rsidRPr="00350AA7">
        <w:rPr>
          <w:rFonts w:ascii="Palatino Linotype" w:hAnsi="Palatino Linotype"/>
          <w:iCs/>
          <w:sz w:val="24"/>
          <w:szCs w:val="24"/>
          <w:lang w:val="en-US" w:bidi="en-US"/>
        </w:rPr>
        <w:t>nerolidol</w:t>
      </w:r>
      <w:proofErr w:type="spellEnd"/>
      <w:r w:rsidRPr="00350AA7">
        <w:rPr>
          <w:rFonts w:ascii="Palatino Linotype" w:hAnsi="Palatino Linotype"/>
          <w:iCs/>
          <w:sz w:val="24"/>
          <w:szCs w:val="24"/>
          <w:lang w:val="en-US" w:bidi="en-US"/>
        </w:rPr>
        <w:t xml:space="preserve"> (14.40%) and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(7.57%) were the majority constituents, belonging to the class of sesquiterpenes </w:t>
      </w:r>
      <w:r w:rsidRPr="00A33C40">
        <w:rPr>
          <w:rFonts w:ascii="Palatino Linotype" w:hAnsi="Palatino Linotype"/>
          <w:iCs/>
          <w:sz w:val="24"/>
          <w:szCs w:val="24"/>
          <w:lang w:bidi="en-US"/>
        </w:rPr>
        <w:fldChar w:fldCharType="begin" w:fldLock="1"/>
      </w:r>
      <w:r w:rsidR="00406471" w:rsidRPr="00A33C40">
        <w:rPr>
          <w:rFonts w:ascii="Palatino Linotype" w:hAnsi="Palatino Linotype"/>
          <w:iCs/>
          <w:sz w:val="24"/>
          <w:szCs w:val="24"/>
          <w:lang w:val="en-US" w:bidi="en-US"/>
        </w:rPr>
        <w:instrText>ADDIN CSL_CITATION {"citationItems":[{"id":"ITEM-1","itemData":{"DOI":"10.1080/10412905.2003.9712065","ISSN":"10412905","abstract":"The chemical composition of the seed oil of Bixa orellana L. was studied by GC/MS. Thirty-five components have been identified, of which (Z,E)-farnesyl acetate (11.6%), occidentalol acetate (9.7%), spathulenol (9.6%) and ishwarane (9.1%) were major. © 2003, Taylor &amp; Francis Group, LLC. All rights reserved.","author":[{"dropping-particle":"","family":"Pino","given":"Jorge A.","non-dropping-particle":"","parse-names":false,"suffix":""},{"dropping-particle":"","family":"Correa","given":"Margarita T.","non-dropping-particle":"","parse-names":false,"suffix":""}],"container-title":"Journal of Essential Oil Research","id":"ITEM-1","issue":"2","issued":{"date-parts":[["2003"]]},"page":"66-67","title":"Chemical composition of the essential oil from annatto (Bixa orellana L.) Seeds","type":"article-journal","volume":"15"},"uris":["http://www.mendeley.com/documents/?uuid=96c78425-989d-4836-85e1-7f2022ec1cf4"]}],"mendeley":{"formattedCitation":"[36]","manualFormatting":"[47]","plainTextFormattedCitation":"[36]","previouslyFormattedCitation":"[36]"},"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406471" w:rsidRPr="00A33C40">
        <w:rPr>
          <w:rFonts w:ascii="Palatino Linotype" w:hAnsi="Palatino Linotype"/>
          <w:iCs/>
          <w:noProof/>
          <w:sz w:val="24"/>
          <w:szCs w:val="24"/>
          <w:lang w:val="en-US" w:bidi="en-US"/>
        </w:rPr>
        <w:t>[47</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identified 35 chemical components in the EO of annatto seeds, including </w:t>
      </w:r>
      <w:proofErr w:type="spellStart"/>
      <w:r w:rsidRPr="00350AA7">
        <w:rPr>
          <w:rFonts w:ascii="Palatino Linotype" w:hAnsi="Palatino Linotype"/>
          <w:iCs/>
          <w:sz w:val="24"/>
          <w:szCs w:val="24"/>
          <w:lang w:val="en-US" w:bidi="en-US"/>
        </w:rPr>
        <w:t>farnesyl</w:t>
      </w:r>
      <w:proofErr w:type="spellEnd"/>
      <w:r w:rsidRPr="00350AA7">
        <w:rPr>
          <w:rFonts w:ascii="Palatino Linotype" w:hAnsi="Palatino Linotype"/>
          <w:iCs/>
          <w:sz w:val="24"/>
          <w:szCs w:val="24"/>
          <w:lang w:val="en-US" w:bidi="en-US"/>
        </w:rPr>
        <w:t xml:space="preserve"> acetate (11.6%), </w:t>
      </w:r>
      <w:proofErr w:type="spellStart"/>
      <w:r w:rsidRPr="00350AA7">
        <w:rPr>
          <w:rFonts w:ascii="Palatino Linotype" w:hAnsi="Palatino Linotype"/>
          <w:iCs/>
          <w:sz w:val="24"/>
          <w:szCs w:val="24"/>
          <w:lang w:val="en-US" w:bidi="en-US"/>
        </w:rPr>
        <w:t>occidentalol</w:t>
      </w:r>
      <w:proofErr w:type="spellEnd"/>
      <w:r w:rsidRPr="00350AA7">
        <w:rPr>
          <w:rFonts w:ascii="Palatino Linotype" w:hAnsi="Palatino Linotype"/>
          <w:iCs/>
          <w:sz w:val="24"/>
          <w:szCs w:val="24"/>
          <w:lang w:val="en-US" w:bidi="en-US"/>
        </w:rPr>
        <w:t xml:space="preserve"> acetate (9.7%), </w:t>
      </w:r>
      <w:proofErr w:type="spellStart"/>
      <w:r w:rsidRPr="00350AA7">
        <w:rPr>
          <w:rFonts w:ascii="Palatino Linotype" w:hAnsi="Palatino Linotype"/>
          <w:iCs/>
          <w:sz w:val="24"/>
          <w:szCs w:val="24"/>
          <w:lang w:val="en-US" w:bidi="en-US"/>
        </w:rPr>
        <w:t>spathulenol</w:t>
      </w:r>
      <w:proofErr w:type="spellEnd"/>
      <w:r w:rsidRPr="00350AA7">
        <w:rPr>
          <w:rFonts w:ascii="Palatino Linotype" w:hAnsi="Palatino Linotype"/>
          <w:iCs/>
          <w:sz w:val="24"/>
          <w:szCs w:val="24"/>
          <w:lang w:val="en-US" w:bidi="en-US"/>
        </w:rPr>
        <w:t xml:space="preserve"> (9.6%) and </w:t>
      </w:r>
      <w:proofErr w:type="spellStart"/>
      <w:r w:rsidRPr="00350AA7">
        <w:rPr>
          <w:rFonts w:ascii="Palatino Linotype" w:hAnsi="Palatino Linotype"/>
          <w:iCs/>
          <w:sz w:val="24"/>
          <w:szCs w:val="24"/>
          <w:lang w:val="en-US" w:bidi="en-US"/>
        </w:rPr>
        <w:t>ishwarano</w:t>
      </w:r>
      <w:proofErr w:type="spellEnd"/>
      <w:r w:rsidRPr="00350AA7">
        <w:rPr>
          <w:rFonts w:ascii="Palatino Linotype" w:hAnsi="Palatino Linotype"/>
          <w:iCs/>
          <w:sz w:val="24"/>
          <w:szCs w:val="24"/>
          <w:lang w:val="en-US" w:bidi="en-US"/>
        </w:rPr>
        <w:t xml:space="preserve"> (9.1%). It also presented the presence of </w:t>
      </w:r>
      <w:r w:rsidRPr="00350AA7">
        <w:rPr>
          <w:rFonts w:ascii="Palatino Linotype" w:hAnsi="Palatino Linotype"/>
          <w:iCs/>
          <w:sz w:val="24"/>
          <w:szCs w:val="24"/>
          <w:lang w:bidi="en-US"/>
        </w:rPr>
        <w:t>α</w:t>
      </w:r>
      <w:r w:rsidRPr="00350AA7">
        <w:rPr>
          <w:rFonts w:ascii="Palatino Linotype" w:hAnsi="Palatino Linotype"/>
          <w:iCs/>
          <w:sz w:val="24"/>
          <w:szCs w:val="24"/>
          <w:lang w:val="en-US" w:bidi="en-US"/>
        </w:rPr>
        <w:t xml:space="preserve">-pinene (2.8%),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 xml:space="preserve">-pinene (2.5%) and </w:t>
      </w:r>
      <w:r w:rsidRPr="00350AA7">
        <w:rPr>
          <w:rFonts w:ascii="Palatino Linotype" w:hAnsi="Palatino Linotype"/>
          <w:iCs/>
          <w:sz w:val="24"/>
          <w:szCs w:val="24"/>
          <w:lang w:bidi="en-US"/>
        </w:rPr>
        <w:t>β</w:t>
      </w:r>
      <w:r w:rsidRPr="00350AA7">
        <w:rPr>
          <w:rFonts w:ascii="Palatino Linotype" w:hAnsi="Palatino Linotype"/>
          <w:iCs/>
          <w:sz w:val="24"/>
          <w:szCs w:val="24"/>
          <w:lang w:val="en-US" w:bidi="en-US"/>
        </w:rPr>
        <w:t>-bisabolene (1%), elements also found in this study, however in higher percentages</w:t>
      </w:r>
    </w:p>
    <w:p w14:paraId="449011E3" w14:textId="552B0983" w:rsidR="00E251B2" w:rsidRPr="00350AA7" w:rsidRDefault="00E251B2"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From the compositions of the annatto EO mentioned, it is possible to notice that 1</w:t>
      </w:r>
      <w:r w:rsidRPr="00350AA7">
        <w:rPr>
          <w:rFonts w:ascii="Palatino Linotype" w:hAnsi="Palatino Linotype"/>
          <w:bCs/>
          <w:iCs/>
          <w:sz w:val="24"/>
          <w:szCs w:val="24"/>
          <w:lang w:val="en-US" w:bidi="en-US"/>
        </w:rPr>
        <w:t>R-</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is not reported as a major constituent, despite the fact that in this research a representative relative abundance of this compound was obtained. The presence of 73 chemical components in the EO of </w:t>
      </w:r>
      <w:r w:rsidRPr="00350AA7">
        <w:rPr>
          <w:rFonts w:ascii="Palatino Linotype" w:hAnsi="Palatino Linotype"/>
          <w:i/>
          <w:iCs/>
          <w:sz w:val="24"/>
          <w:szCs w:val="24"/>
          <w:lang w:val="en-US" w:bidi="en-US"/>
        </w:rPr>
        <w:t xml:space="preserve">B. orellana </w:t>
      </w:r>
      <w:r w:rsidRPr="00350AA7">
        <w:rPr>
          <w:rFonts w:ascii="Palatino Linotype" w:hAnsi="Palatino Linotype"/>
          <w:sz w:val="24"/>
          <w:szCs w:val="24"/>
          <w:lang w:val="en-US" w:bidi="en-US"/>
        </w:rPr>
        <w:t>L.</w:t>
      </w:r>
      <w:r w:rsidRPr="00350AA7">
        <w:rPr>
          <w:rFonts w:ascii="Palatino Linotype" w:hAnsi="Palatino Linotype"/>
          <w:iCs/>
          <w:sz w:val="24"/>
          <w:szCs w:val="24"/>
          <w:lang w:val="en-US" w:bidi="en-US"/>
        </w:rPr>
        <w:t xml:space="preserve"> by </w:t>
      </w:r>
      <w:r w:rsidRPr="00350AA7">
        <w:rPr>
          <w:rFonts w:ascii="Palatino Linotype" w:hAnsi="Palatino Linotype"/>
          <w:iCs/>
          <w:sz w:val="24"/>
          <w:szCs w:val="24"/>
          <w:lang w:bidi="en-US"/>
        </w:rPr>
        <w:fldChar w:fldCharType="begin" w:fldLock="1"/>
      </w:r>
      <w:r w:rsidR="00406471">
        <w:rPr>
          <w:rFonts w:ascii="Palatino Linotype" w:hAnsi="Palatino Linotype"/>
          <w:iCs/>
          <w:sz w:val="24"/>
          <w:szCs w:val="24"/>
          <w:lang w:val="en-US" w:bidi="en-US"/>
        </w:rPr>
        <w:instrText>ADDIN CSL_CITATION {"citationItems":[{"id":"ITEM-1","itemData":{"author":[{"dropping-particle":"","family":"Monzote","given":"Lianet","non-dropping-particle":"","parse-names":false,"suffix":""},{"dropping-particle":"","family":"García","given":"Marley","non-dropping-particle":"","parse-names":false,"suffix":""},{"dropping-particle":"","family":"Scull","given":"Ramón","non-dropping-particle":"","parse-names":false,"suffix":""},{"dropping-particle":"","family":"Cuellar","given":"Armando","non-dropping-particle":"","parse-names":false,"suffix":""},{"dropping-particle":"","family":"Setzer","given":"William N","non-dropping-particle":"","parse-names":false,"suffix":""}],"id":"ITEM-1","issue":"July","issued":{"date-parts":[["2013"]]},"title":"Antileishmanial Activity of the Essential Oil from Bixa orellana","type":"article-journal"},"uris":["http://www.mendeley.com/documents/?uuid=8a50af35-435d-4bfe-a063-b2574bedb145"]}],"mendeley":{"formattedCitation":"[37]","manualFormatting":"[12]","plainTextFormattedCitation":"[37]","previouslyFormattedCitation":"[8]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406471">
        <w:rPr>
          <w:rFonts w:ascii="Palatino Linotype" w:hAnsi="Palatino Linotype"/>
          <w:iCs/>
          <w:noProof/>
          <w:sz w:val="24"/>
          <w:szCs w:val="24"/>
          <w:lang w:val="en-US" w:bidi="en-US"/>
        </w:rPr>
        <w:t>[12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was detected, of which it was possible to identify 80%. Among them, the presence of </w:t>
      </w:r>
      <w:r w:rsidRPr="00350AA7">
        <w:rPr>
          <w:rFonts w:ascii="Palatino Linotype" w:hAnsi="Palatino Linotype"/>
          <w:iCs/>
          <w:sz w:val="24"/>
          <w:szCs w:val="24"/>
          <w:lang w:bidi="en-US"/>
        </w:rPr>
        <w:sym w:font="Symbol" w:char="F061"/>
      </w:r>
      <w:r w:rsidRPr="00350AA7">
        <w:rPr>
          <w:rFonts w:ascii="Palatino Linotype" w:hAnsi="Palatino Linotype"/>
          <w:iCs/>
          <w:sz w:val="24"/>
          <w:szCs w:val="24"/>
          <w:lang w:val="en-US" w:bidi="en-US"/>
        </w:rPr>
        <w:t xml:space="preserve">-pinene </w:t>
      </w:r>
      <w:r w:rsidRPr="00350AA7">
        <w:rPr>
          <w:rFonts w:ascii="Palatino Linotype" w:hAnsi="Palatino Linotype"/>
          <w:iCs/>
          <w:sz w:val="24"/>
          <w:szCs w:val="24"/>
          <w:lang w:val="en-US" w:bidi="en-US"/>
        </w:rPr>
        <w:lastRenderedPageBreak/>
        <w:t xml:space="preserve">(3.3%) and </w:t>
      </w:r>
      <w:r w:rsidRPr="00350AA7">
        <w:rPr>
          <w:rFonts w:ascii="Palatino Linotype" w:hAnsi="Palatino Linotype"/>
          <w:iCs/>
          <w:sz w:val="24"/>
          <w:szCs w:val="24"/>
          <w:lang w:bidi="en-US"/>
        </w:rPr>
        <w:sym w:font="Symbol" w:char="F062"/>
      </w:r>
      <w:r w:rsidRPr="00350AA7">
        <w:rPr>
          <w:rFonts w:ascii="Palatino Linotype" w:hAnsi="Palatino Linotype"/>
          <w:iCs/>
          <w:sz w:val="24"/>
          <w:szCs w:val="24"/>
          <w:lang w:val="en-US" w:bidi="en-US"/>
        </w:rPr>
        <w:t>-pinene (2.3%), in much lower concentrations than those found in this study.</w:t>
      </w:r>
    </w:p>
    <w:p w14:paraId="36E40C08" w14:textId="454C4E8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[11</w:t>
      </w:r>
      <w:r w:rsidR="00E251B2" w:rsidRPr="00350AA7">
        <w:rPr>
          <w:rFonts w:ascii="Palatino Linotype" w:hAnsi="Palatino Linotype"/>
          <w:bCs/>
          <w:iCs/>
          <w:sz w:val="24"/>
          <w:szCs w:val="24"/>
          <w:lang w:val="en-US" w:bidi="en-US"/>
        </w:rPr>
        <w:t>] established a criterion that determines the toxicity of natural products seeking a specific application of the agent in the target organism, and oils with high toxicity are not recommended for biological applications. Thus, the Lethal Concentration 50%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refers to the point where the number of surviving animals is equal to the number of dead animals. Since then, it is considered that when values of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 80 mg are verified.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indicates that the product is highly toxic when LC</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values range between 80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and 250 mg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xml:space="preserve"> denotes moderate toxicity and when values above 250 mg are found. 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these are considered nontoxic.</w:t>
      </w:r>
    </w:p>
    <w:p w14:paraId="65AE6B37" w14:textId="2BE46026"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Based on this relationship, according to Table </w:t>
      </w:r>
      <w:r w:rsidR="00217EAA">
        <w:rPr>
          <w:rFonts w:ascii="Palatino Linotype" w:hAnsi="Palatino Linotype"/>
          <w:bCs/>
          <w:iCs/>
          <w:sz w:val="24"/>
          <w:szCs w:val="24"/>
          <w:lang w:val="en-US" w:bidi="en-US"/>
        </w:rPr>
        <w:t>2</w:t>
      </w:r>
      <w:r w:rsidRPr="00350AA7">
        <w:rPr>
          <w:rFonts w:ascii="Palatino Linotype" w:hAnsi="Palatino Linotype"/>
          <w:bCs/>
          <w:iCs/>
          <w:sz w:val="24"/>
          <w:szCs w:val="24"/>
          <w:lang w:val="en-US" w:bidi="en-US"/>
        </w:rPr>
        <w:t>, it was possible to observe that annatto essential oil did not present toxicity because it exhibited LC</w:t>
      </w:r>
      <w:r w:rsidRPr="00350AA7">
        <w:rPr>
          <w:rFonts w:ascii="Palatino Linotype" w:hAnsi="Palatino Linotype"/>
          <w:bCs/>
          <w:iCs/>
          <w:sz w:val="24"/>
          <w:szCs w:val="24"/>
          <w:vertAlign w:val="subscript"/>
          <w:lang w:val="en-US" w:bidi="en-US"/>
        </w:rPr>
        <w:t>50</w:t>
      </w:r>
      <w:r w:rsidRPr="00350AA7">
        <w:rPr>
          <w:rFonts w:ascii="Palatino Linotype" w:hAnsi="Palatino Linotype"/>
          <w:bCs/>
          <w:iCs/>
          <w:sz w:val="24"/>
          <w:szCs w:val="24"/>
          <w:lang w:val="en-US" w:bidi="en-US"/>
        </w:rPr>
        <w:t xml:space="preserve"> a value higher than the reference to classify it as nontoxic, so this EO has its acceptable and encouraged application potential. </w:t>
      </w:r>
    </w:p>
    <w:p w14:paraId="6F5414CA" w14:textId="44B4AFFF" w:rsidR="00E251B2" w:rsidRPr="00350AA7" w:rsidRDefault="00E251B2" w:rsidP="00F63471">
      <w:pPr>
        <w:spacing w:line="240" w:lineRule="auto"/>
        <w:ind w:firstLine="708"/>
        <w:jc w:val="both"/>
        <w:rPr>
          <w:rFonts w:ascii="Palatino Linotype" w:hAnsi="Palatino Linotype"/>
          <w:bCs/>
          <w:iCs/>
          <w:sz w:val="24"/>
          <w:szCs w:val="24"/>
          <w:lang w:val="en-US" w:bidi="en-US"/>
        </w:rPr>
      </w:pPr>
      <w:r w:rsidRPr="00350AA7">
        <w:rPr>
          <w:rFonts w:ascii="Palatino Linotype" w:hAnsi="Palatino Linotype"/>
          <w:bCs/>
          <w:iCs/>
          <w:sz w:val="24"/>
          <w:szCs w:val="24"/>
          <w:lang w:val="en-US" w:bidi="en-US"/>
        </w:rPr>
        <w:t xml:space="preserve">Since the effects caused by a compound in laboratory animals allow them to be applicable to humans, it makes toxicity tests such as the bioassay with </w:t>
      </w:r>
      <w:r w:rsidRPr="00350AA7">
        <w:rPr>
          <w:rFonts w:ascii="Palatino Linotype" w:hAnsi="Palatino Linotype"/>
          <w:bCs/>
          <w:i/>
          <w:sz w:val="24"/>
          <w:szCs w:val="24"/>
          <w:lang w:val="en-US" w:bidi="en-US"/>
        </w:rPr>
        <w:t>Artemia salina</w:t>
      </w:r>
      <w:r w:rsidRPr="00350AA7">
        <w:rPr>
          <w:rFonts w:ascii="Palatino Linotype" w:hAnsi="Palatino Linotype"/>
          <w:bCs/>
          <w:iCs/>
          <w:sz w:val="24"/>
          <w:szCs w:val="24"/>
          <w:lang w:val="en-US" w:bidi="en-US"/>
        </w:rPr>
        <w:t xml:space="preserve"> valid and of the utmost importance. This bioassay is simple to handle, because it does not require special equipment or aseptic methods, besides being fast, low cost, favors its use in the rout</w:t>
      </w:r>
      <w:r w:rsidR="00406471">
        <w:rPr>
          <w:rFonts w:ascii="Palatino Linotype" w:hAnsi="Palatino Linotype"/>
          <w:bCs/>
          <w:iCs/>
          <w:sz w:val="24"/>
          <w:szCs w:val="24"/>
          <w:lang w:val="en-US" w:bidi="en-US"/>
        </w:rPr>
        <w:t>ine of the laboratory itself [48</w:t>
      </w:r>
      <w:r w:rsidRPr="00350AA7">
        <w:rPr>
          <w:rFonts w:ascii="Palatino Linotype" w:hAnsi="Palatino Linotype"/>
          <w:bCs/>
          <w:iCs/>
          <w:sz w:val="24"/>
          <w:szCs w:val="24"/>
          <w:lang w:val="en-US" w:bidi="en-US"/>
        </w:rPr>
        <w:t>].</w:t>
      </w:r>
    </w:p>
    <w:p w14:paraId="07AE743C" w14:textId="4EDE3F95" w:rsidR="00E251B2" w:rsidRPr="00350AA7" w:rsidRDefault="00406471" w:rsidP="00F63471">
      <w:pPr>
        <w:spacing w:line="240" w:lineRule="auto"/>
        <w:ind w:firstLine="708"/>
        <w:jc w:val="both"/>
        <w:rPr>
          <w:rFonts w:ascii="Palatino Linotype" w:hAnsi="Palatino Linotype"/>
          <w:bCs/>
          <w:iCs/>
          <w:sz w:val="24"/>
          <w:szCs w:val="24"/>
          <w:lang w:val="en-US" w:bidi="en-US"/>
        </w:rPr>
      </w:pPr>
      <w:r>
        <w:rPr>
          <w:rFonts w:ascii="Palatino Linotype" w:hAnsi="Palatino Linotype"/>
          <w:bCs/>
          <w:iCs/>
          <w:sz w:val="24"/>
          <w:szCs w:val="24"/>
          <w:lang w:val="en-US" w:bidi="en-US"/>
        </w:rPr>
        <w:t>In a study developed by [49</w:t>
      </w:r>
      <w:r w:rsidR="00E251B2" w:rsidRPr="00350AA7">
        <w:rPr>
          <w:rFonts w:ascii="Palatino Linotype" w:hAnsi="Palatino Linotype"/>
          <w:bCs/>
          <w:iCs/>
          <w:sz w:val="24"/>
          <w:szCs w:val="24"/>
          <w:lang w:val="en-US" w:bidi="en-US"/>
        </w:rPr>
        <w:t xml:space="preserve">], when using extracts from </w:t>
      </w:r>
      <w:r w:rsidR="00E251B2" w:rsidRPr="00350AA7">
        <w:rPr>
          <w:rFonts w:ascii="Palatino Linotype" w:hAnsi="Palatino Linotype"/>
          <w:bCs/>
          <w:i/>
          <w:iCs/>
          <w:sz w:val="24"/>
          <w:szCs w:val="24"/>
          <w:lang w:val="en-US" w:bidi="en-US"/>
        </w:rPr>
        <w:t xml:space="preserve">B. orellana </w:t>
      </w:r>
      <w:r w:rsidR="00E251B2" w:rsidRPr="00350AA7">
        <w:rPr>
          <w:rFonts w:ascii="Palatino Linotype" w:hAnsi="Palatino Linotype"/>
          <w:bCs/>
          <w:iCs/>
          <w:sz w:val="24"/>
          <w:szCs w:val="24"/>
          <w:lang w:val="en-US" w:bidi="en-US"/>
        </w:rPr>
        <w:t xml:space="preserve">leaves, evidenced a non-toxic effect against </w:t>
      </w:r>
      <w:r w:rsidR="00E251B2" w:rsidRPr="00350AA7">
        <w:rPr>
          <w:rFonts w:ascii="Palatino Linotype" w:hAnsi="Palatino Linotype"/>
          <w:bCs/>
          <w:i/>
          <w:iCs/>
          <w:sz w:val="24"/>
          <w:szCs w:val="24"/>
          <w:lang w:val="en-US" w:bidi="en-US"/>
        </w:rPr>
        <w:t>Artemia salina</w:t>
      </w:r>
      <w:r w:rsidR="00E251B2" w:rsidRPr="00350AA7">
        <w:rPr>
          <w:rFonts w:ascii="Palatino Linotype" w:hAnsi="Palatino Linotype"/>
          <w:bCs/>
          <w:iCs/>
          <w:sz w:val="24"/>
          <w:szCs w:val="24"/>
          <w:lang w:val="en-US" w:bidi="en-US"/>
        </w:rPr>
        <w:t xml:space="preserve">, these data corroborate the results of this study. However, </w:t>
      </w:r>
      <w:r w:rsidR="00E251B2" w:rsidRPr="00366A40">
        <w:rPr>
          <w:rFonts w:ascii="Palatino Linotype" w:hAnsi="Palatino Linotype"/>
          <w:bCs/>
          <w:iCs/>
          <w:sz w:val="24"/>
          <w:szCs w:val="24"/>
          <w:lang w:bidi="en-US"/>
        </w:rPr>
        <w:fldChar w:fldCharType="begin" w:fldLock="1"/>
      </w:r>
      <w:r w:rsidR="00175270" w:rsidRPr="00366A40">
        <w:rPr>
          <w:rFonts w:ascii="Palatino Linotype" w:hAnsi="Palatino Linotype"/>
          <w:bCs/>
          <w:iCs/>
          <w:sz w:val="24"/>
          <w:szCs w:val="24"/>
          <w:lang w:val="en-US" w:bidi="en-US"/>
        </w:rPr>
        <w:instrText>ADDIN CSL_CITATION {"citationItems":[{"id":"ITEM-1","itemData":{"author":[{"dropping-particle":"","family":"Vilar","given":"Daniela de Araújo.","non-dropping-particle":"","parse-names":false,"suffix":""}],"id":"ITEM-1","issued":{"date-parts":[["2015"]]},"page":"71","title":"Estudo Fitoquímico da Bixina e Fração Oleosa Extraídos da &amp;quot;Bixa orellana&amp;quot; biomonitorado pela atividade leishmanicida.","type":"article-journal"},"uris":["http://www.mendeley.com/documents/?uuid=e399e061-07c3-4ba6-810c-7cde5d45874c"]}],"mendeley":{"formattedCitation":"[38]","manualFormatting":"[50]","plainTextFormattedCitation":"[38]","previouslyFormattedCitation":"[37]"},"properties":{"noteIndex":0},"schema":"https://github.com/citation-style-language/schema/raw/master/csl-citation.json"}</w:instrText>
      </w:r>
      <w:r w:rsidR="00E251B2" w:rsidRPr="00366A40">
        <w:rPr>
          <w:rFonts w:ascii="Palatino Linotype" w:hAnsi="Palatino Linotype"/>
          <w:bCs/>
          <w:iCs/>
          <w:sz w:val="24"/>
          <w:szCs w:val="24"/>
          <w:lang w:bidi="en-US"/>
        </w:rPr>
        <w:fldChar w:fldCharType="separate"/>
      </w:r>
      <w:r w:rsidRPr="00366A40">
        <w:rPr>
          <w:rFonts w:ascii="Palatino Linotype" w:hAnsi="Palatino Linotype"/>
          <w:bCs/>
          <w:iCs/>
          <w:noProof/>
          <w:sz w:val="24"/>
          <w:szCs w:val="24"/>
          <w:lang w:val="en-US" w:bidi="en-US"/>
        </w:rPr>
        <w:t>[50</w:t>
      </w:r>
      <w:r w:rsidR="00E251B2" w:rsidRPr="00366A40">
        <w:rPr>
          <w:rFonts w:ascii="Palatino Linotype" w:hAnsi="Palatino Linotype"/>
          <w:bCs/>
          <w:iCs/>
          <w:noProof/>
          <w:sz w:val="24"/>
          <w:szCs w:val="24"/>
          <w:lang w:val="en-US" w:bidi="en-US"/>
        </w:rPr>
        <w:t>]</w:t>
      </w:r>
      <w:r w:rsidR="00E251B2" w:rsidRPr="00366A40">
        <w:rPr>
          <w:rFonts w:ascii="Palatino Linotype" w:hAnsi="Palatino Linotype"/>
          <w:sz w:val="24"/>
          <w:szCs w:val="24"/>
        </w:rPr>
        <w:fldChar w:fldCharType="end"/>
      </w:r>
      <w:r w:rsidR="00E251B2" w:rsidRPr="00350AA7">
        <w:rPr>
          <w:rFonts w:ascii="Palatino Linotype" w:hAnsi="Palatino Linotype"/>
          <w:bCs/>
          <w:iCs/>
          <w:sz w:val="24"/>
          <w:szCs w:val="24"/>
          <w:lang w:val="en-US" w:bidi="en-US"/>
        </w:rPr>
        <w:t xml:space="preserve"> when testing the toxicity of the oily fraction of annatto, obtained the LD</w:t>
      </w:r>
      <w:r w:rsidR="00E251B2" w:rsidRPr="00350AA7">
        <w:rPr>
          <w:rFonts w:ascii="Palatino Linotype" w:hAnsi="Palatino Linotype"/>
          <w:bCs/>
          <w:iCs/>
          <w:sz w:val="24"/>
          <w:szCs w:val="24"/>
          <w:vertAlign w:val="subscript"/>
          <w:lang w:val="en-US" w:bidi="en-US"/>
        </w:rPr>
        <w:t>50</w:t>
      </w:r>
      <w:r w:rsidR="00E251B2" w:rsidRPr="00350AA7">
        <w:rPr>
          <w:rFonts w:ascii="Palatino Linotype" w:hAnsi="Palatino Linotype"/>
          <w:bCs/>
          <w:iCs/>
          <w:sz w:val="24"/>
          <w:szCs w:val="24"/>
          <w:lang w:val="en-US" w:bidi="en-US"/>
        </w:rPr>
        <w:t xml:space="preserve"> value of 285.41 ± 81 </w:t>
      </w:r>
      <w:r w:rsidR="00E251B2" w:rsidRPr="00350AA7">
        <w:rPr>
          <w:rFonts w:ascii="Palatino Linotype" w:hAnsi="Palatino Linotype"/>
          <w:bCs/>
          <w:iCs/>
          <w:sz w:val="24"/>
          <w:szCs w:val="24"/>
          <w:lang w:bidi="en-US"/>
        </w:rPr>
        <w:t>μ</w:t>
      </w:r>
      <w:r w:rsidR="00E251B2" w:rsidRPr="00350AA7">
        <w:rPr>
          <w:rFonts w:ascii="Palatino Linotype" w:hAnsi="Palatino Linotype"/>
          <w:bCs/>
          <w:iCs/>
          <w:sz w:val="24"/>
          <w:szCs w:val="24"/>
          <w:lang w:val="en-US" w:bidi="en-US"/>
        </w:rPr>
        <w:t>g mL</w:t>
      </w:r>
      <w:r w:rsidR="00E251B2" w:rsidRPr="00350AA7">
        <w:rPr>
          <w:rFonts w:ascii="Palatino Linotype" w:hAnsi="Palatino Linotype"/>
          <w:bCs/>
          <w:iCs/>
          <w:sz w:val="24"/>
          <w:szCs w:val="24"/>
          <w:vertAlign w:val="superscript"/>
          <w:lang w:val="en-US" w:bidi="en-US"/>
        </w:rPr>
        <w:t>-1</w:t>
      </w:r>
      <w:r w:rsidR="00E251B2" w:rsidRPr="00350AA7">
        <w:rPr>
          <w:rFonts w:ascii="Palatino Linotype" w:hAnsi="Palatino Linotype"/>
          <w:bCs/>
          <w:iCs/>
          <w:sz w:val="24"/>
          <w:szCs w:val="24"/>
          <w:lang w:val="en-US" w:bidi="en-US"/>
        </w:rPr>
        <w:t>, classifying it as highly toxic and unfeasible to be used for biological tests.</w:t>
      </w:r>
    </w:p>
    <w:p w14:paraId="0D0B8D52" w14:textId="73520237"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results presented are satisfactory when compared to those of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{"citationItems":[{"id":"ITEM-1","itemData":{"abstract":"El dengue es una enfermedad epidémica muy común en regiones tropicales y subtropicales. La eliminación de criaderos y el control vectorial se encuentran entre las medidas en la lucha contra la enfermedad. Se han desarrollado diversas estrategias para mantener bajo índice poblacional del mosquito. Diversas investigaciones se han enfocado a la búsqueda de nuevos productos naturales, con actividad insecticida y larvicida, que puedan controlar la población de mosquitos, sin presentar riesgos al humano y animales domésticos. Realizamos una serie de bioensayos con extractos acuosos de plantas paraguayas, Annona muricata (chirimoya); Bulnesia sarmentoi (palo santo); Melia azederach (paraíso); Zanthoxylum chiloperone var. Angustifolium (tembetary hú) y Bixaorellana (urukú), para comprobar en cada planta, su actividad y eficacia como larvicida, contra larvas del mosquito Aedes agypti. Dichas larvas, fueron colectadas de diversas zonas de Asunción y el Gran Asunción, durante la epidemia de fiebre amarilla del año 2007. Las semillas de la Annona mucricata (chirimoya), presentaron una buena actividad larvicida, ya que a la mínima concentración del 5%, han tenido un efecto mortal para las larvas, comparable al observado en los controles positivos (que contenían temefos 1%). En cambio, M. aezsederach (paraíso) y Z. chiloperone (tembetary hú) no mostraron actividad larvicida a esa dosis, ni aún a otras superiores. Por otro lado B. sarmientoi (palo santo) y B. orellana (urukú), presentaron cierto efecto larvicida, eliminando al 18% delarvas a las 72 horas post-exposición. Se observó una marcada diferencia de actividad, entre el extracto de semillas chirimoya con los demás extractos probados.(AU) Dengue is an common epidemic disease in tropical and subtropical regions. Theelimination of breeding sites and vector control are among the most widely usedmeasures in the fight against the disease. Many strategies have been developed to keep low rates of mosquito populations. Several research studies have been focused on findingnatural products with insecticide and larvicide activity that could effectively control these mosquito populations without risks for the human populations and domestic animals. In this work, we have performed a series of bioassays with aqueous extracts of Paraguayan plants: Annona muricata (cherimoya), Bulnesia sarmentoi (palo santo), Melia azederach (paradise), Zanthoxylum chiloperone var. Angustifolium (tembetary hú) and Bixa orellana(uruku) in order …","author":[{"dropping-particle":"","family":"Sanabria","given":"L","non-dropping-particle":"","parse-names":false,"suffix":""},{"dropping-particle":"","family":"Segovia","given":"E.","non-dropping-particle":"","parse-names":false,"suffix":""},{"dropping-particle":"","family":"González","given":"N","non-dropping-particle":"","parse-names":false,"suffix":""},{"dropping-particle":"","family":"Alcaraz","given":"P","non-dropping-particle":"","parse-names":false,"suffix":""},{"dropping-particle":"de","family":"Bilbao","given":"Vera N","non-dropping-particle":"","parse-names":false,"suffix":""}],"container-title":"Mem. Inst. Invest. Cienc. Salud (Impr.)","id":"ITEM-1","issue":"2","issued":{"date-parts":[["2009"]]},"page":"26-31","title":"Actividad larvicida de extractos vegetales acuosos en larvas de Aedesaegypti: primeros ensayos","type":"article-journal","volume":"7"},"uris":["http://www.mendeley.com/documents/?uuid=14281060-1f92-46a1-9f50-0168a0fc7887"]}],"mendeley":{"formattedCitation":"[39]","manualFormatting":"[51]","plainTextFormattedCitation":"[39]","previouslyFormattedCitation":"[38]"},"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[51]</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who evaluated the larvicidal activity of aqueous plant extracts in larvae of </w:t>
      </w:r>
      <w:r w:rsidRPr="00350AA7">
        <w:rPr>
          <w:rFonts w:ascii="Palatino Linotype" w:hAnsi="Palatino Linotype"/>
          <w:i/>
          <w:sz w:val="24"/>
          <w:szCs w:val="24"/>
          <w:lang w:val="en-US" w:bidi="en-US"/>
        </w:rPr>
        <w:t>Aedes aegypti</w:t>
      </w:r>
      <w:r w:rsidRPr="00350AA7">
        <w:rPr>
          <w:rFonts w:ascii="Palatino Linotype" w:hAnsi="Palatino Linotype"/>
          <w:iCs/>
          <w:sz w:val="24"/>
          <w:szCs w:val="24"/>
          <w:lang w:val="en-US" w:bidi="en-US"/>
        </w:rPr>
        <w:t xml:space="preserve"> and observed that the aqueous extract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had an effect moderate as larvicidal, with 15% preparation, after 72 hours of exposure to treatment, since in this study the concentration of 10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of The EO presented lethality of 30% against the larvae.</w:t>
      </w:r>
    </w:p>
    <w:p w14:paraId="0F394BB3" w14:textId="13906565" w:rsidR="008813B6" w:rsidRPr="00350AA7"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Studies using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larvicidal are relatively new and scarce for </w:t>
      </w:r>
      <w:r w:rsidRPr="00350AA7">
        <w:rPr>
          <w:rFonts w:ascii="Palatino Linotype" w:hAnsi="Palatino Linotype"/>
          <w:i/>
          <w:sz w:val="24"/>
          <w:szCs w:val="24"/>
          <w:lang w:val="en-US" w:bidi="en-US"/>
        </w:rPr>
        <w:t>Aedes</w:t>
      </w:r>
      <w:r w:rsidRPr="00350AA7">
        <w:rPr>
          <w:rFonts w:ascii="Palatino Linotype" w:hAnsi="Palatino Linotype"/>
          <w:iCs/>
          <w:sz w:val="24"/>
          <w:szCs w:val="24"/>
          <w:lang w:val="en-US" w:bidi="en-US"/>
        </w:rPr>
        <w:t xml:space="preserve"> larvae. However, seed EO, reported by </w:t>
      </w:r>
      <w:proofErr w:type="spellStart"/>
      <w:r w:rsidRPr="00350AA7">
        <w:rPr>
          <w:rFonts w:ascii="Palatino Linotype" w:hAnsi="Palatino Linotype"/>
          <w:iCs/>
          <w:sz w:val="24"/>
          <w:szCs w:val="24"/>
          <w:lang w:val="en-US" w:bidi="en-US"/>
        </w:rPr>
        <w:t>Jondilko</w:t>
      </w:r>
      <w:proofErr w:type="spellEnd"/>
      <w:r w:rsidRPr="00350AA7">
        <w:rPr>
          <w:rFonts w:ascii="Palatino Linotype" w:hAnsi="Palatino Linotype"/>
          <w:iCs/>
          <w:sz w:val="24"/>
          <w:szCs w:val="24"/>
          <w:lang w:val="en-US" w:bidi="en-US"/>
        </w:rPr>
        <w:t xml:space="preserve"> [52], has repellent and larvicide activities against female adults </w:t>
      </w:r>
      <w:r w:rsidRPr="00350AA7">
        <w:rPr>
          <w:rFonts w:ascii="Palatino Linotype" w:hAnsi="Palatino Linotype"/>
          <w:i/>
          <w:sz w:val="24"/>
          <w:szCs w:val="24"/>
          <w:lang w:val="en-US" w:bidi="en-US"/>
        </w:rPr>
        <w:t>Anopheles gambiae</w:t>
      </w:r>
      <w:r w:rsidRPr="00350AA7">
        <w:rPr>
          <w:rFonts w:ascii="Palatino Linotype" w:hAnsi="Palatino Linotype"/>
          <w:iCs/>
          <w:sz w:val="24"/>
          <w:szCs w:val="24"/>
          <w:lang w:val="en-US" w:bidi="en-US"/>
        </w:rPr>
        <w:t xml:space="preserve"> and larvae of the third instar revealing that </w:t>
      </w:r>
      <w:proofErr w:type="spellStart"/>
      <w:r w:rsidRPr="00350AA7">
        <w:rPr>
          <w:rFonts w:ascii="Palatino Linotype" w:hAnsi="Palatino Linotype"/>
          <w:iCs/>
          <w:sz w:val="24"/>
          <w:szCs w:val="24"/>
          <w:lang w:val="en-US" w:bidi="en-US"/>
        </w:rPr>
        <w:t>O</w:t>
      </w:r>
      <w:r w:rsidR="002A548B" w:rsidRPr="00350AA7">
        <w:rPr>
          <w:rFonts w:ascii="Palatino Linotype" w:hAnsi="Palatino Linotype"/>
          <w:iCs/>
          <w:sz w:val="24"/>
          <w:szCs w:val="24"/>
          <w:lang w:val="en-US" w:bidi="en-US"/>
        </w:rPr>
        <w:t>e</w:t>
      </w:r>
      <w:r w:rsidRPr="00350AA7">
        <w:rPr>
          <w:rFonts w:ascii="Palatino Linotype" w:hAnsi="Palatino Linotype"/>
          <w:iCs/>
          <w:sz w:val="24"/>
          <w:szCs w:val="24"/>
          <w:lang w:val="en-US" w:bidi="en-US"/>
        </w:rPr>
        <w:t>s</w:t>
      </w:r>
      <w:proofErr w:type="spellEnd"/>
      <w:r w:rsidRPr="00350AA7">
        <w:rPr>
          <w:rFonts w:ascii="Palatino Linotype" w:hAnsi="Palatino Linotype"/>
          <w:iCs/>
          <w:sz w:val="24"/>
          <w:szCs w:val="24"/>
          <w:lang w:val="en-US" w:bidi="en-US"/>
        </w:rPr>
        <w:t xml:space="preserve"> are dosed between 0.2-0.7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for 2-5 hours. Seed extract revealed mortality and repellency of larvae of </w:t>
      </w:r>
      <w:proofErr w:type="spellStart"/>
      <w:r w:rsidRPr="00350AA7">
        <w:rPr>
          <w:rFonts w:ascii="Palatino Linotype" w:hAnsi="Palatino Linotype"/>
          <w:i/>
          <w:sz w:val="24"/>
          <w:szCs w:val="24"/>
          <w:lang w:val="en-US" w:bidi="en-US"/>
        </w:rPr>
        <w:t>Rhynchophorus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palmarum</w:t>
      </w:r>
      <w:proofErr w:type="spellEnd"/>
      <w:r w:rsidRPr="00350AA7">
        <w:rPr>
          <w:rFonts w:ascii="Palatino Linotype" w:hAnsi="Palatino Linotype"/>
          <w:iCs/>
          <w:sz w:val="24"/>
          <w:szCs w:val="24"/>
          <w:lang w:val="en-US" w:bidi="en-US"/>
        </w:rPr>
        <w:t xml:space="preserve"> L., </w:t>
      </w:r>
      <w:proofErr w:type="spellStart"/>
      <w:r w:rsidRPr="00350AA7">
        <w:rPr>
          <w:rFonts w:ascii="Palatino Linotype" w:hAnsi="Palatino Linotype"/>
          <w:iCs/>
          <w:sz w:val="24"/>
          <w:szCs w:val="24"/>
          <w:lang w:val="en-US" w:bidi="en-US"/>
        </w:rPr>
        <w:t>Pijuayo</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
          <w:sz w:val="24"/>
          <w:szCs w:val="24"/>
          <w:lang w:val="en-US" w:bidi="en-US"/>
        </w:rPr>
        <w:t>Bactris</w:t>
      </w:r>
      <w:proofErr w:type="spellEnd"/>
      <w:r w:rsidRPr="00350AA7">
        <w:rPr>
          <w:rFonts w:ascii="Palatino Linotype" w:hAnsi="Palatino Linotype"/>
          <w:i/>
          <w:sz w:val="24"/>
          <w:szCs w:val="24"/>
          <w:lang w:val="en-US" w:bidi="en-US"/>
        </w:rPr>
        <w:t xml:space="preserve"> </w:t>
      </w:r>
      <w:proofErr w:type="spellStart"/>
      <w:r w:rsidRPr="00350AA7">
        <w:rPr>
          <w:rFonts w:ascii="Palatino Linotype" w:hAnsi="Palatino Linotype"/>
          <w:i/>
          <w:sz w:val="24"/>
          <w:szCs w:val="24"/>
          <w:lang w:val="en-US" w:bidi="en-US"/>
        </w:rPr>
        <w:t>gasipaes</w:t>
      </w:r>
      <w:proofErr w:type="spellEnd"/>
      <w:r w:rsidRPr="00350AA7">
        <w:rPr>
          <w:rFonts w:ascii="Palatino Linotype" w:hAnsi="Palatino Linotype"/>
          <w:iCs/>
          <w:sz w:val="24"/>
          <w:szCs w:val="24"/>
          <w:lang w:val="en-US" w:bidi="en-US"/>
        </w:rPr>
        <w:t xml:space="preserve">, </w:t>
      </w:r>
      <w:proofErr w:type="spellStart"/>
      <w:r w:rsidRPr="00350AA7">
        <w:rPr>
          <w:rFonts w:ascii="Palatino Linotype" w:hAnsi="Palatino Linotype"/>
          <w:iCs/>
          <w:sz w:val="24"/>
          <w:szCs w:val="24"/>
          <w:lang w:val="en-US" w:bidi="en-US"/>
        </w:rPr>
        <w:t>Kunth</w:t>
      </w:r>
      <w:proofErr w:type="spellEnd"/>
      <w:r w:rsidRPr="00350AA7">
        <w:rPr>
          <w:rFonts w:ascii="Palatino Linotype" w:hAnsi="Palatino Linotype"/>
          <w:iCs/>
          <w:sz w:val="24"/>
          <w:szCs w:val="24"/>
          <w:lang w:val="en-US" w:bidi="en-US"/>
        </w:rPr>
        <w:t xml:space="preserve"> Plague insect in the Peruvian Amazon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{"citationItems":[{"id":"ITEM-1","itemData":{"DOI":"10.4067/s0365-28072006000100003","ISBN":"0365280720","ISSN":"03652807","abstract":"Pest resistance to chemical insecticides has grown in recent years, which is the motive for the search for alternative methods, such as plants with larvicidal activity. The objective of this research was to evaluate mortality and larval repellency of Rhynchophorus palmarum L. (Curculionidae), a pest of the Peach palm Bactris gasipaes Kunth to ten plants with biocide potential: india heliotrope (Heliotropium indicum L., Boraginaceae), angels' trumpets (Brugmansia sp., Solanaceae), wandering jew (Tradescantia zebrina Hort. ex Bosse, Commelinaceae), nettles-purge (Jathropa curcas L., Euphorbiaceae), soapberry (Paullinia clavigera Schltdl., Sapindaceae), red spurge (Euphorbia cotinifolia L., Euphorbiaceae), annato (Bixa orellana, Bixaceae), golden shower (Cassia fistula L., Fabaceae), birthwort fruit (Aristolochia pilosa Kunth, Aristolochiaceae) and pareira (Chondrodendron tomentosum Ruiz &amp; Pavon, Menispermaceae). Bioassays with R. palmarum were performed at 1, 4, 8, 12 and 24 h exposure, employing 660 larvae under laboratory conditions and aqueous botanical extracts of the plants at a 1:3 (w/v) ratio. At 24 h exposure, the highest mortality percentage of R. palmarum was observed with birthwort fruit (73.30%: liquefied leaves and stems), wandering jew (70%: liquefied leaves and stems) and pareira (60%: wood and bark in decoction). In the case of repellency, the highest effects were found in birthwort fruit (80%), pareira (73.30%) and wandering jew (71.70%). In addition, nettles-purge (liquefied seeds) produced only 3.3% mortality but significantly 55% repellency. The possibility of employing these botanical extracts in integrated management of R. palmarum is analyzed. © 2006 Instituto de Investigaciones Agropecuarias, INIA.","author":[{"dropping-particle":"","family":"Perez D.","given":"Diana","non-dropping-particle":"","parse-names":false,"suffix":""},{"dropping-particle":"","family":"Iannacone O.","given":"José","non-dropping-particle":"","parse-names":false,"suffix":""}],"container-title":"Agricultura Tecnica","id":"ITEM-1","issue":"1","issued":{"date-parts":[["2006"]]},"page":"21-30","title":"Efectividad de extractos botánicos de diez plantas sobre la mortalidad y repelencia de larvas de Rhynchophorus palmarum L., insecto plaga del pijuayo Bactris gasipaes kunth en la amazonía del perú","type":"article-journal","volume":"66"},"uris":["http://www.mendeley.com/documents/?uuid=0d9d16c4-9450-4d81-ba15-acfc3edba04e"]}],"mendeley":{"formattedCitation":"[40]","manualFormatting":"[53]","plainTextFormattedCitation":"[40]","previouslyFormattedCitation":"[39]"},"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[53]</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64096370" w14:textId="528CFDAA" w:rsidR="00D42401" w:rsidRDefault="008813B6"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advantage in the use of natural products such as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as sources of a complexity of molecules is that when combined they exhibit various </w:t>
      </w:r>
      <w:r w:rsidRPr="00350AA7">
        <w:rPr>
          <w:rFonts w:ascii="Palatino Linotype" w:hAnsi="Palatino Linotype"/>
          <w:iCs/>
          <w:sz w:val="24"/>
          <w:szCs w:val="24"/>
          <w:lang w:val="en-US" w:bidi="en-US"/>
        </w:rPr>
        <w:lastRenderedPageBreak/>
        <w:t xml:space="preserve">bioactivities, and the toxicity levels of individual chemically pure compounds are very high compared to and at the risk of generating resistance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{"citationItems":[{"id":"ITEM-1","itemData":{"DOI":"10.1079/IJT200416","ISSN":"17427584","abstract":"Toxicity and antifeedant activity of crude seed extracts of Annona squamosa (Magnoliales: Annonaceae) from Maluku, Indonesia, against the diamondback moth, Plutella xylostella L. (Lepidoptera: Plutellidae) and the cabbage looper, Trichoplusia ni (Hübner) (Lepidoptera: Noctuidae) were determined using different bioassays. Aqueous seed extracts and an aqueous emulsion of ethanolic seed extracts were toxic to both species. Crude aqueous extract also deterred feeding of fourth-instar P. xylostella in a leaf disc choice bioassay. Toxicities of crude aqueous extracts to natural enemies, Chrysoperla carnea (Stephens) (Neuroptera: Chrysopidae) and Orius insidiosus (Say) (Hemiptera: Anthocoridae) were investigated using direct spray and residual contact tests. Chrysoperla carnea larvae were less susceptible to the extracts than were O. insidiosus adults. © ICIPE 2004.","author":[{"dropping-particle":"","family":"Leatemia","given":"J. Audrey","non-dropping-particle":"","parse-names":false,"suffix":""},{"dropping-particle":"","family":"Isman","given":"Murray B.","non-dropping-particle":"","parse-names":false,"suffix":""}],"container-title":"International Journal of Tropical Insect Science","id":"ITEM-1","issue":"2","issued":{"date-parts":[["2004"]]},"page":"150-158","title":"Toxicity and antifeedant activity of crude seed extracts of Annona squamosa (Annonaceae) against lepidopteran pests and natural enemies","type":"article-journal","volume":"24"},"uris":["http://www.mendeley.com/documents/?uuid=f4ed71ef-d111-42dd-b575-c72b177c568a"]}],"mendeley":{"formattedCitation":"[41]","manualFormatting":"[54]","plainTextFormattedCitation":"[41]","previouslyFormattedCitation":"[40]"},"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Pr="00F959A5">
        <w:rPr>
          <w:rFonts w:ascii="Palatino Linotype" w:hAnsi="Palatino Linotype"/>
          <w:iCs/>
          <w:noProof/>
          <w:sz w:val="24"/>
          <w:szCs w:val="24"/>
          <w:lang w:val="en-US" w:bidi="en-US"/>
        </w:rPr>
        <w:t>54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w:t>
      </w:r>
    </w:p>
    <w:p w14:paraId="29165184" w14:textId="2422A87F"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criteria established by </w:t>
      </w:r>
      <w:r w:rsidRPr="00A33C40">
        <w:rPr>
          <w:rFonts w:ascii="Palatino Linotype" w:hAnsi="Palatino Linotype"/>
          <w:iCs/>
          <w:sz w:val="24"/>
          <w:szCs w:val="24"/>
          <w:lang w:bidi="en-US"/>
        </w:rPr>
        <w:fldChar w:fldCharType="begin" w:fldLock="1"/>
      </w:r>
      <w:r w:rsidR="00B218C1" w:rsidRPr="00A33C40">
        <w:rPr>
          <w:rFonts w:ascii="Palatino Linotype" w:hAnsi="Palatino Linotype"/>
          <w:iCs/>
          <w:sz w:val="24"/>
          <w:szCs w:val="24"/>
          <w:lang w:val="en-US" w:bidi="en-US"/>
        </w:rPr>
        <w:instrText>ADDIN CSL_CITATION {"citationItems":[{"id":"ITEM-1","itemData":{"DOI":"10.1016/j.lwt.2004.07.012","author":[{"dropping-particle":"","family":"Moreira","given":"M R","non-dropping-particle":"","parse-names":false,"suffix":""},{"dropping-particle":"","family":"Ponce","given":"A G","non-dropping-particle":"","parse-names":false,"suffix":""},{"dropping-particle":"","family":"Valle","given":"C E","non-dropping-particle":"","parse-names":false,"suffix":""},{"dropping-particle":"","family":"Roura","given":"S I","non-dropping-particle":"","parse-names":false,"suffix":""}],"id":"ITEM-1","issued":{"date-parts":[["2005"]]},"page":"565-570","title":"Inhibitory parameters of essential oils to reduce a foodborne pathogen","type":"article-journal","volume":"38"},"uris":["http://www.mendeley.com/documents/?uuid=98b43cbd-d728-44b3-8fbd-98acf8fbceeb"]}],"mendeley":{"formattedCitation":"[42]","manualFormatting":"[40]","plainTextFormattedCitation":"[42]","previouslyFormattedCitation":"[41]"},"properties":{"noteIndex":0},"schema":"https://github.com/citation-style-language/schema/raw/master/csl-citation.json"}</w:instrText>
      </w:r>
      <w:r w:rsidRPr="00A33C40">
        <w:rPr>
          <w:rFonts w:ascii="Palatino Linotype" w:hAnsi="Palatino Linotype"/>
          <w:iCs/>
          <w:sz w:val="24"/>
          <w:szCs w:val="24"/>
          <w:lang w:bidi="en-US"/>
        </w:rPr>
        <w:fldChar w:fldCharType="separate"/>
      </w:r>
      <w:r w:rsidRPr="00A33C40">
        <w:rPr>
          <w:rFonts w:ascii="Palatino Linotype" w:hAnsi="Palatino Linotype"/>
          <w:iCs/>
          <w:noProof/>
          <w:sz w:val="24"/>
          <w:szCs w:val="24"/>
          <w:lang w:val="en-US" w:bidi="en-US"/>
        </w:rPr>
        <w:t>[</w:t>
      </w:r>
      <w:r w:rsidR="00F959A5" w:rsidRPr="00A33C40">
        <w:rPr>
          <w:rFonts w:ascii="Palatino Linotype" w:hAnsi="Palatino Linotype"/>
          <w:iCs/>
          <w:noProof/>
          <w:sz w:val="24"/>
          <w:szCs w:val="24"/>
          <w:lang w:val="en-US" w:bidi="en-US"/>
        </w:rPr>
        <w:t>55</w:t>
      </w:r>
      <w:r w:rsidRPr="00A33C40">
        <w:rPr>
          <w:rFonts w:ascii="Palatino Linotype" w:hAnsi="Palatino Linotype"/>
          <w:iCs/>
          <w:noProof/>
          <w:sz w:val="24"/>
          <w:szCs w:val="24"/>
          <w:lang w:val="en-US" w:bidi="en-US"/>
        </w:rPr>
        <w:t>]</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inhibition halos formed allow classifying all bacterial strains as sensitive against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EO was more efficient in inhibiting bacterial growth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(20mm) when compared to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that presented a halo of 13 mm. This result is satisfactory since previous studies have reported this action in plant extracts with values lower than that of this study.  </w:t>
      </w:r>
    </w:p>
    <w:p w14:paraId="5842038D" w14:textId="7117DE68"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{"citationItems":[{"id":"ITEM-1","itemData":{"author":[{"dropping-particle":"","family":"Silva","given":"Samara de Oliveira","non-dropping-particle":"","parse-names":false,"suffix":""},{"dropping-particle":"de","family":"Carvalho","given":"Joelia Marques","non-dropping-particle":"","parse-names":false,"suffix":""},{"dropping-particle":"","family":"Pereira","given":"Elaine Cristina","non-dropping-particle":"","parse-names":false,"suffix":""},{"dropping-particle":"","family":"Melo","given":"Lana Maria da Cunha Lima","non-dropping-particle":"","parse-names":false,"suffix":""},{"dropping-particle":"","family":"Araújo","given":"Rinaldo dos Santos","non-dropping-particle":"","parse-names":false,"suffix":""}],"id":"ITEM-1","issued":{"date-parts":[["2018"]]},"page":"49-57","title":"ATIVIDADE ANTIMICROBIANA E CARACTERIZAÇÃO FÍSICO-QUÍMICA DE URUCUM Bixa orellana EM DIFERENTES ESTADIOS DE MATURAÇÃO","type":"article-journal"},"uris":["http://www.mendeley.com/documents/?uuid=97a90421-341e-47d6-8071-24e534fd8536"]}],"mendeley":{"formattedCitation":"[43]","manualFormatting":"[56]","plainTextFormattedCitation":"[43]","previouslyFormattedCitation":"[42]"},"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56</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evaluating the microbial inhibition activity of methanol extracts obtained from seeds of different genotypes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at different stages of maturation, found that all extracts showed activity of sensitivity on the bacterium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presenting halo values with diameters ranging between 10-18 mm, while for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these did not present inhibition halo. On the other hand,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Venugopalan","given":"Akshatha","non-dropping-particle":"","parse-names":false,"suffix":""},{"dropping-particle":"","family":"Giridhar","given":"Parvatam","non-dropping-particle":"","parse-names":false,"suffix":""}],"id":"ITEM-1","issued":{"date-parts":[["2012"]]},"title":"Bacterial growth inhibition potential of annatto plant parts","type":"article-journal"},"uris":["http://www.mendeley.com/documents/?uuid=86b5269d-f60a-456e-9add-f69a2b172e18"]}],"mendeley":{"formattedCitation":"[44]","manualFormatting":"[57]","plainTextFormattedCitation":"[44]","previouslyFormattedCitation":"[43]"},"properties":{"noteIndex":0},"schema":"https://github.com/citation-style-language/schema/raw/master/csl-citation.json"}</w:instrText>
      </w:r>
      <w:r w:rsidRPr="00350AA7">
        <w:rPr>
          <w:rFonts w:ascii="Palatino Linotype" w:hAnsi="Palatino Linotype"/>
          <w:iCs/>
          <w:sz w:val="24"/>
          <w:szCs w:val="24"/>
          <w:lang w:bidi="en-US"/>
        </w:rPr>
        <w:fldChar w:fldCharType="separate"/>
      </w:r>
      <w:r w:rsidRPr="00350AA7">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57</w:t>
      </w:r>
      <w:r w:rsidRPr="00F959A5">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in a similar study, found that the inhibition of growth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was significantly high for annatto leaf extract at a concentration above 1500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778F26D0" w14:textId="31D398C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However, </w:t>
      </w:r>
      <w:r w:rsidRPr="00F959A5">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{"citationItems":[{"id":"ITEM-1","itemData":{"author":[{"dropping-particle":"","family":"Gonçalves","given":"A.L.","non-dropping-particle":"","parse-names":false,"suffix":""},{"dropping-particle":"","family":"Filho","given":"A Alves","non-dropping-particle":"","parse-names":false,"suffix":""},{"dropping-particle":"","family":"Menezes","given":"H","non-dropping-particle":"","parse-names":false,"suffix":""},{"dropping-particle":"","family":"Paulista","given":"Universidade Estadual","non-dropping-particle":"","parse-names":false,"suffix":""},{"dropping-particle":"","family":"Claro","given":"Rio","non-dropping-particle":"","parse-names":false,"suffix":""}],"id":"ITEM-1","issued":{"date-parts":[["2005"]]},"page":"353-358","title":"EXTRATOS DE ALGUMAS ÁRVORES NATIVAS","type":"article-journal"},"uris":["http://www.mendeley.com/documents/?uuid=e7c826f9-cdb1-450b-b8df-c5fa7e61677c"]}],"mendeley":{"formattedCitation":"[45]","manualFormatting":"[58]","plainTextFormattedCitation":"[45]","previouslyFormattedCitation":"[44]"},"properties":{"noteIndex":0},"schema":"https://github.com/citation-style-language/schema/raw/master/csl-citation.json"}</w:instrText>
      </w:r>
      <w:r w:rsidRPr="00F959A5">
        <w:rPr>
          <w:rFonts w:ascii="Palatino Linotype" w:hAnsi="Palatino Linotype"/>
          <w:iCs/>
          <w:sz w:val="24"/>
          <w:szCs w:val="24"/>
          <w:lang w:bidi="en-US"/>
        </w:rPr>
        <w:fldChar w:fldCharType="separate"/>
      </w:r>
      <w:r w:rsidRPr="00F959A5">
        <w:rPr>
          <w:rFonts w:ascii="Palatino Linotype" w:hAnsi="Palatino Linotype"/>
          <w:iCs/>
          <w:noProof/>
          <w:sz w:val="24"/>
          <w:szCs w:val="24"/>
          <w:lang w:val="en-US" w:bidi="en-US"/>
        </w:rPr>
        <w:t>[</w:t>
      </w:r>
      <w:r w:rsidR="00F959A5" w:rsidRPr="00F959A5">
        <w:rPr>
          <w:rFonts w:ascii="Palatino Linotype" w:hAnsi="Palatino Linotype"/>
          <w:iCs/>
          <w:noProof/>
          <w:sz w:val="24"/>
          <w:szCs w:val="24"/>
          <w:lang w:val="en-US" w:bidi="en-US"/>
        </w:rPr>
        <w:t>58</w:t>
      </w:r>
      <w:r w:rsidRPr="00F959A5">
        <w:rPr>
          <w:rFonts w:ascii="Palatino Linotype" w:hAnsi="Palatino Linotype"/>
          <w:iCs/>
          <w:noProof/>
          <w:sz w:val="24"/>
          <w:szCs w:val="24"/>
          <w:lang w:val="en-US" w:bidi="en-US"/>
        </w:rPr>
        <w:t>]</w:t>
      </w:r>
      <w:r w:rsidRPr="00F959A5">
        <w:rPr>
          <w:rFonts w:ascii="Palatino Linotype" w:hAnsi="Palatino Linotype"/>
          <w:sz w:val="24"/>
          <w:szCs w:val="24"/>
        </w:rPr>
        <w:fldChar w:fldCharType="end"/>
      </w:r>
      <w:r w:rsidRPr="00350AA7">
        <w:rPr>
          <w:rFonts w:ascii="Palatino Linotype" w:hAnsi="Palatino Linotype"/>
          <w:iCs/>
          <w:sz w:val="24"/>
          <w:szCs w:val="24"/>
          <w:lang w:val="en-US" w:bidi="en-US"/>
        </w:rPr>
        <w:t xml:space="preserve"> when analyzing the antimicrobial action of hydroalcoholic extract of annatto in the face of 10 bacterial strains by the diffusion disc method, verified sensitivity of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with a halo of 22 mm, a value higher than that found in this research.</w:t>
      </w:r>
    </w:p>
    <w:p w14:paraId="49D0FDA9" w14:textId="63428F43"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Some authors have analyzed the bactericidal activity of the plant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(annatto) for the bacteria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but through other techniques for assessin</w:t>
      </w:r>
      <w:r w:rsidR="00F959A5">
        <w:rPr>
          <w:rFonts w:ascii="Palatino Linotype" w:hAnsi="Palatino Linotype"/>
          <w:iCs/>
          <w:sz w:val="24"/>
          <w:szCs w:val="24"/>
          <w:lang w:val="en-US" w:bidi="en-US"/>
        </w:rPr>
        <w:t>g antimicrobial sensitivity. [59</w:t>
      </w:r>
      <w:r w:rsidRPr="00350AA7">
        <w:rPr>
          <w:rFonts w:ascii="Palatino Linotype" w:hAnsi="Palatino Linotype"/>
          <w:iCs/>
          <w:sz w:val="24"/>
          <w:szCs w:val="24"/>
          <w:lang w:val="en-US" w:bidi="en-US"/>
        </w:rPr>
        <w:t xml:space="preserve">] and </w:t>
      </w:r>
      <w:r w:rsidRPr="00350AA7">
        <w:rPr>
          <w:rFonts w:ascii="Palatino Linotype" w:hAnsi="Palatino Linotype"/>
          <w:iCs/>
          <w:sz w:val="24"/>
          <w:szCs w:val="24"/>
          <w:lang w:bidi="en-US"/>
        </w:rPr>
        <w:fldChar w:fldCharType="begin" w:fldLock="1"/>
      </w:r>
      <w:r w:rsidR="00F959A5">
        <w:rPr>
          <w:rFonts w:ascii="Palatino Linotype" w:hAnsi="Palatino Linotype"/>
          <w:iCs/>
          <w:sz w:val="24"/>
          <w:szCs w:val="24"/>
          <w:lang w:val="en-US" w:bidi="en-US"/>
        </w:rPr>
        <w:instrText>ADDIN CSL_CITATION {"citationItems":[{"id":"ITEM-1","itemData":{"author":[{"dropping-particle":"","family":"GALINDO-CUSPINERA","given":"VERONICA","non-dropping-particle":"","parse-names":false,"suffix":""},{"dropping-particle":"","family":"RANKIN","given":"SCOTT A.","non-dropping-particle":"","parse-names":false,"suffix":""}],"container-title":"J. Agric. Food Chem.","id":"ITEM-1","issued":{"date-parts":[["2005"]]},"page":"2524-2529","title":"Bioautography and Chemical Characterization of Antimicrobial Compound ( s ) in Commercial Water-Soluble Annatto Extracts","type":"article-journal","volume":"53"},"uris":["http://www.mendeley.com/documents/?uuid=58229d5b-7d9a-447d-b5f6-091c4403c454"]}],"mendeley":{"formattedCitation":"[46]","manualFormatting":"[60]","plainTextFormattedCitation":"[46]","previouslyFormattedCitation":"[45]"},"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[60</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effective antibacterial activity mainly for Gram-positive bacteria such as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E. faecalis and L. monocytogenes, while gram-negative bacterium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presented the lowest Sensitivity. Nevertheless,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{"citationItems":[{"id":"ITEM-1","itemData":{"DOI":"10.1016/S0367-326X(02)00289-7","author":[{"dropping-particle":"","family":"Fleischer","given":"T C","non-dropping-particle":"","parse-names":false,"suffix":""},{"dropping-particle":"","family":"Ameade","given":"E P K","non-dropping-particle":"","parse-names":false,"suffix":""},{"dropping-particle":"","family":"Mensah","given":"M L K","non-dropping-particle":"","parse-names":false,"suffix":""},{"dropping-particle":"","family":"Sawer","given":"I K","non-dropping-particle":"","parse-names":false,"suffix":""}],"id":"ITEM-1","issue":"02","issued":{"date-parts":[["2003"]]},"page":"136-138","title":"Antimicrobial activity of the leaves and seeds of Bixa orellana","type":"article-journal","volume":"74"},"uris":["http://www.mendeley.com/documents/?uuid=4f0a9733-14c4-4752-90d0-e543b7655596"]}],"mendeley":{"formattedCitation":"[47]","manualFormatting":"[46]","plainTextFormattedCitation":"[47]","previouslyFormattedCitation":"[46]"},"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[61</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demonstrated that the ethanol extract of annatto leaves obtained a higher inhibition zone against the bacterial strain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presenting 22.5 mm in diameter.</w:t>
      </w:r>
    </w:p>
    <w:p w14:paraId="71A01F39" w14:textId="1C7F0C79"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According to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Aligiannis","given":"N","non-dropping-particle":"","parse-names":false,"suffix":""},{"dropping-particle":"","family":"Kalpoutzakis","given":"E","non-dropping-particle":"","parse-names":false,"suffix":""},{"dropping-particle":"","family":"Mitaku","given":"Sofia","non-dropping-particle":"","parse-names":false,"suffix":""},{"dropping-particle":"","family":"Chinou","given":"Ioanna B","non-dropping-particle":"","parse-names":false,"suffix":""}],"id":"ITEM-1","issued":{"date-parts":[["2001"]]},"page":"4168-4170","title":"Composition and Antimicrobial Activity of the Essential Oils of Two Origanum Species","type":"article-journal"},"uris":["http://www.mendeley.com/documents/?uuid=4c5d4da0-b0a6-4f03-9ac2-75430e973919"]}],"mendeley":{"formattedCitation":"[48]","manualFormatting":"[47]","plainTextFormattedCitation":"[48]","previouslyFormattedCitation":"[47]"},"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[62</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classification of antimicrobial activity for plant specimens, according to the results of the MIC, is considered strongly inhibited: MIC up to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 xml:space="preserve">g/mL; moderate inhibition: MIC between 600 and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weak inhibition: MIC above 1000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26DABDF4" w14:textId="54157546"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The MIC value of The EO of </w:t>
      </w:r>
      <w:r w:rsidRPr="00350AA7">
        <w:rPr>
          <w:rFonts w:ascii="Palatino Linotype" w:hAnsi="Palatino Linotype"/>
          <w:i/>
          <w:iCs/>
          <w:sz w:val="24"/>
          <w:szCs w:val="24"/>
          <w:lang w:val="en-US" w:bidi="en-US"/>
        </w:rPr>
        <w:t xml:space="preserve">B. orellana </w:t>
      </w:r>
      <w:r w:rsidRPr="00350AA7">
        <w:rPr>
          <w:rFonts w:ascii="Palatino Linotype" w:hAnsi="Palatino Linotype"/>
          <w:iCs/>
          <w:sz w:val="24"/>
          <w:szCs w:val="24"/>
          <w:lang w:val="en-US" w:bidi="en-US"/>
        </w:rPr>
        <w:t xml:space="preserve">L. against the strains of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xml:space="preserve"> and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were 400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and 250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respectively, according to Table 3. From the results obtained, it is stated that the annatto EO presented strong inhibition potential compared to all bacteria tested in this study. However, in the analysis by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{"citationItems":[{"id":"ITEM-1","itemData":{"author":[{"dropping-particle":"","family":"Irobi","given":"O N","non-dropping-particle":"","parse-names":false,"suffix":""},{"dropping-particle":"","family":"Anderson","given":"W A","non-dropping-particle":"","parse-names":false,"suffix":""}],"id":"ITEM-1","issue":"2","issued":{"date-parts":[["1996"]]},"page":"87-90","title":"A NTIMICROBIAL ACTIVITY OF A NNATTO ( B IXA ORELLANA )","type":"article-journal","volume":"34"},"uris":["http://www.mendeley.com/documents/?uuid=ed3ace88-9f86-4400-9052-3b05492c7c2d"]}],"mendeley":{"formattedCitation":"[49]","manualFormatting":"[48]","plainTextFormattedCitation":"[49]","previouslyFormattedCitation":"[48]"},"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[63</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the authors reported weak inhibition of annatto leaf extract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which exhibited AM of 4000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w:t>
      </w:r>
    </w:p>
    <w:p w14:paraId="30B5F104" w14:textId="33FBED41" w:rsidR="00D42401" w:rsidRPr="00350AA7" w:rsidRDefault="00D42401"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iCs/>
          <w:sz w:val="24"/>
          <w:szCs w:val="24"/>
          <w:lang w:val="en-US" w:bidi="en-US"/>
        </w:rPr>
        <w:t xml:space="preserve">The assay for MBC showed better results for EO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observing bactericidal action from 500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while action was observed from 700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lastRenderedPageBreak/>
        <w:t>E. coli</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bidi="en-US"/>
        </w:rPr>
        <w:fldChar w:fldCharType="begin" w:fldLock="1"/>
      </w:r>
      <w:r w:rsidR="00B218C1">
        <w:rPr>
          <w:rFonts w:ascii="Palatino Linotype" w:hAnsi="Palatino Linotype"/>
          <w:iCs/>
          <w:sz w:val="24"/>
          <w:szCs w:val="24"/>
          <w:lang w:val="en-US" w:bidi="en-US"/>
        </w:rPr>
        <w:instrText>ADDIN CSL_CITATION {"citationItems":[{"id":"ITEM-1","itemData":{"author":[{"dropping-particle":"","family":"Guedes","given":"Juliana Campos Diniz","non-dropping-particle":"","parse-names":false,"suffix":""}],"id":"ITEM-1","issued":{"date-parts":[["2019"]]},"title":"CARACTERIZAÇÃO QUÍMICA E ATIVIDADE BIOLÓGICA DE EXTRATOS ETANÓLICOS DE Curcuma longa E Bixa orellana","type":"article-journal"},"uris":["http://www.mendeley.com/documents/?uuid=a9f364ca-5ab5-484a-80fc-14acb015ca4c"]}],"mendeley":{"formattedCitation":"[50]","manualFormatting":"[49]","plainTextFormattedCitation":"[50]","previouslyFormattedCitation":"[49]"},"properties":{"noteIndex":0},"schema":"https://github.com/citation-style-language/schema/raw/master/csl-citation.json"}</w:instrText>
      </w:r>
      <w:r w:rsidRPr="00350AA7">
        <w:rPr>
          <w:rFonts w:ascii="Palatino Linotype" w:hAnsi="Palatino Linotype"/>
          <w:iCs/>
          <w:sz w:val="24"/>
          <w:szCs w:val="24"/>
          <w:lang w:bidi="en-US"/>
        </w:rPr>
        <w:fldChar w:fldCharType="separate"/>
      </w:r>
      <w:r w:rsidR="00F959A5">
        <w:rPr>
          <w:rFonts w:ascii="Palatino Linotype" w:hAnsi="Palatino Linotype"/>
          <w:iCs/>
          <w:noProof/>
          <w:sz w:val="24"/>
          <w:szCs w:val="24"/>
          <w:lang w:val="en-US" w:bidi="en-US"/>
        </w:rPr>
        <w:t>[64</w:t>
      </w:r>
      <w:r w:rsidRPr="00350AA7">
        <w:rPr>
          <w:rFonts w:ascii="Palatino Linotype" w:hAnsi="Palatino Linotype"/>
          <w:iCs/>
          <w:noProof/>
          <w:sz w:val="24"/>
          <w:szCs w:val="24"/>
          <w:lang w:val="en-US" w:bidi="en-US"/>
        </w:rPr>
        <w:t>]</w:t>
      </w:r>
      <w:r w:rsidRPr="00350AA7">
        <w:rPr>
          <w:rFonts w:ascii="Palatino Linotype" w:hAnsi="Palatino Linotype"/>
          <w:sz w:val="24"/>
          <w:szCs w:val="24"/>
        </w:rPr>
        <w:fldChar w:fldCharType="end"/>
      </w:r>
      <w:r w:rsidRPr="00350AA7">
        <w:rPr>
          <w:rFonts w:ascii="Palatino Linotype" w:hAnsi="Palatino Linotype"/>
          <w:iCs/>
          <w:sz w:val="24"/>
          <w:szCs w:val="24"/>
          <w:lang w:val="en-US" w:bidi="en-US"/>
        </w:rPr>
        <w:t xml:space="preserve">, observed similar results in relation to bactericidal action against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with MBC of 625 </w:t>
      </w:r>
      <w:r w:rsidRPr="00350AA7">
        <w:rPr>
          <w:rFonts w:ascii="Palatino Linotype" w:hAnsi="Palatino Linotype"/>
          <w:iCs/>
          <w:sz w:val="24"/>
          <w:szCs w:val="24"/>
          <w:lang w:bidi="en-US"/>
        </w:rPr>
        <w:t>μ</w:t>
      </w:r>
      <w:r w:rsidRPr="00350AA7">
        <w:rPr>
          <w:rFonts w:ascii="Palatino Linotype" w:hAnsi="Palatino Linotype"/>
          <w:iCs/>
          <w:sz w:val="24"/>
          <w:szCs w:val="24"/>
          <w:lang w:val="en-US" w:bidi="en-US"/>
        </w:rPr>
        <w:t>g mL</w:t>
      </w:r>
      <w:r w:rsidRPr="00350AA7">
        <w:rPr>
          <w:rFonts w:ascii="Palatino Linotype" w:hAnsi="Palatino Linotype"/>
          <w:iCs/>
          <w:sz w:val="24"/>
          <w:szCs w:val="24"/>
          <w:vertAlign w:val="superscript"/>
          <w:lang w:val="en-US" w:bidi="en-US"/>
        </w:rPr>
        <w:t>-1</w:t>
      </w:r>
      <w:r w:rsidR="00F959A5">
        <w:rPr>
          <w:rFonts w:ascii="Palatino Linotype" w:hAnsi="Palatino Linotype"/>
          <w:iCs/>
          <w:sz w:val="24"/>
          <w:szCs w:val="24"/>
          <w:lang w:val="en-US" w:bidi="en-US"/>
        </w:rPr>
        <w:t>. In a study conducted by [</w:t>
      </w:r>
      <w:r w:rsidR="00F959A5" w:rsidRPr="005C7B6C">
        <w:rPr>
          <w:rFonts w:ascii="Palatino Linotype" w:hAnsi="Palatino Linotype"/>
          <w:iCs/>
          <w:sz w:val="24"/>
          <w:szCs w:val="24"/>
          <w:lang w:val="en-US" w:bidi="en-US"/>
        </w:rPr>
        <w:t>65</w:t>
      </w:r>
      <w:r w:rsidRPr="00350AA7">
        <w:rPr>
          <w:rFonts w:ascii="Palatino Linotype" w:hAnsi="Palatino Linotype"/>
          <w:iCs/>
          <w:sz w:val="24"/>
          <w:szCs w:val="24"/>
          <w:lang w:val="en-US" w:bidi="en-US"/>
        </w:rPr>
        <w:t xml:space="preserve">], it indicated that the bactericidal effect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proofErr w:type="spellStart"/>
      <w:r w:rsidRPr="00350AA7">
        <w:rPr>
          <w:rFonts w:ascii="Palatino Linotype" w:hAnsi="Palatino Linotype"/>
          <w:iCs/>
          <w:sz w:val="24"/>
          <w:szCs w:val="24"/>
          <w:lang w:val="en-US" w:bidi="en-US"/>
        </w:rPr>
        <w:t>hydroalcohol</w:t>
      </w:r>
      <w:proofErr w:type="spellEnd"/>
      <w:r w:rsidRPr="00350AA7">
        <w:rPr>
          <w:rFonts w:ascii="Palatino Linotype" w:hAnsi="Palatino Linotype"/>
          <w:iCs/>
          <w:sz w:val="24"/>
          <w:szCs w:val="24"/>
          <w:lang w:val="en-US" w:bidi="en-US"/>
        </w:rPr>
        <w:t xml:space="preserve"> extract was achieved at higher concentrations (64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si</w:t>
      </w:r>
      <w:r w:rsidR="005C7B6C">
        <w:rPr>
          <w:rFonts w:ascii="Palatino Linotype" w:hAnsi="Palatino Linotype"/>
          <w:iCs/>
          <w:sz w:val="24"/>
          <w:szCs w:val="24"/>
          <w:lang w:val="en-US" w:bidi="en-US"/>
        </w:rPr>
        <w:t>milar result was observed by [63</w:t>
      </w:r>
      <w:r w:rsidRPr="00350AA7">
        <w:rPr>
          <w:rFonts w:ascii="Palatino Linotype" w:hAnsi="Palatino Linotype"/>
          <w:iCs/>
          <w:sz w:val="24"/>
          <w:szCs w:val="24"/>
          <w:lang w:val="en-US" w:bidi="en-US"/>
        </w:rPr>
        <w:t>], who presented bactericidal action from 16 mg mL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to </w:t>
      </w:r>
      <w:r w:rsidRPr="00350AA7">
        <w:rPr>
          <w:rFonts w:ascii="Palatino Linotype" w:hAnsi="Palatino Linotype"/>
          <w:i/>
          <w:iCs/>
          <w:sz w:val="24"/>
          <w:szCs w:val="24"/>
          <w:lang w:val="en-US" w:bidi="en-US"/>
        </w:rPr>
        <w:t>S. aureus</w:t>
      </w:r>
      <w:r w:rsidRPr="00350AA7">
        <w:rPr>
          <w:rFonts w:ascii="Palatino Linotype" w:hAnsi="Palatino Linotype"/>
          <w:iCs/>
          <w:sz w:val="24"/>
          <w:szCs w:val="24"/>
          <w:lang w:val="en-US" w:bidi="en-US"/>
        </w:rPr>
        <w:t xml:space="preserve"> as well. Regarding this </w:t>
      </w:r>
      <w:proofErr w:type="spellStart"/>
      <w:r w:rsidRPr="00350AA7">
        <w:rPr>
          <w:rFonts w:ascii="Palatino Linotype" w:hAnsi="Palatino Linotype"/>
          <w:iCs/>
          <w:sz w:val="24"/>
          <w:szCs w:val="24"/>
          <w:lang w:val="en-US" w:bidi="en-US"/>
        </w:rPr>
        <w:t>atvidity</w:t>
      </w:r>
      <w:proofErr w:type="spellEnd"/>
      <w:r w:rsidRPr="00350AA7">
        <w:rPr>
          <w:rFonts w:ascii="Palatino Linotype" w:hAnsi="Palatino Linotype"/>
          <w:iCs/>
          <w:sz w:val="24"/>
          <w:szCs w:val="24"/>
          <w:lang w:val="en-US" w:bidi="en-US"/>
        </w:rPr>
        <w:t xml:space="preserve"> on </w:t>
      </w:r>
      <w:r w:rsidRPr="00350AA7">
        <w:rPr>
          <w:rFonts w:ascii="Palatino Linotype" w:hAnsi="Palatino Linotype"/>
          <w:i/>
          <w:iCs/>
          <w:sz w:val="24"/>
          <w:szCs w:val="24"/>
          <w:lang w:val="en-US" w:bidi="en-US"/>
        </w:rPr>
        <w:t>E. coli</w:t>
      </w:r>
      <w:r w:rsidRPr="00350AA7">
        <w:rPr>
          <w:rFonts w:ascii="Palatino Linotype" w:hAnsi="Palatino Linotype"/>
          <w:iCs/>
          <w:sz w:val="24"/>
          <w:szCs w:val="24"/>
          <w:lang w:val="en-US" w:bidi="en-US"/>
        </w:rPr>
        <w:t>, the studies indicated a slight bactericidal or nonexistent action.  Antimicrobial substances present in EO may have influenced bactericidal activity in susceptible bacteria tested.</w:t>
      </w:r>
    </w:p>
    <w:p w14:paraId="4EEBE2D8" w14:textId="3B1B1FB0"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According to the [30</w:t>
      </w:r>
      <w:r w:rsidR="00D42401" w:rsidRPr="00350AA7">
        <w:rPr>
          <w:rFonts w:ascii="Palatino Linotype" w:hAnsi="Palatino Linotype"/>
          <w:iCs/>
          <w:sz w:val="24"/>
          <w:szCs w:val="24"/>
          <w:lang w:val="en-US" w:bidi="en-US"/>
        </w:rPr>
        <w:t>], a plant to present molluscicide potential should present a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below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thus classifying the OE used as active against the tested snails.</w:t>
      </w:r>
    </w:p>
    <w:p w14:paraId="4A6A61BE" w14:textId="1EFA9528" w:rsidR="00D42401" w:rsidRPr="00350AA7" w:rsidRDefault="00D42401" w:rsidP="00F63471">
      <w:pPr>
        <w:spacing w:line="240" w:lineRule="auto"/>
        <w:ind w:firstLine="708"/>
        <w:jc w:val="both"/>
        <w:rPr>
          <w:rFonts w:ascii="Palatino Linotype" w:hAnsi="Palatino Linotype"/>
          <w:iCs/>
          <w:sz w:val="24"/>
          <w:szCs w:val="24"/>
          <w:lang w:val="en-US" w:bidi="en-US"/>
        </w:rPr>
      </w:pPr>
      <w:r w:rsidRPr="00350AA7">
        <w:rPr>
          <w:rFonts w:ascii="Palatino Linotype" w:hAnsi="Palatino Linotype"/>
          <w:iCs/>
          <w:sz w:val="24"/>
          <w:szCs w:val="24"/>
          <w:lang w:val="en-US" w:bidi="en-US"/>
        </w:rPr>
        <w:t xml:space="preserve">Table </w:t>
      </w:r>
      <w:r w:rsidR="00217EAA">
        <w:rPr>
          <w:rFonts w:ascii="Palatino Linotype" w:hAnsi="Palatino Linotype"/>
          <w:iCs/>
          <w:sz w:val="24"/>
          <w:szCs w:val="24"/>
          <w:lang w:val="en-US" w:bidi="en-US"/>
        </w:rPr>
        <w:t>5</w:t>
      </w:r>
      <w:r w:rsidRPr="00350AA7">
        <w:rPr>
          <w:rFonts w:ascii="Palatino Linotype" w:hAnsi="Palatino Linotype"/>
          <w:iCs/>
          <w:sz w:val="24"/>
          <w:szCs w:val="24"/>
          <w:lang w:val="en-US" w:bidi="en-US"/>
        </w:rPr>
        <w:t xml:space="preserve"> shows that mortality is directly linked to increased EO concentration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as concentration increases mortality also increases. Studies in the literature on molluscicide activity in the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front of </w:t>
      </w:r>
      <w:r w:rsidRPr="00350AA7">
        <w:rPr>
          <w:rFonts w:ascii="Palatino Linotype" w:hAnsi="Palatino Linotype"/>
          <w:i/>
          <w:sz w:val="24"/>
          <w:szCs w:val="24"/>
          <w:lang w:val="en-US" w:bidi="en-US"/>
        </w:rPr>
        <w:t>B. orellana</w:t>
      </w:r>
      <w:r w:rsidRPr="00350AA7">
        <w:rPr>
          <w:rFonts w:ascii="Palatino Linotype" w:hAnsi="Palatino Linotype"/>
          <w:iCs/>
          <w:sz w:val="24"/>
          <w:szCs w:val="24"/>
          <w:lang w:val="en-US" w:bidi="en-US"/>
        </w:rPr>
        <w:t xml:space="preserve"> EO are still scarce and little publicized.</w:t>
      </w:r>
    </w:p>
    <w:p w14:paraId="0D1418FE" w14:textId="6AE98B81" w:rsidR="00D42401" w:rsidRPr="00350AA7" w:rsidRDefault="00D42401" w:rsidP="00F63471">
      <w:pPr>
        <w:spacing w:line="240" w:lineRule="auto"/>
        <w:jc w:val="both"/>
        <w:rPr>
          <w:rFonts w:ascii="Palatino Linotype" w:hAnsi="Palatino Linotype"/>
          <w:iCs/>
          <w:sz w:val="24"/>
          <w:szCs w:val="24"/>
          <w:lang w:val="en-US" w:bidi="en-US"/>
        </w:rPr>
      </w:pPr>
      <w:r w:rsidRPr="00957B1E">
        <w:rPr>
          <w:rFonts w:ascii="Palatino Linotype" w:hAnsi="Palatino Linotype"/>
          <w:iCs/>
          <w:sz w:val="24"/>
          <w:szCs w:val="24"/>
          <w:lang w:val="en-US" w:bidi="en-US"/>
        </w:rPr>
        <w:tab/>
      </w:r>
      <w:r w:rsidRPr="00A33C40">
        <w:rPr>
          <w:rFonts w:ascii="Palatino Linotype" w:hAnsi="Palatino Linotype"/>
          <w:iCs/>
          <w:sz w:val="24"/>
          <w:szCs w:val="24"/>
          <w:lang w:bidi="en-US"/>
        </w:rPr>
        <w:fldChar w:fldCharType="begin" w:fldLock="1"/>
      </w:r>
      <w:r w:rsidR="00122C52" w:rsidRPr="00A33C40">
        <w:rPr>
          <w:rFonts w:ascii="Palatino Linotype" w:hAnsi="Palatino Linotype"/>
          <w:iCs/>
          <w:sz w:val="24"/>
          <w:szCs w:val="24"/>
          <w:lang w:val="en-US" w:bidi="en-US"/>
        </w:rPr>
        <w:instrText>ADDIN CSL_CITATION {"citationItems":[{"id":"ITEM-1","itemData":{"author":[{"dropping-particle":"","family":"Fernandes","given":"Romer Pessôa","non-dropping-particle":"","parse-names":false,"suffix":""}],"id":"ITEM-1","issued":{"date-parts":[["2011"]]},"number-of-pages":"150","publisher-place":"João Pessoa","title":"CARACTERIZAÇÃO QUÍMICA, AVALIAÇÃO DA TOXICIDADE E ATIVIDADE MOLUSCICIDA DOS ÓLEOS ESSENCIAIS DA FOLHA DE Pimenta dioica Lindl, CASCA DE Citrus limon Linneo E RIZOMA DE Zingiber officinale Roscoe","type":"report"},"uris":["http://www.mendeley.com/documents/?uuid=b51336cf-3ab6-47b6-9b41-3671ec61e429"]}],"mendeley":{"formattedCitation":"[51]","manualFormatting":"[66]","plainTextFormattedCitation":"[51]","previouslyFormattedCitation":"[50]"},"properties":{"noteIndex":0},"schema":"https://github.com/citation-style-language/schema/raw/master/csl-citation.json"}</w:instrText>
      </w:r>
      <w:r w:rsidRPr="00A33C40">
        <w:rPr>
          <w:rFonts w:ascii="Palatino Linotype" w:hAnsi="Palatino Linotype"/>
          <w:iCs/>
          <w:sz w:val="24"/>
          <w:szCs w:val="24"/>
          <w:lang w:bidi="en-US"/>
        </w:rPr>
        <w:fldChar w:fldCharType="separate"/>
      </w:r>
      <w:r w:rsidR="00122C52" w:rsidRPr="00A33C40">
        <w:rPr>
          <w:rFonts w:ascii="Palatino Linotype" w:hAnsi="Palatino Linotype"/>
          <w:iCs/>
          <w:noProof/>
          <w:sz w:val="24"/>
          <w:szCs w:val="24"/>
          <w:lang w:val="en-US" w:bidi="en-US"/>
        </w:rPr>
        <w:t>[6</w:t>
      </w:r>
      <w:r w:rsidRPr="00A33C40">
        <w:rPr>
          <w:rFonts w:ascii="Palatino Linotype" w:hAnsi="Palatino Linotype"/>
          <w:iCs/>
          <w:noProof/>
          <w:sz w:val="24"/>
          <w:szCs w:val="24"/>
          <w:lang w:val="en-US" w:bidi="en-US"/>
        </w:rPr>
        <w:t>6]</w:t>
      </w:r>
      <w:r w:rsidRPr="00A33C40">
        <w:rPr>
          <w:rFonts w:ascii="Palatino Linotype" w:hAnsi="Palatino Linotype"/>
          <w:sz w:val="24"/>
          <w:szCs w:val="24"/>
        </w:rPr>
        <w:fldChar w:fldCharType="end"/>
      </w:r>
      <w:r w:rsidRPr="00350AA7">
        <w:rPr>
          <w:rFonts w:ascii="Palatino Linotype" w:hAnsi="Palatino Linotype"/>
          <w:iCs/>
          <w:sz w:val="24"/>
          <w:szCs w:val="24"/>
          <w:lang w:val="en-US" w:bidi="en-US"/>
        </w:rPr>
        <w:t xml:space="preserve"> evaluated the molluscicide activity performed with the EO of the barks of </w:t>
      </w:r>
      <w:r w:rsidRPr="00350AA7">
        <w:rPr>
          <w:rFonts w:ascii="Palatino Linotype" w:hAnsi="Palatino Linotype"/>
          <w:i/>
          <w:sz w:val="24"/>
          <w:szCs w:val="24"/>
          <w:lang w:val="en-US" w:bidi="en-US"/>
        </w:rPr>
        <w:t>Citrus Limon</w:t>
      </w:r>
      <w:r w:rsidRPr="00350AA7">
        <w:rPr>
          <w:rFonts w:ascii="Palatino Linotype" w:hAnsi="Palatino Linotype"/>
          <w:iCs/>
          <w:sz w:val="24"/>
          <w:szCs w:val="24"/>
          <w:lang w:val="en-US" w:bidi="en-US"/>
        </w:rPr>
        <w:t xml:space="preserve"> L. against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found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13.18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a value lower than that found in th</w:t>
      </w:r>
      <w:r w:rsidR="00122C52">
        <w:rPr>
          <w:rFonts w:ascii="Palatino Linotype" w:hAnsi="Palatino Linotype"/>
          <w:iCs/>
          <w:sz w:val="24"/>
          <w:szCs w:val="24"/>
          <w:lang w:val="en-US" w:bidi="en-US"/>
        </w:rPr>
        <w:t>is study. [6</w:t>
      </w:r>
      <w:r w:rsidRPr="00350AA7">
        <w:rPr>
          <w:rFonts w:ascii="Palatino Linotype" w:hAnsi="Palatino Linotype"/>
          <w:iCs/>
          <w:sz w:val="24"/>
          <w:szCs w:val="24"/>
          <w:lang w:val="en-US" w:bidi="en-US"/>
        </w:rPr>
        <w:t xml:space="preserve">7] verified the molluscicide activity performed with the EO of </w:t>
      </w:r>
      <w:r w:rsidRPr="00350AA7">
        <w:rPr>
          <w:rFonts w:ascii="Palatino Linotype" w:hAnsi="Palatino Linotype"/>
          <w:i/>
          <w:sz w:val="24"/>
          <w:szCs w:val="24"/>
          <w:lang w:val="en-US" w:bidi="en-US"/>
        </w:rPr>
        <w:t xml:space="preserve">Syzygium cumini </w:t>
      </w:r>
      <w:r w:rsidRPr="00350AA7">
        <w:rPr>
          <w:rFonts w:ascii="Palatino Linotype" w:hAnsi="Palatino Linotype"/>
          <w:iCs/>
          <w:sz w:val="24"/>
          <w:szCs w:val="24"/>
          <w:lang w:val="en-US" w:bidi="en-US"/>
        </w:rPr>
        <w:t xml:space="preserve">(L.) </w:t>
      </w:r>
      <w:proofErr w:type="spellStart"/>
      <w:r w:rsidRPr="00350AA7">
        <w:rPr>
          <w:rFonts w:ascii="Palatino Linotype" w:hAnsi="Palatino Linotype"/>
          <w:iCs/>
          <w:sz w:val="24"/>
          <w:szCs w:val="24"/>
          <w:lang w:val="en-US" w:bidi="en-US"/>
        </w:rPr>
        <w:t>Skeels</w:t>
      </w:r>
      <w:proofErr w:type="spellEnd"/>
      <w:r w:rsidRPr="00350AA7">
        <w:rPr>
          <w:rFonts w:ascii="Palatino Linotype" w:hAnsi="Palatino Linotype"/>
          <w:iCs/>
          <w:sz w:val="24"/>
          <w:szCs w:val="24"/>
          <w:lang w:val="en-US" w:bidi="en-US"/>
        </w:rPr>
        <w:t xml:space="preserve"> leaves identified </w:t>
      </w:r>
      <w:r w:rsidRPr="00350AA7">
        <w:rPr>
          <w:rFonts w:ascii="Palatino Linotype" w:hAnsi="Palatino Linotype"/>
          <w:iCs/>
          <w:sz w:val="24"/>
          <w:szCs w:val="24"/>
          <w:lang w:val="en-US"/>
        </w:rPr>
        <w:t>α</w:t>
      </w:r>
      <w:r w:rsidRPr="00350AA7">
        <w:rPr>
          <w:rFonts w:ascii="Palatino Linotype" w:hAnsi="Palatino Linotype"/>
          <w:iCs/>
          <w:sz w:val="24"/>
          <w:szCs w:val="24"/>
          <w:lang w:val="en-US" w:bidi="en-US"/>
        </w:rPr>
        <w:t>-</w:t>
      </w:r>
      <w:proofErr w:type="spellStart"/>
      <w:r w:rsidRPr="00350AA7">
        <w:rPr>
          <w:rFonts w:ascii="Palatino Linotype" w:hAnsi="Palatino Linotype"/>
          <w:iCs/>
          <w:sz w:val="24"/>
          <w:szCs w:val="24"/>
          <w:lang w:val="en-US" w:bidi="en-US"/>
        </w:rPr>
        <w:t>pinene</w:t>
      </w:r>
      <w:proofErr w:type="spellEnd"/>
      <w:r w:rsidRPr="00350AA7">
        <w:rPr>
          <w:rFonts w:ascii="Palatino Linotype" w:hAnsi="Palatino Linotype"/>
          <w:iCs/>
          <w:sz w:val="24"/>
          <w:szCs w:val="24"/>
          <w:lang w:val="en-US" w:bidi="en-US"/>
        </w:rPr>
        <w:t xml:space="preserve"> (31.85%), (Z)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 xml:space="preserve">-ocimene (28.98%) and </w:t>
      </w:r>
      <w:r w:rsidR="002A548B">
        <w:rPr>
          <w:rFonts w:ascii="Palatino Linotype" w:hAnsi="Palatino Linotype"/>
          <w:iCs/>
          <w:sz w:val="24"/>
          <w:szCs w:val="24"/>
          <w:lang w:val="en-US" w:bidi="en-US"/>
        </w:rPr>
        <w:t>€</w:t>
      </w:r>
      <w:r w:rsidRPr="00350AA7">
        <w:rPr>
          <w:rFonts w:ascii="Palatino Linotype" w:hAnsi="Palatino Linotype"/>
          <w:iCs/>
          <w:sz w:val="24"/>
          <w:szCs w:val="24"/>
          <w:lang w:val="en-US" w:bidi="en-US"/>
        </w:rPr>
        <w:t xml:space="preserve"> -</w:t>
      </w:r>
      <w:r w:rsidRPr="00350AA7">
        <w:rPr>
          <w:rFonts w:ascii="Palatino Linotype" w:hAnsi="Palatino Linotype"/>
          <w:iCs/>
          <w:sz w:val="24"/>
          <w:szCs w:val="24"/>
          <w:lang w:val="en-US"/>
        </w:rPr>
        <w:t>β</w:t>
      </w:r>
      <w:r w:rsidRPr="00350AA7">
        <w:rPr>
          <w:rFonts w:ascii="Palatino Linotype" w:hAnsi="Palatino Linotype"/>
          <w:iCs/>
          <w:sz w:val="24"/>
          <w:szCs w:val="24"/>
          <w:lang w:val="en-US" w:bidi="en-US"/>
        </w:rPr>
        <w:t>-ocimene (11.71%) as main compounds and a LC</w:t>
      </w:r>
      <w:r w:rsidRPr="00350AA7">
        <w:rPr>
          <w:rFonts w:ascii="Palatino Linotype" w:hAnsi="Palatino Linotype"/>
          <w:iCs/>
          <w:sz w:val="24"/>
          <w:szCs w:val="24"/>
          <w:vertAlign w:val="subscript"/>
          <w:lang w:val="en-US" w:bidi="en-US"/>
        </w:rPr>
        <w:t>50</w:t>
      </w:r>
      <w:r w:rsidRPr="00350AA7">
        <w:rPr>
          <w:rFonts w:ascii="Palatino Linotype" w:hAnsi="Palatino Linotype"/>
          <w:iCs/>
          <w:sz w:val="24"/>
          <w:szCs w:val="24"/>
          <w:lang w:val="en-US" w:bidi="en-US"/>
        </w:rPr>
        <w:t xml:space="preserve"> 90 mg L</w:t>
      </w:r>
      <w:r w:rsidRPr="00350AA7">
        <w:rPr>
          <w:rFonts w:ascii="Palatino Linotype" w:hAnsi="Palatino Linotype"/>
          <w:iCs/>
          <w:sz w:val="24"/>
          <w:szCs w:val="24"/>
          <w:vertAlign w:val="superscript"/>
          <w:lang w:val="en-US" w:bidi="en-US"/>
        </w:rPr>
        <w:t>-1</w:t>
      </w:r>
      <w:r w:rsidRPr="00350AA7">
        <w:rPr>
          <w:rFonts w:ascii="Palatino Linotype" w:hAnsi="Palatino Linotype"/>
          <w:iCs/>
          <w:sz w:val="24"/>
          <w:szCs w:val="24"/>
          <w:lang w:val="en-US" w:bidi="en-US"/>
        </w:rPr>
        <w:t xml:space="preserve"> compared to </w:t>
      </w:r>
      <w:r w:rsidRPr="00350AA7">
        <w:rPr>
          <w:rFonts w:ascii="Palatino Linotype" w:hAnsi="Palatino Linotype"/>
          <w:i/>
          <w:sz w:val="24"/>
          <w:szCs w:val="24"/>
          <w:lang w:val="en-US" w:bidi="en-US"/>
        </w:rPr>
        <w:t>Biomphalaria glabrata</w:t>
      </w:r>
      <w:r w:rsidRPr="00350AA7">
        <w:rPr>
          <w:rFonts w:ascii="Palatino Linotype" w:hAnsi="Palatino Linotype"/>
          <w:iCs/>
          <w:sz w:val="24"/>
          <w:szCs w:val="24"/>
          <w:lang w:val="en-US" w:bidi="en-US"/>
        </w:rPr>
        <w:t xml:space="preserve">, a value higher than that found in this study. </w:t>
      </w:r>
    </w:p>
    <w:p w14:paraId="570F7827" w14:textId="6847FBC2" w:rsidR="00D42401" w:rsidRPr="00350AA7"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[6</w:t>
      </w:r>
      <w:r w:rsidR="00D42401" w:rsidRPr="00350AA7">
        <w:rPr>
          <w:rFonts w:ascii="Palatino Linotype" w:hAnsi="Palatino Linotype"/>
          <w:iCs/>
          <w:sz w:val="24"/>
          <w:szCs w:val="24"/>
          <w:lang w:val="en-US" w:bidi="en-US"/>
        </w:rPr>
        <w:t xml:space="preserve">8] evaluated the molluscicide potential obtained from the EO of the leaves of </w:t>
      </w:r>
      <w:proofErr w:type="spellStart"/>
      <w:r w:rsidR="00D42401" w:rsidRPr="00350AA7">
        <w:rPr>
          <w:rFonts w:ascii="Palatino Linotype" w:hAnsi="Palatino Linotype"/>
          <w:i/>
          <w:sz w:val="24"/>
          <w:szCs w:val="24"/>
          <w:lang w:val="en-US" w:bidi="en-US"/>
        </w:rPr>
        <w:t>Cinnamomum</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zeylanicum</w:t>
      </w:r>
      <w:proofErr w:type="spellEnd"/>
      <w:r w:rsidR="00D42401" w:rsidRPr="00350AA7">
        <w:rPr>
          <w:rFonts w:ascii="Palatino Linotype" w:hAnsi="Palatino Linotype"/>
          <w:iCs/>
          <w:sz w:val="24"/>
          <w:szCs w:val="24"/>
          <w:lang w:val="en-US" w:bidi="en-US"/>
        </w:rPr>
        <w:t xml:space="preserve"> </w:t>
      </w:r>
      <w:proofErr w:type="spellStart"/>
      <w:r w:rsidR="00D42401" w:rsidRPr="00350AA7">
        <w:rPr>
          <w:rFonts w:ascii="Palatino Linotype" w:hAnsi="Palatino Linotype"/>
          <w:iCs/>
          <w:sz w:val="24"/>
          <w:szCs w:val="24"/>
          <w:lang w:val="en-US" w:bidi="en-US"/>
        </w:rPr>
        <w:t>Breyn</w:t>
      </w:r>
      <w:proofErr w:type="spellEnd"/>
      <w:r w:rsidR="00D42401" w:rsidRPr="00350AA7">
        <w:rPr>
          <w:rFonts w:ascii="Palatino Linotype" w:hAnsi="Palatino Linotype"/>
          <w:iCs/>
          <w:sz w:val="24"/>
          <w:szCs w:val="24"/>
          <w:lang w:val="en-US" w:bidi="en-US"/>
        </w:rPr>
        <w:t>, where the LC</w:t>
      </w:r>
      <w:r w:rsidR="00D42401" w:rsidRPr="00350AA7">
        <w:rPr>
          <w:rFonts w:ascii="Palatino Linotype" w:hAnsi="Palatino Linotype"/>
          <w:iCs/>
          <w:sz w:val="24"/>
          <w:szCs w:val="24"/>
          <w:vertAlign w:val="subscript"/>
          <w:lang w:val="en-US" w:bidi="en-US"/>
        </w:rPr>
        <w:t xml:space="preserve">50 </w:t>
      </w:r>
      <w:r w:rsidR="00D42401" w:rsidRPr="00350AA7">
        <w:rPr>
          <w:rFonts w:ascii="Palatino Linotype" w:hAnsi="Palatino Linotype"/>
          <w:iCs/>
          <w:sz w:val="24"/>
          <w:szCs w:val="24"/>
          <w:lang w:val="en-US" w:bidi="en-US"/>
        </w:rPr>
        <w:t>was 18.62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being within the established by the WHO (1983), in which it indicates that the plant should only be considered molluscicide when the concentrations equal to or less than 20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extracts and 100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xml:space="preserve"> for the raw vegetable and may undergo field trials.</w:t>
      </w:r>
    </w:p>
    <w:p w14:paraId="2092AC47" w14:textId="733CDB13" w:rsidR="0000061C" w:rsidRDefault="00122C52" w:rsidP="00F63471">
      <w:pPr>
        <w:spacing w:line="240" w:lineRule="auto"/>
        <w:ind w:firstLine="708"/>
        <w:jc w:val="both"/>
        <w:rPr>
          <w:rFonts w:ascii="Palatino Linotype" w:hAnsi="Palatino Linotype"/>
          <w:iCs/>
          <w:sz w:val="24"/>
          <w:szCs w:val="24"/>
          <w:lang w:val="en-US" w:bidi="en-US"/>
        </w:rPr>
      </w:pPr>
      <w:r>
        <w:rPr>
          <w:rFonts w:ascii="Palatino Linotype" w:hAnsi="Palatino Linotype"/>
          <w:iCs/>
          <w:sz w:val="24"/>
          <w:szCs w:val="24"/>
          <w:lang w:val="en-US" w:bidi="en-US"/>
        </w:rPr>
        <w:t>[</w:t>
      </w:r>
      <w:r w:rsidRPr="00576AF4">
        <w:rPr>
          <w:rFonts w:ascii="Palatino Linotype" w:hAnsi="Palatino Linotype"/>
          <w:iCs/>
          <w:sz w:val="24"/>
          <w:szCs w:val="24"/>
          <w:lang w:val="en-US" w:bidi="en-US"/>
        </w:rPr>
        <w:t>6</w:t>
      </w:r>
      <w:r w:rsidR="00D42401" w:rsidRPr="00576AF4">
        <w:rPr>
          <w:rFonts w:ascii="Palatino Linotype" w:hAnsi="Palatino Linotype"/>
          <w:iCs/>
          <w:sz w:val="24"/>
          <w:szCs w:val="24"/>
          <w:lang w:val="en-US" w:bidi="en-US"/>
        </w:rPr>
        <w:t>9]</w:t>
      </w:r>
      <w:r w:rsidR="00D42401" w:rsidRPr="00350AA7">
        <w:rPr>
          <w:rFonts w:ascii="Palatino Linotype" w:hAnsi="Palatino Linotype"/>
          <w:iCs/>
          <w:sz w:val="24"/>
          <w:szCs w:val="24"/>
          <w:lang w:val="en-US" w:bidi="en-US"/>
        </w:rPr>
        <w:t xml:space="preserve"> under study with EO of </w:t>
      </w:r>
      <w:proofErr w:type="spellStart"/>
      <w:r w:rsidR="00D42401" w:rsidRPr="00350AA7">
        <w:rPr>
          <w:rFonts w:ascii="Palatino Linotype" w:hAnsi="Palatino Linotype"/>
          <w:i/>
          <w:sz w:val="24"/>
          <w:szCs w:val="24"/>
          <w:lang w:val="en-US" w:bidi="en-US"/>
        </w:rPr>
        <w:t>Xylopia</w:t>
      </w:r>
      <w:proofErr w:type="spellEnd"/>
      <w:r w:rsidR="00D42401" w:rsidRPr="00350AA7">
        <w:rPr>
          <w:rFonts w:ascii="Palatino Linotype" w:hAnsi="Palatino Linotype"/>
          <w:i/>
          <w:sz w:val="24"/>
          <w:szCs w:val="24"/>
          <w:lang w:val="en-US" w:bidi="en-US"/>
        </w:rPr>
        <w:t xml:space="preserve"> </w:t>
      </w:r>
      <w:proofErr w:type="spellStart"/>
      <w:r w:rsidR="00D42401" w:rsidRPr="00350AA7">
        <w:rPr>
          <w:rFonts w:ascii="Palatino Linotype" w:hAnsi="Palatino Linotype"/>
          <w:i/>
          <w:sz w:val="24"/>
          <w:szCs w:val="24"/>
          <w:lang w:val="en-US" w:bidi="en-US"/>
        </w:rPr>
        <w:t>langsdorffiana</w:t>
      </w:r>
      <w:proofErr w:type="spellEnd"/>
      <w:r w:rsidR="00D42401" w:rsidRPr="00350AA7">
        <w:rPr>
          <w:rFonts w:ascii="Palatino Linotype" w:hAnsi="Palatino Linotype"/>
          <w:iCs/>
          <w:sz w:val="24"/>
          <w:szCs w:val="24"/>
          <w:lang w:val="en-US" w:bidi="en-US"/>
        </w:rPr>
        <w:t xml:space="preserve"> A. St. </w:t>
      </w:r>
      <w:proofErr w:type="spellStart"/>
      <w:r w:rsidR="00D42401" w:rsidRPr="00350AA7">
        <w:rPr>
          <w:rFonts w:ascii="Palatino Linotype" w:hAnsi="Palatino Linotype"/>
          <w:iCs/>
          <w:sz w:val="24"/>
          <w:szCs w:val="24"/>
          <w:lang w:val="en-US" w:bidi="en-US"/>
        </w:rPr>
        <w:t>Hil</w:t>
      </w:r>
      <w:proofErr w:type="spellEnd"/>
      <w:r w:rsidR="00D42401" w:rsidRPr="00350AA7">
        <w:rPr>
          <w:rFonts w:ascii="Palatino Linotype" w:hAnsi="Palatino Linotype"/>
          <w:iCs/>
          <w:sz w:val="24"/>
          <w:szCs w:val="24"/>
          <w:lang w:val="en-US" w:bidi="en-US"/>
        </w:rPr>
        <w:t xml:space="preserve"> leaves. </w:t>
      </w:r>
      <w:proofErr w:type="spellStart"/>
      <w:r w:rsidR="00D42401" w:rsidRPr="00350AA7">
        <w:rPr>
          <w:rFonts w:ascii="Palatino Linotype" w:hAnsi="Palatino Linotype"/>
          <w:iCs/>
          <w:sz w:val="24"/>
          <w:szCs w:val="24"/>
          <w:lang w:val="en-US" w:bidi="en-US"/>
        </w:rPr>
        <w:t>Tul</w:t>
      </w:r>
      <w:proofErr w:type="spellEnd"/>
      <w:r w:rsidR="00D42401" w:rsidRPr="00350AA7">
        <w:rPr>
          <w:rFonts w:ascii="Palatino Linotype" w:hAnsi="Palatino Linotype"/>
          <w:iCs/>
          <w:sz w:val="24"/>
          <w:szCs w:val="24"/>
          <w:lang w:val="en-US" w:bidi="en-US"/>
        </w:rPr>
        <w:t xml:space="preserve"> et. (</w:t>
      </w:r>
      <w:proofErr w:type="spellStart"/>
      <w:r w:rsidR="00D42401" w:rsidRPr="00350AA7">
        <w:rPr>
          <w:rFonts w:ascii="Palatino Linotype" w:hAnsi="Palatino Linotype"/>
          <w:iCs/>
          <w:sz w:val="24"/>
          <w:szCs w:val="24"/>
          <w:lang w:val="en-US" w:bidi="en-US"/>
        </w:rPr>
        <w:t>Annonaceae</w:t>
      </w:r>
      <w:proofErr w:type="spellEnd"/>
      <w:r w:rsidR="00D42401" w:rsidRPr="00350AA7">
        <w:rPr>
          <w:rFonts w:ascii="Palatino Linotype" w:hAnsi="Palatino Linotype"/>
          <w:iCs/>
          <w:sz w:val="24"/>
          <w:szCs w:val="24"/>
          <w:lang w:val="en-US" w:bidi="en-US"/>
        </w:rPr>
        <w:t xml:space="preserve">) found significant </w:t>
      </w:r>
      <w:proofErr w:type="spellStart"/>
      <w:r w:rsidR="00D42401" w:rsidRPr="00350AA7">
        <w:rPr>
          <w:rFonts w:ascii="Palatino Linotype" w:hAnsi="Palatino Linotype"/>
          <w:iCs/>
          <w:sz w:val="24"/>
          <w:szCs w:val="24"/>
          <w:lang w:val="en-US" w:bidi="en-US"/>
        </w:rPr>
        <w:t>molluscicide</w:t>
      </w:r>
      <w:proofErr w:type="spellEnd"/>
      <w:r w:rsidR="00D42401" w:rsidRPr="00350AA7">
        <w:rPr>
          <w:rFonts w:ascii="Palatino Linotype" w:hAnsi="Palatino Linotype"/>
          <w:iCs/>
          <w:sz w:val="24"/>
          <w:szCs w:val="24"/>
          <w:lang w:val="en-US" w:bidi="en-US"/>
        </w:rPr>
        <w:t xml:space="preserve"> activity against </w:t>
      </w:r>
      <w:r w:rsidR="00D42401" w:rsidRPr="00350AA7">
        <w:rPr>
          <w:rFonts w:ascii="Palatino Linotype" w:hAnsi="Palatino Linotype"/>
          <w:i/>
          <w:sz w:val="24"/>
          <w:szCs w:val="24"/>
          <w:lang w:val="en-US" w:bidi="en-US"/>
        </w:rPr>
        <w:t>Biomphalaria glabrata</w:t>
      </w:r>
      <w:r w:rsidR="00D42401" w:rsidRPr="00350AA7">
        <w:rPr>
          <w:rFonts w:ascii="Palatino Linotype" w:hAnsi="Palatino Linotype"/>
          <w:iCs/>
          <w:sz w:val="24"/>
          <w:szCs w:val="24"/>
          <w:lang w:val="en-US" w:bidi="en-US"/>
        </w:rPr>
        <w:t xml:space="preserve">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5.6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identifying as major constituents monoterpene (</w:t>
      </w:r>
      <w:r w:rsidR="00D42401" w:rsidRPr="00350AA7">
        <w:rPr>
          <w:rFonts w:ascii="Palatino Linotype" w:hAnsi="Palatino Linotype"/>
          <w:iCs/>
          <w:sz w:val="24"/>
          <w:szCs w:val="24"/>
          <w:lang w:bidi="en-US"/>
        </w:rPr>
        <w:t>α</w:t>
      </w:r>
      <w:r w:rsidR="00D42401" w:rsidRPr="00350AA7">
        <w:rPr>
          <w:rFonts w:ascii="Palatino Linotype" w:hAnsi="Palatino Linotype"/>
          <w:iCs/>
          <w:sz w:val="24"/>
          <w:szCs w:val="24"/>
          <w:lang w:val="en-US" w:bidi="en-US"/>
        </w:rPr>
        <w:t xml:space="preserve">-pinene) and sesquiterpenes (germacreno D and caryophyllene), in addition to </w:t>
      </w:r>
      <w:r w:rsidR="00D42401" w:rsidRPr="00350AA7">
        <w:rPr>
          <w:rFonts w:ascii="Palatino Linotype" w:hAnsi="Palatino Linotype"/>
          <w:iCs/>
          <w:sz w:val="24"/>
          <w:szCs w:val="24"/>
          <w:lang w:bidi="en-US"/>
        </w:rPr>
        <w:t>β</w:t>
      </w:r>
      <w:r w:rsidR="00D42401" w:rsidRPr="00350AA7">
        <w:rPr>
          <w:rFonts w:ascii="Palatino Linotype" w:hAnsi="Palatino Linotype"/>
          <w:iCs/>
          <w:sz w:val="24"/>
          <w:szCs w:val="24"/>
          <w:lang w:val="en-US" w:bidi="en-US"/>
        </w:rPr>
        <w:t xml:space="preserve">-pinene and limonene (monoterpenes) in lower concentration. </w:t>
      </w:r>
      <w:r w:rsidR="00D42401" w:rsidRPr="00350AA7">
        <w:rPr>
          <w:rFonts w:ascii="Palatino Linotype" w:hAnsi="Palatino Linotype"/>
          <w:iCs/>
          <w:sz w:val="24"/>
          <w:szCs w:val="24"/>
          <w:lang w:bidi="en-US"/>
        </w:rPr>
        <w:fldChar w:fldCharType="begin" w:fldLock="1"/>
      </w:r>
      <w:r w:rsidR="00576AF4">
        <w:rPr>
          <w:rFonts w:ascii="Palatino Linotype" w:hAnsi="Palatino Linotype"/>
          <w:iCs/>
          <w:sz w:val="24"/>
          <w:szCs w:val="24"/>
          <w:lang w:val="en-US" w:bidi="en-US"/>
        </w:rPr>
        <w:instrText>ADDIN CSL_CITATION {"citationItems":[{"id":"ITEM-1","itemData":{"DOI":"10.3109/13880209.2013.789536","ISBN":"5598323818","ISSN":"13880209","abstract":"Context. Cymbopogon winterianus Jowitt ex Bor (Poaceae), known as citronella grass, is an aromatic herbaceous plant and the essential oil extracted from this grass is used in cosmetics, perfumes, hygiene and cleanliness products worldwide. Objective: This study investigated the composition and molluscicidal and larvicidal activities of the essential oil of C. winterianus cultivated in North Brazil. Materials and methods: The oil was obtained by hydrodistillation, analyzed by gas chromatography (GC) and GC-mass spectrometry and then its molluscicidal and larvicidal activities against snails (Biomphalaria glabrata) and hatched larvae of Artemia salina, respectively, were evaluated at concentrations from 10 to 1000 mg/L. Results: The main constituents of oil were citronellal (26.5%), geraniol (16.2%), elemol (14.5%) and citronellol (7.3%). The molluscicidal test revealed significant lethal concentration (LC) values (LC90 = 97.0 mg/L, LC50 = 54.0 mg/L and LC20 = 22.0 mg/L), indicating the presence of molluscicidal compounds in the oil. In addition, the oil showed moderate larvicidal activity (LC50 = 181.0 mg/L) against the larvae of A. salina, which could justify its use in the aquatic environment without affecting other living organisms. Discussion and conclusion: The results suggest that the oil of C. winterianus could be an effective alternative to control schistosomiasis, with an average margin of safety to other living organisms that coexist with snails. © 2013 Informa Healthcare USA, Inc. All rights reserved.","author":[{"dropping-particle":"","family":"Rodrigues","given":"Klinger Antonio Da F.","non-dropping-particle":"","parse-names":false,"suffix":""},{"dropping-particle":"","family":"Dias","given":"Clarice N.","non-dropping-particle":"","parse-names":false,"suffix":""},{"dropping-particle":"","family":"Amaral","given":"Flavia Maria M.","non-dropping-particle":"Do","parse-names":false,"suffix":""},{"dropping-particle":"","family":"Moraes","given":"Denise F.C.","non-dropping-particle":"","parse-names":false,"suffix":""},{"dropping-particle":"","family":"Mouchrek Filho","given":"Victor E.","non-dropping-particle":"","parse-names":false,"suffix":""},{"dropping-particle":"","family":"Andrade","given":"Eloisa Helena A.","non-dropping-particle":"","parse-names":false,"suffix":""},{"dropping-particle":"","family":"Maia","given":"Jose Guilherme S.","non-dropping-particle":"","parse-names":false,"suffix":""}],"container-title":"Pharmaceutical Biology","id":"ITEM-1","issue":"10","issued":{"date-parts":[["2013"]]},"page":"1293-1297","title":"Molluscicidal and larvicidal activities and essential oil composition of Cymbopogon winterianus","type":"article-journal","volume":"51"},"uris":["http://www.mendeley.com/documents/?uuid=89d8674a-a57b-4d4c-bf72-438fd00d2357"]}],"mendeley":{"formattedCitation":"[52]","manualFormatting":"[70]","plainTextFormattedCitation":"[52]","previouslyFormattedCitation":"[51]"},"properties":{"noteIndex":0},"schema":"https://github.com/citation-style-language/schema/raw/master/csl-citation.json"}</w:instrText>
      </w:r>
      <w:r w:rsidR="00D42401" w:rsidRPr="00350AA7">
        <w:rPr>
          <w:rFonts w:ascii="Palatino Linotype" w:hAnsi="Palatino Linotype"/>
          <w:iCs/>
          <w:sz w:val="24"/>
          <w:szCs w:val="24"/>
          <w:lang w:bidi="en-US"/>
        </w:rPr>
        <w:fldChar w:fldCharType="separate"/>
      </w:r>
      <w:r w:rsidR="00576AF4">
        <w:rPr>
          <w:rFonts w:ascii="Palatino Linotype" w:hAnsi="Palatino Linotype"/>
          <w:iCs/>
          <w:noProof/>
          <w:sz w:val="24"/>
          <w:szCs w:val="24"/>
          <w:lang w:val="en-US" w:bidi="en-US"/>
        </w:rPr>
        <w:t>[7</w:t>
      </w:r>
      <w:r w:rsidR="00D42401" w:rsidRPr="00350AA7">
        <w:rPr>
          <w:rFonts w:ascii="Palatino Linotype" w:hAnsi="Palatino Linotype"/>
          <w:iCs/>
          <w:noProof/>
          <w:sz w:val="24"/>
          <w:szCs w:val="24"/>
          <w:lang w:val="en-US" w:bidi="en-US"/>
        </w:rPr>
        <w:t>0]</w:t>
      </w:r>
      <w:r w:rsidR="00D42401" w:rsidRPr="00350AA7">
        <w:rPr>
          <w:rFonts w:ascii="Palatino Linotype" w:hAnsi="Palatino Linotype"/>
          <w:sz w:val="24"/>
          <w:szCs w:val="24"/>
        </w:rPr>
        <w:fldChar w:fldCharType="end"/>
      </w:r>
      <w:r w:rsidR="00D42401" w:rsidRPr="00350AA7">
        <w:rPr>
          <w:rFonts w:ascii="Palatino Linotype" w:hAnsi="Palatino Linotype"/>
          <w:iCs/>
          <w:sz w:val="24"/>
          <w:szCs w:val="24"/>
          <w:lang w:val="en-US" w:bidi="en-US"/>
        </w:rPr>
        <w:t xml:space="preserve"> investigated the composition and molluscicide activity of </w:t>
      </w:r>
      <w:r w:rsidR="00D42401" w:rsidRPr="00350AA7">
        <w:rPr>
          <w:rFonts w:ascii="Palatino Linotype" w:hAnsi="Palatino Linotype"/>
          <w:i/>
          <w:sz w:val="24"/>
          <w:szCs w:val="24"/>
          <w:lang w:val="en-US" w:bidi="en-US"/>
        </w:rPr>
        <w:t>Cymbopogon winterianus</w:t>
      </w:r>
      <w:r w:rsidR="00D42401" w:rsidRPr="00350AA7">
        <w:rPr>
          <w:rFonts w:ascii="Palatino Linotype" w:hAnsi="Palatino Linotype"/>
          <w:iCs/>
          <w:sz w:val="24"/>
          <w:szCs w:val="24"/>
          <w:lang w:val="en-US" w:bidi="en-US"/>
        </w:rPr>
        <w:t xml:space="preserve"> EO cultivated in northern Brazil that presented LC</w:t>
      </w:r>
      <w:r w:rsidR="00D42401" w:rsidRPr="00350AA7">
        <w:rPr>
          <w:rFonts w:ascii="Palatino Linotype" w:hAnsi="Palatino Linotype"/>
          <w:iCs/>
          <w:sz w:val="24"/>
          <w:szCs w:val="24"/>
          <w:vertAlign w:val="subscript"/>
          <w:lang w:val="en-US" w:bidi="en-US"/>
        </w:rPr>
        <w:t>90</w:t>
      </w:r>
      <w:r w:rsidR="00D42401" w:rsidRPr="00350AA7">
        <w:rPr>
          <w:rFonts w:ascii="Palatino Linotype" w:hAnsi="Palatino Linotype"/>
          <w:iCs/>
          <w:sz w:val="24"/>
          <w:szCs w:val="24"/>
          <w:lang w:val="en-US" w:bidi="en-US"/>
        </w:rPr>
        <w:t xml:space="preserve"> 97.0 mg L</w:t>
      </w:r>
      <w:r w:rsidR="00D42401" w:rsidRPr="00350AA7">
        <w:rPr>
          <w:rFonts w:ascii="Palatino Linotype" w:hAnsi="Palatino Linotype"/>
          <w:iCs/>
          <w:sz w:val="24"/>
          <w:szCs w:val="24"/>
          <w:vertAlign w:val="superscript"/>
          <w:lang w:val="en-US" w:bidi="en-US"/>
        </w:rPr>
        <w:t>-1</w:t>
      </w:r>
      <w:r w:rsidR="00D42401" w:rsidRPr="00350AA7">
        <w:rPr>
          <w:rFonts w:ascii="Palatino Linotype" w:hAnsi="Palatino Linotype"/>
          <w:iCs/>
          <w:sz w:val="24"/>
          <w:szCs w:val="24"/>
          <w:lang w:val="en-US" w:bidi="en-US"/>
        </w:rPr>
        <w:t>, higher than that obtained in this study.</w:t>
      </w:r>
    </w:p>
    <w:p w14:paraId="6B615DD3" w14:textId="77777777" w:rsidR="00B96920" w:rsidRDefault="00B96920" w:rsidP="00F63471">
      <w:pPr>
        <w:spacing w:line="240" w:lineRule="auto"/>
        <w:jc w:val="both"/>
        <w:rPr>
          <w:rFonts w:ascii="Palatino Linotype" w:hAnsi="Palatino Linotype"/>
          <w:b/>
          <w:sz w:val="24"/>
          <w:szCs w:val="24"/>
          <w:lang w:val="en-US" w:bidi="en-US"/>
        </w:rPr>
      </w:pPr>
    </w:p>
    <w:p w14:paraId="03B69E23" w14:textId="597EAA8A" w:rsidR="00350AA7" w:rsidRPr="00350AA7" w:rsidRDefault="00350AA7" w:rsidP="00F63471">
      <w:pPr>
        <w:spacing w:line="240" w:lineRule="auto"/>
        <w:jc w:val="both"/>
        <w:rPr>
          <w:rFonts w:ascii="Palatino Linotype" w:hAnsi="Palatino Linotype"/>
          <w:b/>
          <w:sz w:val="24"/>
          <w:szCs w:val="24"/>
          <w:lang w:val="en-US" w:bidi="en-US"/>
        </w:rPr>
      </w:pPr>
      <w:r w:rsidRPr="00350AA7">
        <w:rPr>
          <w:rFonts w:ascii="Palatino Linotype" w:hAnsi="Palatino Linotype"/>
          <w:b/>
          <w:sz w:val="24"/>
          <w:szCs w:val="24"/>
          <w:lang w:val="en-US" w:bidi="en-US"/>
        </w:rPr>
        <w:t>5. Conclusions</w:t>
      </w:r>
    </w:p>
    <w:p w14:paraId="4CD5CA3D" w14:textId="536C552C" w:rsidR="00C352BB" w:rsidRPr="00F63471" w:rsidRDefault="00350AA7" w:rsidP="00F63471">
      <w:pPr>
        <w:spacing w:line="240" w:lineRule="auto"/>
        <w:ind w:firstLine="708"/>
        <w:jc w:val="both"/>
        <w:rPr>
          <w:rFonts w:ascii="Palatino Linotype" w:hAnsi="Palatino Linotype"/>
          <w:sz w:val="24"/>
          <w:szCs w:val="24"/>
          <w:lang w:val="en-US" w:bidi="en-US"/>
        </w:rPr>
      </w:pPr>
      <w:r w:rsidRPr="00350AA7">
        <w:rPr>
          <w:rFonts w:ascii="Palatino Linotype" w:hAnsi="Palatino Linotype"/>
          <w:sz w:val="24"/>
          <w:szCs w:val="24"/>
          <w:lang w:val="en-US" w:bidi="en-US"/>
        </w:rPr>
        <w:t xml:space="preserve">In view of the results presented, it is concluded that the EO of the leaves of </w:t>
      </w:r>
      <w:r w:rsidRPr="00350AA7">
        <w:rPr>
          <w:rFonts w:ascii="Palatino Linotype" w:hAnsi="Palatino Linotype"/>
          <w:i/>
          <w:iCs/>
          <w:sz w:val="24"/>
          <w:szCs w:val="24"/>
          <w:lang w:val="en-US" w:bidi="en-US"/>
        </w:rPr>
        <w:t xml:space="preserve">B. </w:t>
      </w:r>
      <w:proofErr w:type="spellStart"/>
      <w:r w:rsidRPr="00350AA7">
        <w:rPr>
          <w:rFonts w:ascii="Palatino Linotype" w:hAnsi="Palatino Linotype"/>
          <w:i/>
          <w:iCs/>
          <w:sz w:val="24"/>
          <w:szCs w:val="24"/>
          <w:lang w:val="en-US" w:bidi="en-US"/>
        </w:rPr>
        <w:t>orellana</w:t>
      </w:r>
      <w:proofErr w:type="spellEnd"/>
      <w:r w:rsidRPr="00350AA7">
        <w:rPr>
          <w:rFonts w:ascii="Palatino Linotype" w:hAnsi="Palatino Linotype"/>
          <w:i/>
          <w:iCs/>
          <w:sz w:val="24"/>
          <w:szCs w:val="24"/>
          <w:lang w:val="en-US" w:bidi="en-US"/>
        </w:rPr>
        <w:t xml:space="preserve"> </w:t>
      </w:r>
      <w:r w:rsidRPr="00350AA7">
        <w:rPr>
          <w:rFonts w:ascii="Palatino Linotype" w:hAnsi="Palatino Linotype"/>
          <w:sz w:val="24"/>
          <w:szCs w:val="24"/>
          <w:lang w:val="en-US" w:bidi="en-US"/>
        </w:rPr>
        <w:t xml:space="preserve">L. </w:t>
      </w:r>
      <w:r w:rsidRPr="00FD1D35">
        <w:rPr>
          <w:rFonts w:ascii="Palatino Linotype" w:hAnsi="Palatino Linotype"/>
          <w:sz w:val="24"/>
          <w:szCs w:val="24"/>
          <w:highlight w:val="yellow"/>
          <w:lang w:val="en-US" w:bidi="en-US"/>
        </w:rPr>
        <w:t>presents</w:t>
      </w:r>
      <w:r w:rsidRPr="00350AA7">
        <w:rPr>
          <w:rFonts w:ascii="Palatino Linotype" w:hAnsi="Palatino Linotype"/>
          <w:sz w:val="24"/>
          <w:szCs w:val="24"/>
          <w:lang w:val="en-US" w:bidi="en-US"/>
        </w:rPr>
        <w:t xml:space="preserve"> antimicrobial activity on the strains of the bacteria Staphylococcus aureus and Escherichia coli. It demonstrated satisfactory lethal concentration against the larvae of </w:t>
      </w:r>
      <w:r w:rsidRPr="00350AA7">
        <w:rPr>
          <w:rFonts w:ascii="Palatino Linotype" w:hAnsi="Palatino Linotype"/>
          <w:i/>
          <w:iCs/>
          <w:sz w:val="24"/>
          <w:szCs w:val="24"/>
          <w:lang w:val="en-US" w:bidi="en-US"/>
        </w:rPr>
        <w:t>Aedes aegypti</w:t>
      </w:r>
      <w:r w:rsidRPr="00350AA7">
        <w:rPr>
          <w:rFonts w:ascii="Palatino Linotype" w:hAnsi="Palatino Linotype"/>
          <w:sz w:val="24"/>
          <w:szCs w:val="24"/>
          <w:lang w:val="en-US" w:bidi="en-US"/>
        </w:rPr>
        <w:t xml:space="preserve"> and </w:t>
      </w:r>
      <w:r w:rsidRPr="00350AA7">
        <w:rPr>
          <w:rFonts w:ascii="Palatino Linotype" w:hAnsi="Palatino Linotype"/>
          <w:i/>
          <w:iCs/>
          <w:sz w:val="24"/>
          <w:szCs w:val="24"/>
          <w:lang w:val="en-US" w:bidi="en-US"/>
        </w:rPr>
        <w:t>Biomphalaria glabrata</w:t>
      </w:r>
      <w:r w:rsidRPr="00350AA7">
        <w:rPr>
          <w:rFonts w:ascii="Palatino Linotype" w:hAnsi="Palatino Linotype"/>
          <w:sz w:val="24"/>
          <w:szCs w:val="24"/>
          <w:lang w:val="en-US" w:bidi="en-US"/>
        </w:rPr>
        <w:t xml:space="preserve">. It was considered nontoxic, </w:t>
      </w:r>
      <w:r w:rsidRPr="00350AA7">
        <w:rPr>
          <w:rFonts w:ascii="Palatino Linotype" w:hAnsi="Palatino Linotype"/>
          <w:sz w:val="24"/>
          <w:szCs w:val="24"/>
          <w:lang w:val="en-US" w:bidi="en-US"/>
        </w:rPr>
        <w:lastRenderedPageBreak/>
        <w:t>which emphasizes the importance of pointing out this product as a therapeutic alternative, encouraging its application potential.</w:t>
      </w:r>
    </w:p>
    <w:sectPr w:rsidR="00C352BB" w:rsidRPr="00F63471" w:rsidSect="005074A4">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9FEB596" w14:textId="77777777" w:rsidR="00196224" w:rsidRDefault="00196224" w:rsidP="00E4227C">
      <w:pPr>
        <w:spacing w:after="0" w:line="240" w:lineRule="auto"/>
      </w:pPr>
      <w:r>
        <w:separator/>
      </w:r>
    </w:p>
  </w:endnote>
  <w:endnote w:type="continuationSeparator" w:id="0">
    <w:p w14:paraId="78376AB1" w14:textId="77777777" w:rsidR="00196224" w:rsidRDefault="00196224" w:rsidP="00E422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FC28FFB" w14:textId="77777777" w:rsidR="00196224" w:rsidRDefault="00196224" w:rsidP="00E4227C">
      <w:pPr>
        <w:spacing w:after="0" w:line="240" w:lineRule="auto"/>
      </w:pPr>
      <w:r>
        <w:separator/>
      </w:r>
    </w:p>
  </w:footnote>
  <w:footnote w:type="continuationSeparator" w:id="0">
    <w:p w14:paraId="5D0C293D" w14:textId="77777777" w:rsidR="00196224" w:rsidRDefault="00196224" w:rsidP="00E422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0A245F"/>
    <w:multiLevelType w:val="hybridMultilevel"/>
    <w:tmpl w:val="29E20A30"/>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2805051C"/>
    <w:multiLevelType w:val="hybridMultilevel"/>
    <w:tmpl w:val="D6480D34"/>
    <w:lvl w:ilvl="0" w:tplc="CDCEE7DA">
      <w:start w:val="1"/>
      <w:numFmt w:val="decimal"/>
      <w:pStyle w:val="MDPI37itemize"/>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2">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3">
    <w:nsid w:val="4A666CA9"/>
    <w:multiLevelType w:val="hybridMultilevel"/>
    <w:tmpl w:val="53BCD9A0"/>
    <w:lvl w:ilvl="0" w:tplc="0416000F">
      <w:start w:val="1"/>
      <w:numFmt w:val="decimal"/>
      <w:lvlText w:val="%1."/>
      <w:lvlJc w:val="left"/>
      <w:pPr>
        <w:ind w:left="360" w:hanging="360"/>
      </w:pPr>
      <w:rPr>
        <w:rFonts w:hint="default"/>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
  </w:num>
  <w:num w:numId="2">
    <w:abstractNumId w:val="2"/>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74A4"/>
    <w:rsid w:val="0000061C"/>
    <w:rsid w:val="00007145"/>
    <w:rsid w:val="00021246"/>
    <w:rsid w:val="000215ED"/>
    <w:rsid w:val="00036EBF"/>
    <w:rsid w:val="00046452"/>
    <w:rsid w:val="00055AC0"/>
    <w:rsid w:val="000578A3"/>
    <w:rsid w:val="000624DD"/>
    <w:rsid w:val="00062949"/>
    <w:rsid w:val="00086935"/>
    <w:rsid w:val="000E47E8"/>
    <w:rsid w:val="00103F3D"/>
    <w:rsid w:val="00122C52"/>
    <w:rsid w:val="001309EB"/>
    <w:rsid w:val="00131F65"/>
    <w:rsid w:val="00172653"/>
    <w:rsid w:val="00173C10"/>
    <w:rsid w:val="00175270"/>
    <w:rsid w:val="0018018F"/>
    <w:rsid w:val="00196224"/>
    <w:rsid w:val="001A3E59"/>
    <w:rsid w:val="001B29C2"/>
    <w:rsid w:val="001D0083"/>
    <w:rsid w:val="001E200E"/>
    <w:rsid w:val="00200C70"/>
    <w:rsid w:val="00203271"/>
    <w:rsid w:val="00206943"/>
    <w:rsid w:val="00211FD6"/>
    <w:rsid w:val="00216AC1"/>
    <w:rsid w:val="00217EAA"/>
    <w:rsid w:val="002274E2"/>
    <w:rsid w:val="00235A59"/>
    <w:rsid w:val="00247CE5"/>
    <w:rsid w:val="00263908"/>
    <w:rsid w:val="002833E7"/>
    <w:rsid w:val="00297326"/>
    <w:rsid w:val="002A548B"/>
    <w:rsid w:val="002D562D"/>
    <w:rsid w:val="002D74E4"/>
    <w:rsid w:val="0032515D"/>
    <w:rsid w:val="00336E39"/>
    <w:rsid w:val="00340EF7"/>
    <w:rsid w:val="00350AA7"/>
    <w:rsid w:val="003652D2"/>
    <w:rsid w:val="00366A40"/>
    <w:rsid w:val="00367734"/>
    <w:rsid w:val="00370F37"/>
    <w:rsid w:val="0037385F"/>
    <w:rsid w:val="003805DA"/>
    <w:rsid w:val="00397F73"/>
    <w:rsid w:val="003B6A30"/>
    <w:rsid w:val="003D06FD"/>
    <w:rsid w:val="003D385F"/>
    <w:rsid w:val="003D5F19"/>
    <w:rsid w:val="003E1CBE"/>
    <w:rsid w:val="003F00D4"/>
    <w:rsid w:val="00405FA2"/>
    <w:rsid w:val="00406471"/>
    <w:rsid w:val="00410392"/>
    <w:rsid w:val="00412F16"/>
    <w:rsid w:val="00422CCE"/>
    <w:rsid w:val="00424C1F"/>
    <w:rsid w:val="004277A1"/>
    <w:rsid w:val="004356FE"/>
    <w:rsid w:val="00446E12"/>
    <w:rsid w:val="00447D57"/>
    <w:rsid w:val="0048359A"/>
    <w:rsid w:val="004B76A6"/>
    <w:rsid w:val="004C1860"/>
    <w:rsid w:val="004D1C3B"/>
    <w:rsid w:val="004E164D"/>
    <w:rsid w:val="004F38C8"/>
    <w:rsid w:val="004F7327"/>
    <w:rsid w:val="004F7A48"/>
    <w:rsid w:val="005074A4"/>
    <w:rsid w:val="00522341"/>
    <w:rsid w:val="00546C99"/>
    <w:rsid w:val="00560BD4"/>
    <w:rsid w:val="00563039"/>
    <w:rsid w:val="00563515"/>
    <w:rsid w:val="00566ACC"/>
    <w:rsid w:val="00576AF4"/>
    <w:rsid w:val="005C7B6C"/>
    <w:rsid w:val="005E24EB"/>
    <w:rsid w:val="005F09A5"/>
    <w:rsid w:val="005F4ADE"/>
    <w:rsid w:val="005F7318"/>
    <w:rsid w:val="005F7833"/>
    <w:rsid w:val="006039EA"/>
    <w:rsid w:val="006041FF"/>
    <w:rsid w:val="00613190"/>
    <w:rsid w:val="006170C4"/>
    <w:rsid w:val="006226CE"/>
    <w:rsid w:val="0064389A"/>
    <w:rsid w:val="00673165"/>
    <w:rsid w:val="0068056C"/>
    <w:rsid w:val="0069256A"/>
    <w:rsid w:val="006979B8"/>
    <w:rsid w:val="006C6266"/>
    <w:rsid w:val="006C661D"/>
    <w:rsid w:val="006D6240"/>
    <w:rsid w:val="006F4DF9"/>
    <w:rsid w:val="00725F23"/>
    <w:rsid w:val="00753BB7"/>
    <w:rsid w:val="00760431"/>
    <w:rsid w:val="007832DC"/>
    <w:rsid w:val="00792350"/>
    <w:rsid w:val="00794DAD"/>
    <w:rsid w:val="007A2B98"/>
    <w:rsid w:val="007C2DC7"/>
    <w:rsid w:val="007D0AF5"/>
    <w:rsid w:val="007E722E"/>
    <w:rsid w:val="0080135F"/>
    <w:rsid w:val="0080430D"/>
    <w:rsid w:val="00814765"/>
    <w:rsid w:val="00814F4D"/>
    <w:rsid w:val="00830B96"/>
    <w:rsid w:val="008409C1"/>
    <w:rsid w:val="008475A5"/>
    <w:rsid w:val="00847AAD"/>
    <w:rsid w:val="008568CE"/>
    <w:rsid w:val="00873555"/>
    <w:rsid w:val="00874A41"/>
    <w:rsid w:val="00880BB4"/>
    <w:rsid w:val="008813B6"/>
    <w:rsid w:val="008A40FD"/>
    <w:rsid w:val="008C693D"/>
    <w:rsid w:val="008E611B"/>
    <w:rsid w:val="008E7458"/>
    <w:rsid w:val="0091309F"/>
    <w:rsid w:val="00913723"/>
    <w:rsid w:val="00917643"/>
    <w:rsid w:val="0093450E"/>
    <w:rsid w:val="00955FD6"/>
    <w:rsid w:val="00957B1E"/>
    <w:rsid w:val="00974494"/>
    <w:rsid w:val="009831DF"/>
    <w:rsid w:val="00985329"/>
    <w:rsid w:val="00994A8B"/>
    <w:rsid w:val="009957C4"/>
    <w:rsid w:val="009A155D"/>
    <w:rsid w:val="009A30A2"/>
    <w:rsid w:val="009A3844"/>
    <w:rsid w:val="009D0EAB"/>
    <w:rsid w:val="009D2F76"/>
    <w:rsid w:val="009F09C3"/>
    <w:rsid w:val="009F4EA3"/>
    <w:rsid w:val="009F575D"/>
    <w:rsid w:val="009F75EF"/>
    <w:rsid w:val="00A116E1"/>
    <w:rsid w:val="00A15757"/>
    <w:rsid w:val="00A33C40"/>
    <w:rsid w:val="00A4081E"/>
    <w:rsid w:val="00A5571F"/>
    <w:rsid w:val="00A619E8"/>
    <w:rsid w:val="00A703C8"/>
    <w:rsid w:val="00AB03A9"/>
    <w:rsid w:val="00AC26E2"/>
    <w:rsid w:val="00AD59DF"/>
    <w:rsid w:val="00AE3B5D"/>
    <w:rsid w:val="00AE4CB0"/>
    <w:rsid w:val="00B218C1"/>
    <w:rsid w:val="00B56D6E"/>
    <w:rsid w:val="00B93739"/>
    <w:rsid w:val="00B96920"/>
    <w:rsid w:val="00BA35EB"/>
    <w:rsid w:val="00BA7409"/>
    <w:rsid w:val="00BA7B3B"/>
    <w:rsid w:val="00BC045D"/>
    <w:rsid w:val="00BC5A61"/>
    <w:rsid w:val="00BE5130"/>
    <w:rsid w:val="00BF4BDB"/>
    <w:rsid w:val="00C11404"/>
    <w:rsid w:val="00C235E5"/>
    <w:rsid w:val="00C352BB"/>
    <w:rsid w:val="00C36C14"/>
    <w:rsid w:val="00C85335"/>
    <w:rsid w:val="00C92E42"/>
    <w:rsid w:val="00CA32A3"/>
    <w:rsid w:val="00CD4D86"/>
    <w:rsid w:val="00CE7464"/>
    <w:rsid w:val="00D037C0"/>
    <w:rsid w:val="00D42401"/>
    <w:rsid w:val="00D505A1"/>
    <w:rsid w:val="00D538AC"/>
    <w:rsid w:val="00D71E59"/>
    <w:rsid w:val="00D73DF2"/>
    <w:rsid w:val="00D876AD"/>
    <w:rsid w:val="00DD5F70"/>
    <w:rsid w:val="00DF41FF"/>
    <w:rsid w:val="00DF5345"/>
    <w:rsid w:val="00E251B2"/>
    <w:rsid w:val="00E3518E"/>
    <w:rsid w:val="00E37E78"/>
    <w:rsid w:val="00E4227C"/>
    <w:rsid w:val="00E64721"/>
    <w:rsid w:val="00E75FEF"/>
    <w:rsid w:val="00EA2C4C"/>
    <w:rsid w:val="00EA34AB"/>
    <w:rsid w:val="00EB0A12"/>
    <w:rsid w:val="00ED246C"/>
    <w:rsid w:val="00F05944"/>
    <w:rsid w:val="00F07DCC"/>
    <w:rsid w:val="00F15FC8"/>
    <w:rsid w:val="00F23171"/>
    <w:rsid w:val="00F304EE"/>
    <w:rsid w:val="00F63471"/>
    <w:rsid w:val="00F73FA1"/>
    <w:rsid w:val="00F7407D"/>
    <w:rsid w:val="00F959A5"/>
    <w:rsid w:val="00F966D0"/>
    <w:rsid w:val="00FD1D35"/>
    <w:rsid w:val="00FD44EC"/>
    <w:rsid w:val="00FE0D6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B2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16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DPI11articletype">
    <w:name w:val="MDPI_1.1_article_type"/>
    <w:basedOn w:val="MDPI31text"/>
    <w:next w:val="MDPI12title"/>
    <w:qFormat/>
    <w:rsid w:val="00350AA7"/>
    <w:pPr>
      <w:spacing w:before="240" w:line="240" w:lineRule="auto"/>
      <w:ind w:firstLine="0"/>
      <w:jc w:val="left"/>
    </w:pPr>
    <w:rPr>
      <w:i/>
    </w:rPr>
  </w:style>
  <w:style w:type="paragraph" w:customStyle="1" w:styleId="MDPI31text">
    <w:name w:val="MDPI_3.1_text"/>
    <w:qFormat/>
    <w:rsid w:val="00350AA7"/>
    <w:pPr>
      <w:adjustRightInd w:val="0"/>
      <w:snapToGrid w:val="0"/>
      <w:spacing w:after="0" w:line="260" w:lineRule="atLeast"/>
      <w:ind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12title">
    <w:name w:val="MDPI_1.2_title"/>
    <w:next w:val="MDPI13authornames"/>
    <w:qFormat/>
    <w:rsid w:val="00350AA7"/>
    <w:pPr>
      <w:adjustRightInd w:val="0"/>
      <w:snapToGrid w:val="0"/>
      <w:spacing w:after="240" w:line="400" w:lineRule="exact"/>
    </w:pPr>
    <w:rPr>
      <w:rFonts w:ascii="Palatino Linotype" w:eastAsia="Times New Roman" w:hAnsi="Palatino Linotype" w:cs="Times New Roman"/>
      <w:b/>
      <w:snapToGrid w:val="0"/>
      <w:color w:val="000000"/>
      <w:sz w:val="36"/>
      <w:szCs w:val="20"/>
      <w:lang w:val="en-US" w:eastAsia="de-DE" w:bidi="en-US"/>
    </w:rPr>
  </w:style>
  <w:style w:type="paragraph" w:customStyle="1" w:styleId="MDPI13authornames">
    <w:name w:val="MDPI_1.3_authornames"/>
    <w:basedOn w:val="MDPI31text"/>
    <w:next w:val="MDPI14history"/>
    <w:qFormat/>
    <w:rsid w:val="00350AA7"/>
    <w:pPr>
      <w:spacing w:after="120"/>
      <w:ind w:firstLine="0"/>
      <w:jc w:val="left"/>
    </w:pPr>
    <w:rPr>
      <w:b/>
      <w:snapToGrid/>
    </w:rPr>
  </w:style>
  <w:style w:type="paragraph" w:customStyle="1" w:styleId="MDPI14history">
    <w:name w:val="MDPI_1.4_history"/>
    <w:basedOn w:val="MDPI62Acknowledgments"/>
    <w:next w:val="Normal"/>
    <w:qFormat/>
    <w:rsid w:val="00350AA7"/>
    <w:pPr>
      <w:ind w:left="113"/>
      <w:jc w:val="left"/>
    </w:pPr>
    <w:rPr>
      <w:snapToGrid/>
    </w:rPr>
  </w:style>
  <w:style w:type="paragraph" w:customStyle="1" w:styleId="MDPI62Acknowledgments">
    <w:name w:val="MDPI_6.2_Acknowledgments"/>
    <w:qFormat/>
    <w:rsid w:val="00350AA7"/>
    <w:pPr>
      <w:adjustRightInd w:val="0"/>
      <w:snapToGrid w:val="0"/>
      <w:spacing w:before="120" w:after="0" w:line="200" w:lineRule="atLeast"/>
      <w:jc w:val="both"/>
    </w:pPr>
    <w:rPr>
      <w:rFonts w:ascii="Palatino Linotype" w:eastAsia="Times New Roman" w:hAnsi="Palatino Linotype" w:cs="Times New Roman"/>
      <w:snapToGrid w:val="0"/>
      <w:color w:val="000000"/>
      <w:sz w:val="18"/>
      <w:szCs w:val="20"/>
      <w:lang w:val="en-US" w:eastAsia="de-DE" w:bidi="en-US"/>
    </w:rPr>
  </w:style>
  <w:style w:type="paragraph" w:customStyle="1" w:styleId="MDPI16affiliation">
    <w:name w:val="MDPI_1.6_affiliation"/>
    <w:basedOn w:val="MDPI62Acknowledgments"/>
    <w:qFormat/>
    <w:rsid w:val="00350AA7"/>
    <w:pPr>
      <w:spacing w:before="0"/>
      <w:ind w:left="311" w:hanging="198"/>
      <w:jc w:val="left"/>
    </w:pPr>
    <w:rPr>
      <w:snapToGrid/>
      <w:szCs w:val="18"/>
    </w:rPr>
  </w:style>
  <w:style w:type="paragraph" w:customStyle="1" w:styleId="MDPI17abstract">
    <w:name w:val="MDPI_1.7_abstract"/>
    <w:basedOn w:val="MDPI31text"/>
    <w:next w:val="MDPI18keywords"/>
    <w:qFormat/>
    <w:rsid w:val="00350AA7"/>
    <w:pPr>
      <w:spacing w:before="240"/>
      <w:ind w:left="113" w:firstLine="0"/>
    </w:pPr>
    <w:rPr>
      <w:snapToGrid/>
    </w:rPr>
  </w:style>
  <w:style w:type="paragraph" w:customStyle="1" w:styleId="MDPI18keywords">
    <w:name w:val="MDPI_1.8_keywords"/>
    <w:basedOn w:val="MDPI31text"/>
    <w:next w:val="Normal"/>
    <w:qFormat/>
    <w:rsid w:val="00350AA7"/>
    <w:pPr>
      <w:spacing w:before="240"/>
      <w:ind w:left="113" w:firstLine="0"/>
    </w:pPr>
  </w:style>
  <w:style w:type="paragraph" w:customStyle="1" w:styleId="MDPI19line">
    <w:name w:val="MDPI_1.9_line"/>
    <w:basedOn w:val="MDPI31text"/>
    <w:qFormat/>
    <w:rsid w:val="00350AA7"/>
    <w:pPr>
      <w:pBdr>
        <w:bottom w:val="single" w:sz="6" w:space="1" w:color="auto"/>
      </w:pBdr>
      <w:ind w:firstLine="0"/>
    </w:pPr>
    <w:rPr>
      <w:snapToGrid/>
      <w:szCs w:val="24"/>
    </w:rPr>
  </w:style>
  <w:style w:type="table" w:customStyle="1" w:styleId="Mdeck5tablebodythreelines">
    <w:name w:val="M_deck_5_table_body_three_lines"/>
    <w:basedOn w:val="TableNormal"/>
    <w:uiPriority w:val="99"/>
    <w:rsid w:val="00350AA7"/>
    <w:pPr>
      <w:adjustRightInd w:val="0"/>
      <w:snapToGrid w:val="0"/>
      <w:spacing w:after="0" w:line="300" w:lineRule="exact"/>
      <w:jc w:val="center"/>
    </w:pPr>
    <w:rPr>
      <w:rFonts w:ascii="Times New Roman" w:eastAsia="SimSun" w:hAnsi="Times New Roman" w:cs="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paragraph" w:styleId="Footer">
    <w:name w:val="footer"/>
    <w:basedOn w:val="Normal"/>
    <w:link w:val="FooterChar"/>
    <w:uiPriority w:val="99"/>
    <w:rsid w:val="00350AA7"/>
    <w:pPr>
      <w:tabs>
        <w:tab w:val="center" w:pos="4153"/>
        <w:tab w:val="right" w:pos="8306"/>
      </w:tabs>
      <w:snapToGrid w:val="0"/>
      <w:spacing w:after="0" w:line="240" w:lineRule="atLeast"/>
      <w:jc w:val="both"/>
    </w:pPr>
    <w:rPr>
      <w:rFonts w:ascii="Times New Roman" w:eastAsia="Times New Roman" w:hAnsi="Times New Roman" w:cs="Times New Roman"/>
      <w:color w:val="000000"/>
      <w:sz w:val="18"/>
      <w:szCs w:val="18"/>
      <w:lang w:val="en-US" w:eastAsia="de-DE"/>
    </w:rPr>
  </w:style>
  <w:style w:type="character" w:customStyle="1" w:styleId="FooterChar">
    <w:name w:val="Footer Char"/>
    <w:basedOn w:val="DefaultParagraphFont"/>
    <w:link w:val="Footer"/>
    <w:uiPriority w:val="99"/>
    <w:rsid w:val="00350AA7"/>
    <w:rPr>
      <w:rFonts w:ascii="Times New Roman" w:eastAsia="Times New Roman" w:hAnsi="Times New Roman" w:cs="Times New Roman"/>
      <w:color w:val="000000"/>
      <w:sz w:val="18"/>
      <w:szCs w:val="18"/>
      <w:lang w:val="en-US" w:eastAsia="de-DE"/>
    </w:rPr>
  </w:style>
  <w:style w:type="paragraph" w:styleId="Header">
    <w:name w:val="header"/>
    <w:basedOn w:val="Normal"/>
    <w:link w:val="HeaderChar"/>
    <w:uiPriority w:val="99"/>
    <w:rsid w:val="00350AA7"/>
    <w:pPr>
      <w:pBdr>
        <w:bottom w:val="single" w:sz="6" w:space="1" w:color="auto"/>
      </w:pBdr>
      <w:tabs>
        <w:tab w:val="center" w:pos="4153"/>
        <w:tab w:val="right" w:pos="8306"/>
      </w:tabs>
      <w:snapToGrid w:val="0"/>
      <w:spacing w:after="0" w:line="240" w:lineRule="atLeast"/>
      <w:jc w:val="center"/>
    </w:pPr>
    <w:rPr>
      <w:rFonts w:ascii="Times New Roman" w:eastAsia="Times New Roman" w:hAnsi="Times New Roman" w:cs="Times New Roman"/>
      <w:color w:val="000000"/>
      <w:sz w:val="18"/>
      <w:szCs w:val="18"/>
      <w:lang w:val="en-US" w:eastAsia="de-DE"/>
    </w:rPr>
  </w:style>
  <w:style w:type="character" w:customStyle="1" w:styleId="HeaderChar">
    <w:name w:val="Header Char"/>
    <w:basedOn w:val="DefaultParagraphFont"/>
    <w:link w:val="Header"/>
    <w:uiPriority w:val="99"/>
    <w:rsid w:val="00350AA7"/>
    <w:rPr>
      <w:rFonts w:ascii="Times New Roman" w:eastAsia="Times New Roman" w:hAnsi="Times New Roman" w:cs="Times New Roman"/>
      <w:color w:val="000000"/>
      <w:sz w:val="18"/>
      <w:szCs w:val="18"/>
      <w:lang w:val="en-US" w:eastAsia="de-DE"/>
    </w:rPr>
  </w:style>
  <w:style w:type="paragraph" w:customStyle="1" w:styleId="MDPIheaderjournallogo">
    <w:name w:val="MDPI_header_journal_logo"/>
    <w:qFormat/>
    <w:rsid w:val="00350AA7"/>
    <w:pPr>
      <w:adjustRightInd w:val="0"/>
      <w:snapToGrid w:val="0"/>
      <w:spacing w:after="0" w:line="240" w:lineRule="auto"/>
    </w:pPr>
    <w:rPr>
      <w:rFonts w:ascii="Palatino Linotype" w:eastAsia="Times New Roman" w:hAnsi="Palatino Linotype" w:cs="Times New Roman"/>
      <w:i/>
      <w:color w:val="000000"/>
      <w:sz w:val="24"/>
      <w:lang w:val="en-US" w:eastAsia="de-CH"/>
    </w:rPr>
  </w:style>
  <w:style w:type="paragraph" w:customStyle="1" w:styleId="MDPI32textnoindent">
    <w:name w:val="MDPI_3.2_text_no_indent"/>
    <w:basedOn w:val="MDPI31text"/>
    <w:qFormat/>
    <w:rsid w:val="00350AA7"/>
    <w:pPr>
      <w:ind w:firstLine="0"/>
    </w:pPr>
  </w:style>
  <w:style w:type="paragraph" w:customStyle="1" w:styleId="MDPI33textspaceafter">
    <w:name w:val="MDPI_3.3_text_space_after"/>
    <w:basedOn w:val="MDPI31text"/>
    <w:qFormat/>
    <w:rsid w:val="00350AA7"/>
    <w:pPr>
      <w:spacing w:after="240"/>
    </w:pPr>
  </w:style>
  <w:style w:type="paragraph" w:customStyle="1" w:styleId="MDPI34textspacebefore">
    <w:name w:val="MDPI_3.4_text_space_before"/>
    <w:basedOn w:val="MDPI31text"/>
    <w:qFormat/>
    <w:rsid w:val="00350AA7"/>
    <w:pPr>
      <w:spacing w:before="240"/>
    </w:pPr>
  </w:style>
  <w:style w:type="paragraph" w:customStyle="1" w:styleId="MDPI35textbeforelist">
    <w:name w:val="MDPI_3.5_text_before_list"/>
    <w:basedOn w:val="MDPI31text"/>
    <w:qFormat/>
    <w:rsid w:val="00350AA7"/>
    <w:pPr>
      <w:spacing w:after="120"/>
    </w:pPr>
  </w:style>
  <w:style w:type="paragraph" w:customStyle="1" w:styleId="MDPI36textafterlist">
    <w:name w:val="MDPI_3.6_text_after_list"/>
    <w:basedOn w:val="MDPI31text"/>
    <w:qFormat/>
    <w:rsid w:val="00350AA7"/>
    <w:pPr>
      <w:spacing w:before="120"/>
    </w:pPr>
  </w:style>
  <w:style w:type="paragraph" w:customStyle="1" w:styleId="MDPI37itemize">
    <w:name w:val="MDPI_3.7_itemize"/>
    <w:basedOn w:val="MDPI31text"/>
    <w:qFormat/>
    <w:rsid w:val="00350AA7"/>
    <w:pPr>
      <w:numPr>
        <w:numId w:val="1"/>
      </w:numPr>
      <w:ind w:left="425" w:hanging="425"/>
    </w:pPr>
  </w:style>
  <w:style w:type="paragraph" w:customStyle="1" w:styleId="MDPI38bullet">
    <w:name w:val="MDPI_3.8_bullet"/>
    <w:basedOn w:val="MDPI31text"/>
    <w:qFormat/>
    <w:rsid w:val="00350AA7"/>
    <w:pPr>
      <w:numPr>
        <w:numId w:val="2"/>
      </w:numPr>
      <w:ind w:left="425" w:hanging="425"/>
    </w:pPr>
  </w:style>
  <w:style w:type="paragraph" w:customStyle="1" w:styleId="MDPI39equation">
    <w:name w:val="MDPI_3.9_equation"/>
    <w:basedOn w:val="MDPI31text"/>
    <w:qFormat/>
    <w:rsid w:val="00350AA7"/>
    <w:pPr>
      <w:spacing w:before="120" w:after="120"/>
      <w:ind w:left="709" w:firstLine="0"/>
      <w:jc w:val="center"/>
    </w:pPr>
  </w:style>
  <w:style w:type="paragraph" w:customStyle="1" w:styleId="MDPI3aequationnumber">
    <w:name w:val="MDPI_3.a_equation_number"/>
    <w:basedOn w:val="MDPI31text"/>
    <w:qFormat/>
    <w:rsid w:val="00350AA7"/>
    <w:pPr>
      <w:spacing w:before="120" w:after="120" w:line="240" w:lineRule="auto"/>
      <w:ind w:firstLine="0"/>
      <w:jc w:val="right"/>
    </w:pPr>
  </w:style>
  <w:style w:type="paragraph" w:customStyle="1" w:styleId="MDPI41tablecaption">
    <w:name w:val="MDPI_4.1_table_caption"/>
    <w:basedOn w:val="MDPI62Acknowledgments"/>
    <w:qFormat/>
    <w:rsid w:val="00350AA7"/>
    <w:pPr>
      <w:spacing w:before="240" w:after="120" w:line="260" w:lineRule="atLeast"/>
      <w:ind w:left="425" w:right="425"/>
    </w:pPr>
    <w:rPr>
      <w:snapToGrid/>
      <w:szCs w:val="22"/>
    </w:rPr>
  </w:style>
  <w:style w:type="paragraph" w:customStyle="1" w:styleId="MDPI42tablebody">
    <w:name w:val="MDPI_4.2_table_body"/>
    <w:qFormat/>
    <w:rsid w:val="00350AA7"/>
    <w:pPr>
      <w:adjustRightInd w:val="0"/>
      <w:snapToGrid w:val="0"/>
      <w:spacing w:after="0" w:line="260" w:lineRule="atLeast"/>
      <w:jc w:val="center"/>
    </w:pPr>
    <w:rPr>
      <w:rFonts w:ascii="Palatino Linotype" w:eastAsia="Times New Roman" w:hAnsi="Palatino Linotype" w:cs="Times New Roman"/>
      <w:snapToGrid w:val="0"/>
      <w:color w:val="000000"/>
      <w:sz w:val="20"/>
      <w:szCs w:val="20"/>
      <w:lang w:val="en-US" w:eastAsia="de-DE" w:bidi="en-US"/>
    </w:rPr>
  </w:style>
  <w:style w:type="paragraph" w:customStyle="1" w:styleId="MDPI43tablefooter">
    <w:name w:val="MDPI_4.3_table_footer"/>
    <w:basedOn w:val="MDPI41tablecaption"/>
    <w:next w:val="MDPI31text"/>
    <w:qFormat/>
    <w:rsid w:val="00350AA7"/>
    <w:pPr>
      <w:spacing w:before="0"/>
      <w:ind w:left="0" w:right="0"/>
    </w:pPr>
  </w:style>
  <w:style w:type="paragraph" w:customStyle="1" w:styleId="MDPI51figurecaption">
    <w:name w:val="MDPI_5.1_figure_caption"/>
    <w:basedOn w:val="MDPI62Acknowledgments"/>
    <w:qFormat/>
    <w:rsid w:val="00350AA7"/>
    <w:pPr>
      <w:spacing w:after="240" w:line="260" w:lineRule="atLeast"/>
      <w:ind w:left="425" w:right="425"/>
    </w:pPr>
    <w:rPr>
      <w:snapToGrid/>
    </w:rPr>
  </w:style>
  <w:style w:type="paragraph" w:customStyle="1" w:styleId="MDPI52figure">
    <w:name w:val="MDPI_5.2_figure"/>
    <w:qFormat/>
    <w:rsid w:val="00350AA7"/>
    <w:pPr>
      <w:spacing w:after="0" w:line="240" w:lineRule="auto"/>
      <w:jc w:val="center"/>
    </w:pPr>
    <w:rPr>
      <w:rFonts w:ascii="Palatino Linotype" w:eastAsia="Times New Roman" w:hAnsi="Palatino Linotype" w:cs="Times New Roman"/>
      <w:snapToGrid w:val="0"/>
      <w:color w:val="000000"/>
      <w:sz w:val="24"/>
      <w:szCs w:val="20"/>
      <w:lang w:val="en-US" w:eastAsia="de-DE" w:bidi="en-US"/>
    </w:rPr>
  </w:style>
  <w:style w:type="paragraph" w:customStyle="1" w:styleId="MDPI61Supplementary">
    <w:name w:val="MDPI_6.1_Supplementary"/>
    <w:basedOn w:val="MDPI62Acknowledgments"/>
    <w:qFormat/>
    <w:rsid w:val="00350AA7"/>
    <w:pPr>
      <w:spacing w:before="240"/>
    </w:pPr>
    <w:rPr>
      <w:lang w:eastAsia="en-US"/>
    </w:rPr>
  </w:style>
  <w:style w:type="paragraph" w:customStyle="1" w:styleId="MDPI63AuthorContributions">
    <w:name w:val="MDPI_6.3_AuthorContributions"/>
    <w:basedOn w:val="MDPI62Acknowledgments"/>
    <w:qFormat/>
    <w:rsid w:val="00350AA7"/>
    <w:rPr>
      <w:rFonts w:eastAsia="SimSun"/>
      <w:color w:val="auto"/>
      <w:lang w:eastAsia="en-US"/>
    </w:rPr>
  </w:style>
  <w:style w:type="paragraph" w:customStyle="1" w:styleId="MDPI64CoI">
    <w:name w:val="MDPI_6.4_CoI"/>
    <w:basedOn w:val="MDPI62Acknowledgments"/>
    <w:qFormat/>
    <w:rsid w:val="00350AA7"/>
  </w:style>
  <w:style w:type="paragraph" w:customStyle="1" w:styleId="MDPI81theorem">
    <w:name w:val="MDPI_8.1_theorem"/>
    <w:basedOn w:val="MDPI32textnoindent"/>
    <w:qFormat/>
    <w:rsid w:val="00350AA7"/>
    <w:rPr>
      <w:i/>
    </w:rPr>
  </w:style>
  <w:style w:type="paragraph" w:customStyle="1" w:styleId="MDPI82proof">
    <w:name w:val="MDPI_8.2_proof"/>
    <w:basedOn w:val="MDPI32textnoindent"/>
    <w:qFormat/>
    <w:rsid w:val="00350AA7"/>
  </w:style>
  <w:style w:type="paragraph" w:customStyle="1" w:styleId="MDPIfooterfirstpage">
    <w:name w:val="MDPI_footer_firstpage"/>
    <w:basedOn w:val="Normal"/>
    <w:qFormat/>
    <w:rsid w:val="00350AA7"/>
    <w:pPr>
      <w:tabs>
        <w:tab w:val="right" w:pos="8845"/>
      </w:tabs>
      <w:adjustRightInd w:val="0"/>
      <w:snapToGrid w:val="0"/>
      <w:spacing w:before="120" w:after="0" w:line="160" w:lineRule="exact"/>
    </w:pPr>
    <w:rPr>
      <w:rFonts w:ascii="Palatino Linotype" w:eastAsia="Times New Roman" w:hAnsi="Palatino Linotype" w:cs="Times New Roman"/>
      <w:sz w:val="16"/>
      <w:szCs w:val="20"/>
      <w:lang w:val="en-US" w:eastAsia="de-DE"/>
    </w:rPr>
  </w:style>
  <w:style w:type="paragraph" w:customStyle="1" w:styleId="MDPI23heading3">
    <w:name w:val="MDPI_2.3_heading3"/>
    <w:basedOn w:val="MDPI31text"/>
    <w:qFormat/>
    <w:rsid w:val="00350AA7"/>
    <w:pPr>
      <w:spacing w:before="240" w:after="120"/>
      <w:ind w:firstLine="0"/>
      <w:jc w:val="left"/>
      <w:outlineLvl w:val="2"/>
    </w:pPr>
  </w:style>
  <w:style w:type="paragraph" w:customStyle="1" w:styleId="MDPI21heading1">
    <w:name w:val="MDPI_2.1_heading1"/>
    <w:basedOn w:val="MDPI23heading3"/>
    <w:qFormat/>
    <w:rsid w:val="00350AA7"/>
    <w:pPr>
      <w:outlineLvl w:val="0"/>
    </w:pPr>
    <w:rPr>
      <w:b/>
    </w:rPr>
  </w:style>
  <w:style w:type="paragraph" w:customStyle="1" w:styleId="MDPI22heading2">
    <w:name w:val="MDPI_2.2_heading2"/>
    <w:basedOn w:val="Normal"/>
    <w:qFormat/>
    <w:rsid w:val="00350AA7"/>
    <w:pPr>
      <w:kinsoku w:val="0"/>
      <w:overflowPunct w:val="0"/>
      <w:autoSpaceDE w:val="0"/>
      <w:autoSpaceDN w:val="0"/>
      <w:adjustRightInd w:val="0"/>
      <w:snapToGrid w:val="0"/>
      <w:spacing w:before="240" w:after="120" w:line="260" w:lineRule="atLeast"/>
      <w:outlineLvl w:val="1"/>
    </w:pPr>
    <w:rPr>
      <w:rFonts w:ascii="Palatino Linotype" w:eastAsia="Times New Roman" w:hAnsi="Palatino Linotype" w:cs="Times New Roman"/>
      <w:i/>
      <w:noProof/>
      <w:snapToGrid w:val="0"/>
      <w:color w:val="000000"/>
      <w:sz w:val="20"/>
      <w:lang w:val="en-US" w:eastAsia="de-DE" w:bidi="en-US"/>
    </w:rPr>
  </w:style>
  <w:style w:type="paragraph" w:customStyle="1" w:styleId="MDPI71References">
    <w:name w:val="MDPI_7.1_References"/>
    <w:basedOn w:val="MDPI62Acknowledgments"/>
    <w:qFormat/>
    <w:rsid w:val="00350AA7"/>
    <w:pPr>
      <w:numPr>
        <w:numId w:val="3"/>
      </w:numPr>
      <w:spacing w:before="0" w:line="260" w:lineRule="atLeast"/>
    </w:pPr>
  </w:style>
  <w:style w:type="character" w:customStyle="1" w:styleId="BalloonTextChar">
    <w:name w:val="Balloon Text Char"/>
    <w:basedOn w:val="DefaultParagraphFont"/>
    <w:link w:val="BalloonText"/>
    <w:uiPriority w:val="99"/>
    <w:semiHidden/>
    <w:rsid w:val="00350AA7"/>
    <w:rPr>
      <w:rFonts w:ascii="Times New Roman" w:eastAsia="Times New Roman" w:hAnsi="Times New Roman" w:cs="Times New Roman"/>
      <w:color w:val="000000"/>
      <w:sz w:val="18"/>
      <w:szCs w:val="18"/>
      <w:lang w:val="en-US" w:eastAsia="de-DE"/>
    </w:rPr>
  </w:style>
  <w:style w:type="paragraph" w:styleId="BalloonText">
    <w:name w:val="Balloon Text"/>
    <w:basedOn w:val="Normal"/>
    <w:link w:val="BalloonTextChar"/>
    <w:uiPriority w:val="99"/>
    <w:semiHidden/>
    <w:unhideWhenUsed/>
    <w:rsid w:val="00350AA7"/>
    <w:pPr>
      <w:spacing w:after="0" w:line="240" w:lineRule="auto"/>
      <w:jc w:val="both"/>
    </w:pPr>
    <w:rPr>
      <w:rFonts w:ascii="Times New Roman" w:eastAsia="Times New Roman" w:hAnsi="Times New Roman" w:cs="Times New Roman"/>
      <w:color w:val="000000"/>
      <w:sz w:val="18"/>
      <w:szCs w:val="18"/>
      <w:lang w:val="en-US" w:eastAsia="de-DE"/>
    </w:rPr>
  </w:style>
  <w:style w:type="character" w:styleId="Hyperlink">
    <w:name w:val="Hyperlink"/>
    <w:uiPriority w:val="99"/>
    <w:unhideWhenUsed/>
    <w:rsid w:val="00350AA7"/>
    <w:rPr>
      <w:color w:val="0563C1"/>
      <w:u w:val="single"/>
    </w:rPr>
  </w:style>
  <w:style w:type="paragraph" w:styleId="NoSpacing">
    <w:name w:val="No Spacing"/>
    <w:uiPriority w:val="1"/>
    <w:qFormat/>
    <w:rsid w:val="00350AA7"/>
    <w:pPr>
      <w:spacing w:after="0" w:line="240" w:lineRule="auto"/>
    </w:pPr>
    <w:rPr>
      <w:rFonts w:ascii="Calibri" w:eastAsia="Calibri" w:hAnsi="Calibri" w:cs="Times New Roman"/>
    </w:rPr>
  </w:style>
  <w:style w:type="table" w:customStyle="1" w:styleId="Tabelacomgrade1">
    <w:name w:val="Tabela com grade1"/>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acomgrade2">
    <w:name w:val="Tabela com grade2"/>
    <w:basedOn w:val="TableNormal"/>
    <w:next w:val="TableGrid"/>
    <w:uiPriority w:val="59"/>
    <w:rsid w:val="00350A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350AA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50AA7"/>
    <w:rPr>
      <w:sz w:val="20"/>
      <w:szCs w:val="20"/>
    </w:rPr>
  </w:style>
  <w:style w:type="character" w:styleId="FootnoteReference">
    <w:name w:val="footnote reference"/>
    <w:basedOn w:val="DefaultParagraphFont"/>
    <w:uiPriority w:val="99"/>
    <w:semiHidden/>
    <w:unhideWhenUsed/>
    <w:rsid w:val="00350AA7"/>
    <w:rPr>
      <w:vertAlign w:val="superscript"/>
    </w:rPr>
  </w:style>
  <w:style w:type="character" w:customStyle="1" w:styleId="MenoPendente1">
    <w:name w:val="Menção Pendente1"/>
    <w:basedOn w:val="DefaultParagraphFont"/>
    <w:uiPriority w:val="99"/>
    <w:semiHidden/>
    <w:unhideWhenUsed/>
    <w:rsid w:val="00350AA7"/>
    <w:rPr>
      <w:color w:val="605E5C"/>
      <w:shd w:val="clear" w:color="auto" w:fill="E1DFDD"/>
    </w:rPr>
  </w:style>
  <w:style w:type="paragraph" w:styleId="ListParagraph">
    <w:name w:val="List Paragraph"/>
    <w:basedOn w:val="Normal"/>
    <w:uiPriority w:val="34"/>
    <w:qFormat/>
    <w:rsid w:val="00350AA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343563-CC28-4A52-A695-001199498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1863</TotalTime>
  <Pages>15</Pages>
  <Words>20817</Words>
  <Characters>112418</Characters>
  <Application>Microsoft Office Word</Application>
  <DocSecurity>0</DocSecurity>
  <Lines>936</Lines>
  <Paragraphs>265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132970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Gustavo Oliveira</dc:creator>
  <cp:keywords/>
  <dc:description/>
  <cp:lastModifiedBy>teste</cp:lastModifiedBy>
  <cp:revision>1</cp:revision>
  <dcterms:created xsi:type="dcterms:W3CDTF">2020-05-06T19:29:00Z</dcterms:created>
  <dcterms:modified xsi:type="dcterms:W3CDTF">2020-06-04T17:22:00Z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http://www.zotero.org/styles/acs-applied-energy-materials</vt:lpwstr>
  </property>
  <property fmtid="{D5CDD505-2E9C-101B-9397-08002B2CF9AE}" pid="3" name="Mendeley Recent Style Name 0_1">
    <vt:lpwstr>ACS Applied Energy Materials</vt:lpwstr>
  </property>
  <property fmtid="{D5CDD505-2E9C-101B-9397-08002B2CF9AE}" pid="4" name="Mendeley Recent Style Id 1_1">
    <vt:lpwstr>http://www.zotero.org/styles/acs-chemical-biology</vt:lpwstr>
  </property>
  <property fmtid="{D5CDD505-2E9C-101B-9397-08002B2CF9AE}" pid="5" name="Mendeley Recent Style Name 1_1">
    <vt:lpwstr>ACS Chemical Biology</vt:lpwstr>
  </property>
  <property fmtid="{D5CDD505-2E9C-101B-9397-08002B2CF9AE}" pid="6" name="Mendeley Recent Style Id 2_1">
    <vt:lpwstr>http://www.zotero.org/styles/acs-chemical-neuroscience</vt:lpwstr>
  </property>
  <property fmtid="{D5CDD505-2E9C-101B-9397-08002B2CF9AE}" pid="7" name="Mendeley Recent Style Name 2_1">
    <vt:lpwstr>ACS Chemical Neuroscience</vt:lpwstr>
  </property>
  <property fmtid="{D5CDD505-2E9C-101B-9397-08002B2CF9AE}" pid="8" name="Mendeley Recent Style Id 3_1">
    <vt:lpwstr>http://www.zotero.org/styles/acs-synthetic-biology</vt:lpwstr>
  </property>
  <property fmtid="{D5CDD505-2E9C-101B-9397-08002B2CF9AE}" pid="9" name="Mendeley Recent Style Name 3_1">
    <vt:lpwstr>ACS Synthetic Biology</vt:lpwstr>
  </property>
  <property fmtid="{D5CDD505-2E9C-101B-9397-08002B2CF9AE}" pid="10" name="Mendeley Recent Style Id 4_1">
    <vt:lpwstr>http://www.zotero.org/styles/apa</vt:lpwstr>
  </property>
  <property fmtid="{D5CDD505-2E9C-101B-9397-08002B2CF9AE}" pid="11" name="Mendeley Recent Style Name 4_1">
    <vt:lpwstr>American Psychological Association 7th edition</vt:lpwstr>
  </property>
  <property fmtid="{D5CDD505-2E9C-101B-9397-08002B2CF9AE}" pid="12" name="Mendeley Recent Style Id 5_1">
    <vt:lpwstr>http://www.zotero.org/styles/bmc-complementary-and-alternative-medicine</vt:lpwstr>
  </property>
  <property fmtid="{D5CDD505-2E9C-101B-9397-08002B2CF9AE}" pid="13" name="Mendeley Recent Style Name 5_1">
    <vt:lpwstr>BMC Complementary and Alternative Medicine</vt:lpwstr>
  </property>
  <property fmtid="{D5CDD505-2E9C-101B-9397-08002B2CF9AE}" pid="14" name="Mendeley Recent Style Id 6_1">
    <vt:lpwstr>http://www.zotero.org/styles/chicago-note-bibliography-with-ibid</vt:lpwstr>
  </property>
  <property fmtid="{D5CDD505-2E9C-101B-9397-08002B2CF9AE}" pid="15" name="Mendeley Recent Style Name 6_1">
    <vt:lpwstr>Chicago Manual of Style 17th edition (note, with Ibid.)</vt:lpwstr>
  </property>
  <property fmtid="{D5CDD505-2E9C-101B-9397-08002B2CF9AE}" pid="16" name="Mendeley Recent Style Id 7_1">
    <vt:lpwstr>http://www.zotero.org/styles/harvard1</vt:lpwstr>
  </property>
  <property fmtid="{D5CDD505-2E9C-101B-9397-08002B2CF9AE}" pid="17" name="Mendeley Recent Style Name 7_1">
    <vt:lpwstr>Harvard reference format 1 (deprecated)</vt:lpwstr>
  </property>
  <property fmtid="{D5CDD505-2E9C-101B-9397-08002B2CF9AE}" pid="18" name="Mendeley Recent Style Id 8_1">
    <vt:lpwstr>http://www.zotero.org/styles/universidade-federal-do-rio-de-janeiro-instituto-alberto-luiz-coimbra-de-pos-graduacao-e-pesquisa-de-engenharia-abnt</vt:lpwstr>
  </property>
  <property fmtid="{D5CDD505-2E9C-101B-9397-08002B2CF9AE}" pid="19" name="Mendeley Recent Style Name 8_1">
    <vt:lpwstr>Universidade Federal do Rio de Janeiro - Instituto Alberto Luiz Coimbra de Pós-Graduação e Pesquisa de Engenharia - ABNT (Portuguese - Brazil)</vt:lpwstr>
  </property>
  <property fmtid="{D5CDD505-2E9C-101B-9397-08002B2CF9AE}" pid="20" name="Mendeley Recent Style Id 9_1">
    <vt:lpwstr>http://www.zotero.org/styles/vancouver</vt:lpwstr>
  </property>
  <property fmtid="{D5CDD505-2E9C-101B-9397-08002B2CF9AE}" pid="21" name="Mendeley Recent Style Name 9_1">
    <vt:lpwstr>Vancouver</vt:lpwstr>
  </property>
  <property fmtid="{D5CDD505-2E9C-101B-9397-08002B2CF9AE}" pid="22" name="Mendeley Document_1">
    <vt:lpwstr>True</vt:lpwstr>
  </property>
  <property fmtid="{D5CDD505-2E9C-101B-9397-08002B2CF9AE}" pid="23" name="Mendeley Citation Style_1">
    <vt:lpwstr>http://www.zotero.org/styles/bmc-complementary-and-alternative-medicine</vt:lpwstr>
  </property>
  <property fmtid="{D5CDD505-2E9C-101B-9397-08002B2CF9AE}" pid="24" name="Mendeley Unique User Id_1">
    <vt:lpwstr>b5ad9aec-18b3-33e1-ab97-6a892481d1f8</vt:lpwstr>
  </property>
</Properties>
</file>