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0" w:after="120"/>
        <w:jc w:val="center"/>
      </w:pPr>
      <w:r>
        <w:rPr>
          <w:rFonts w:ascii="Arial" w:cs="Arial" w:eastAsia="Arial" w:hAnsi="Arial"/>
          <w:b/>
          <w:bCs/>
          <w:color w:val="1B3A6B"/>
          <w:sz w:val="52"/>
          <w:szCs w:val="52"/>
        </w:rPr>
        <w:t xml:space="preserve">SEMANTIC COMPILER PLATFORM</w:t>
      </w:r>
    </w:p>
    <w:p>
      <w:pPr>
        <w:spacing w:before="0" w:after="80"/>
        <w:jc w:val="center"/>
      </w:pPr>
      <w:r>
        <w:rPr>
          <w:rFonts w:ascii="Arial" w:cs="Arial" w:eastAsia="Arial" w:hAnsi="Arial"/>
          <w:color w:val="2E75B6"/>
          <w:sz w:val="32"/>
          <w:szCs w:val="32"/>
        </w:rPr>
        <w:t xml:space="preserve">Spécification Technique Complète</w:t>
      </w:r>
    </w:p>
    <w:p>
      <w:pPr>
        <w:spacing w:before="0" w:after="400"/>
        <w:jc w:val="center"/>
      </w:pPr>
      <w:r>
        <w:rPr>
          <w:rFonts w:ascii="Arial" w:cs="Arial" w:eastAsia="Arial" w:hAnsi="Arial"/>
          <w:i/>
          <w:iCs/>
          <w:color w:val="666666"/>
          <w:sz w:val="24"/>
          <w:szCs w:val="24"/>
        </w:rPr>
        <w:t xml:space="preserve">Architecture · Fonctionnalités · Implémentation · Déploiement</w:t>
      </w:r>
    </w:p>
    <w:p>
      <w:pPr>
        <w:pBdr>
          <w:top w:val="single" w:color="00A878" w:sz="4"/>
          <w:bottom w:val="single" w:color="00A878" w:sz="4"/>
        </w:pBdr>
        <w:spacing w:before="200" w:after="200"/>
        <w:jc w:val="center"/>
      </w:pPr>
      <w:r>
        <w:rPr>
          <w:rFonts w:ascii="Arial" w:cs="Arial" w:eastAsia="Arial" w:hAnsi="Arial"/>
          <w:b/>
          <w:bCs/>
          <w:color w:val="00A878"/>
          <w:sz w:val="26"/>
          <w:szCs w:val="26"/>
        </w:rPr>
        <w:t xml:space="preserve">Infrastructure d'automatisation déterministe universelle</w:t>
      </w:r>
    </w:p>
    <w:p>
      <w:pPr>
        <w:spacing w:before="120" w:after="120"/>
      </w:pPr>
      <w:r>
        <w:t xml:space="preserve"/>
      </w:r>
    </w:p>
    <w:p>
      <w:pPr>
        <w:spacing w:before="120" w:after="120"/>
      </w:pPr>
      <w:r>
        <w:t xml:space="preserve"/>
      </w:r>
    </w:p>
    <w:p>
      <w:pPr>
        <w:jc w:val="center"/>
      </w:pPr>
      <w:r>
        <w:rPr>
          <w:rFonts w:ascii="Arial" w:cs="Arial" w:eastAsia="Arial" w:hAnsi="Arial"/>
          <w:color w:val="888888"/>
          <w:sz w:val="22"/>
          <w:szCs w:val="22"/>
        </w:rPr>
        <w:t xml:space="preserve">Version 1.0  —  2025</w:t>
      </w:r>
    </w:p>
    <w:p>
      <w:r>
        <w:br w:type="page"/>
      </w:r>
    </w:p>
    <w:p>
      <w:pPr>
        <w:pStyle w:val="Heading1"/>
        <w:spacing w:before="480" w:after="200"/>
      </w:pPr>
      <w:r>
        <w:rPr>
          <w:rFonts w:ascii="Arial" w:cs="Arial" w:eastAsia="Arial" w:hAnsi="Arial"/>
          <w:b/>
          <w:bCs/>
          <w:color w:val="1B3A6B"/>
          <w:sz w:val="36"/>
          <w:szCs w:val="36"/>
        </w:rPr>
        <w:t xml:space="preserve">1. Vision et Positionnement Stratégique</w:t>
      </w:r>
    </w:p>
    <w:p>
      <w:pPr>
        <w:pStyle w:val="Heading2"/>
        <w:pBdr>
          <w:bottom w:val="single" w:color="2E75B6" w:sz="4" w:space="4"/>
        </w:pBdr>
        <w:spacing w:before="360" w:after="160"/>
      </w:pPr>
      <w:r>
        <w:rPr>
          <w:rFonts w:ascii="Arial" w:cs="Arial" w:eastAsia="Arial" w:hAnsi="Arial"/>
          <w:b/>
          <w:bCs/>
          <w:color w:val="2E75B6"/>
          <w:sz w:val="28"/>
          <w:szCs w:val="28"/>
        </w:rPr>
        <w:t xml:space="preserve">1.1 Le Problème Fondamental</w:t>
      </w:r>
    </w:p>
    <w:p>
      <w:pPr>
        <w:spacing w:before="80" w:after="120"/>
      </w:pPr>
      <w:r>
        <w:rPr>
          <w:rFonts w:ascii="Arial" w:cs="Arial" w:eastAsia="Arial" w:hAnsi="Arial"/>
          <w:color w:val="2C2C2C"/>
          <w:sz w:val="22"/>
          <w:szCs w:val="22"/>
        </w:rPr>
        <w:t xml:space="preserve">Les systèmes d'automatisation actuels obligent à choisir entre deux approches incompatibles. D'un côté, les agents LLM (LangGraph, n8n avec IA, OpenClaw) sont flexibles et capables de raisonner sur des cas imprévus, mais leur comportement est probabiliste, non certifiable et potentiellement dangereux dans des contextes critiques. De l'autre, les automates industriels classiques (PLCs, RPA) sont déterministes et certifiables, mais rigides, coûteux à programmer et inaccessibles aux utilisateurs non-techniques.</w:t>
      </w:r>
    </w:p>
    <w:p>
      <w:pPr>
        <w:spacing w:before="80" w:after="120"/>
      </w:pPr>
      <w:r>
        <w:rPr>
          <w:rFonts w:ascii="Arial" w:cs="Arial" w:eastAsia="Arial" w:hAnsi="Arial"/>
          <w:color w:val="2C2C2C"/>
          <w:sz w:val="22"/>
          <w:szCs w:val="22"/>
        </w:rPr>
        <w:t xml:space="preserve">Cette tension crée un vide béant dans le marché : des secteurs entiers — médical, industriel, agricole, infrastructure critique — ne peuvent adopter l'IA car ils ne peuvent se permettre le non-déterminisme, mais ne peuvent pas non plus supporter la rigidité et le coût des systèmes classiques.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A878" w:sz="8"/>
              <w:left w:val="single" w:color="00A878" w:sz="1"/>
              <w:bottom w:val="single" w:color="00A878" w:sz="1"/>
              <w:right w:val="single" w:color="00A878" w:sz="1"/>
            </w:tcBorders>
            <w:shd w:fill="EBF2FA" w:val="clear"/>
            <w:tcMar>
              <w:top w:type="dxa" w:w="120"/>
              <w:left w:type="dxa" w:w="180"/>
              <w:bottom w:type="dxa" w:w="120"/>
              <w:right w:type="dxa" w:w="180"/>
            </w:tcMar>
          </w:tcPr>
          <w:p>
            <w:pPr>
              <w:spacing w:before="0" w:after="60"/>
            </w:pPr>
            <w:r>
              <w:rPr>
                <w:rFonts w:ascii="Arial" w:cs="Arial" w:eastAsia="Arial" w:hAnsi="Arial"/>
                <w:b/>
                <w:bCs/>
                <w:color w:val="00A878"/>
                <w:sz w:val="22"/>
                <w:szCs w:val="22"/>
              </w:rPr>
              <w:t xml:space="preserve">La Proposition de Valeur Centrale</w:t>
            </w:r>
          </w:p>
          <w:p>
            <w:pPr>
              <w:spacing w:before="0" w:after="0"/>
            </w:pPr>
            <w:r>
              <w:rPr>
                <w:rFonts w:ascii="Arial" w:cs="Arial" w:eastAsia="Arial" w:hAnsi="Arial"/>
                <w:color w:val="2C2C2C"/>
                <w:sz w:val="20"/>
                <w:szCs w:val="20"/>
              </w:rPr>
              <w:t xml:space="preserve">Le Semantic Compiler Platform résout cette tension en utilisant le LLM comme compilateur statique, pas comme décideur dynamique. L'intelligence est confinée à la phase de compilation, supervisée humainement, et formellement vérifiée. L'exécution est purement déterministe, rapide et certifiable.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1.2 La Distinction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Systèmes agents (LangGraph, n8n)</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Semantic Compiler Platform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 au runtime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Systématique à chaque étape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Zéro — confiné à la compilation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Déterminisme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Probabiliste, variable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Absolu par construction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Certifiabilité</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Impossible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IEC 61508, MDR, FDA possible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Déploiement edge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Serveur Linux minimum</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Microcontrôleur 64KB RAM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Validation humaine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Inexistante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DAG validé avant exécution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Hallucinations runtime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Possibles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Structurellement impossibles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trail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Logs applicatifs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Cryptographiquement signé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Utilisateur cible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Développeurs Python/JS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Métiers non-techniques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1.3 La Position Unique sur le Marché</w:t>
      </w:r>
    </w:p>
    <w:p>
      <w:pPr>
        <w:spacing w:before="80" w:after="120"/>
      </w:pPr>
      <w:r>
        <w:rPr>
          <w:rFonts w:ascii="Arial" w:cs="Arial" w:eastAsia="Arial" w:hAnsi="Arial"/>
          <w:color w:val="2C2C2C"/>
          <w:sz w:val="22"/>
          <w:szCs w:val="22"/>
        </w:rPr>
        <w:t xml:space="preserve">Le Semantic Compiler Platform crée une nouvelle catégorie qu'aucun concurrent ne peut adresser avec son architecture actuelle :</w:t>
      </w:r>
    </w:p>
    <w:p>
      <w:pPr>
        <w:pStyle w:val="ListParagraph"/>
        <w:numPr>
          <w:ilvl w:val="0"/>
          <w:numId w:val="2"/>
        </w:numPr>
        <w:spacing w:before="60" w:after="60"/>
      </w:pPr>
      <w:r>
        <w:rPr>
          <w:rFonts w:ascii="Arial" w:cs="Arial" w:eastAsia="Arial" w:hAnsi="Arial"/>
          <w:color w:val="2C2C2C"/>
          <w:sz w:val="22"/>
          <w:szCs w:val="22"/>
        </w:rPr>
        <w:t xml:space="preserve">n8n / Make / Zapier : automatisation SaaS cloud, pas de déploiement edge, pas de certifiabilité, LLM non déterministe</w:t>
      </w:r>
    </w:p>
    <w:p>
      <w:pPr>
        <w:pStyle w:val="ListParagraph"/>
        <w:numPr>
          <w:ilvl w:val="0"/>
          <w:numId w:val="2"/>
        </w:numPr>
        <w:spacing w:before="60" w:after="60"/>
      </w:pPr>
      <w:r>
        <w:rPr>
          <w:rFonts w:ascii="Arial" w:cs="Arial" w:eastAsia="Arial" w:hAnsi="Arial"/>
          <w:color w:val="2C2C2C"/>
          <w:sz w:val="22"/>
          <w:szCs w:val="22"/>
        </w:rPr>
        <w:t xml:space="preserve">LangGraph / LlamaIndex : frameworks pour développeurs, LLM décideur au runtime, comportement probabiliste</w:t>
      </w:r>
    </w:p>
    <w:p>
      <w:pPr>
        <w:pStyle w:val="ListParagraph"/>
        <w:numPr>
          <w:ilvl w:val="0"/>
          <w:numId w:val="2"/>
        </w:numPr>
        <w:spacing w:before="60" w:after="60"/>
      </w:pPr>
      <w:r>
        <w:rPr>
          <w:rFonts w:ascii="Arial" w:cs="Arial" w:eastAsia="Arial" w:hAnsi="Arial"/>
          <w:color w:val="2C2C2C"/>
          <w:sz w:val="22"/>
          <w:szCs w:val="22"/>
        </w:rPr>
        <w:t xml:space="preserve">PLCs industriels (Siemens, Rockwell) : déterministes mais programmation spécialisée, coût élevé, pas de langage naturel</w:t>
      </w:r>
    </w:p>
    <w:p>
      <w:pPr>
        <w:pStyle w:val="ListParagraph"/>
        <w:numPr>
          <w:ilvl w:val="0"/>
          <w:numId w:val="2"/>
        </w:numPr>
        <w:spacing w:before="60" w:after="60"/>
      </w:pPr>
      <w:r>
        <w:rPr>
          <w:rFonts w:ascii="Arial" w:cs="Arial" w:eastAsia="Arial" w:hAnsi="Arial"/>
          <w:color w:val="2C2C2C"/>
          <w:sz w:val="22"/>
          <w:szCs w:val="22"/>
        </w:rPr>
        <w:t xml:space="preserve">OpenClaw : assistant personnel agentique, non déterministe, pas certifiable, pas de déploiement embarqué</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67E22" w:sz="8"/>
              <w:left w:val="single" w:color="E67E22" w:sz="1"/>
              <w:bottom w:val="single" w:color="E67E22" w:sz="1"/>
              <w:right w:val="single" w:color="E67E22" w:sz="1"/>
            </w:tcBorders>
            <w:shd w:fill="FFF8E1" w:val="clear"/>
            <w:tcMar>
              <w:top w:type="dxa" w:w="120"/>
              <w:left w:type="dxa" w:w="180"/>
              <w:bottom w:type="dxa" w:w="120"/>
              <w:right w:type="dxa" w:w="180"/>
            </w:tcMar>
          </w:tcPr>
          <w:p>
            <w:pPr>
              <w:spacing w:before="0" w:after="60"/>
            </w:pPr>
            <w:r>
              <w:rPr>
                <w:rFonts w:ascii="Arial" w:cs="Arial" w:eastAsia="Arial" w:hAnsi="Arial"/>
                <w:b/>
                <w:bCs/>
                <w:color w:val="E67E22"/>
                <w:sz w:val="22"/>
                <w:szCs w:val="22"/>
              </w:rPr>
              <w:t xml:space="preserve">Positionnement Unique</w:t>
            </w:r>
          </w:p>
          <w:p>
            <w:pPr>
              <w:spacing w:before="0" w:after="0"/>
            </w:pPr>
            <w:r>
              <w:rPr>
                <w:rFonts w:ascii="Arial" w:cs="Arial" w:eastAsia="Arial" w:hAnsi="Arial"/>
                <w:color w:val="2C2C2C"/>
                <w:sz w:val="20"/>
                <w:szCs w:val="20"/>
              </w:rPr>
              <w:t xml:space="preserve">"Le seul système qui permet à un opérateur non-technique de décrire en langage naturel un workflow critique, de le valider visuellement, et de l'exécuter de façon identique sur un microcontrôleur industriel comme sur un serveur cloud — avec la même garantie de déterminisme, de sécurité et d'auditabilité."</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2. Architecture Globale du Système</w:t>
      </w:r>
    </w:p>
    <w:p>
      <w:pPr>
        <w:pStyle w:val="Heading2"/>
        <w:pBdr>
          <w:bottom w:val="single" w:color="2E75B6" w:sz="4" w:space="4"/>
        </w:pBdr>
        <w:spacing w:before="360" w:after="160"/>
      </w:pPr>
      <w:r>
        <w:rPr>
          <w:rFonts w:ascii="Arial" w:cs="Arial" w:eastAsia="Arial" w:hAnsi="Arial"/>
          <w:b/>
          <w:bCs/>
          <w:color w:val="2E75B6"/>
          <w:sz w:val="28"/>
          <w:szCs w:val="28"/>
        </w:rPr>
        <w:t xml:space="preserve">2.1 Vue d'Ensemble</w:t>
      </w:r>
    </w:p>
    <w:p>
      <w:pPr>
        <w:spacing w:before="80" w:after="120"/>
      </w:pPr>
      <w:r>
        <w:rPr>
          <w:rFonts w:ascii="Arial" w:cs="Arial" w:eastAsia="Arial" w:hAnsi="Arial"/>
          <w:color w:val="2C2C2C"/>
          <w:sz w:val="22"/>
          <w:szCs w:val="22"/>
        </w:rPr>
        <w:t xml:space="preserve">Le système est structuré autour de deux phases distinctes et d'un runtime distribué. Cette séparation est la garantie architecturale fondamentale du déterminisme.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PHASE DE COMPILATION (offline)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Langage naturel → LLM Parser → DAG sémantique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Validation humaine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Vérificateur formel (SMT/Z3)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LLM-IR binaire signé + versionné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NŒUD PRINCIPAL (Nest.js)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ws://server:18789 — Plan de contrôle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Orchestration · Catalogue · Sessions · Distribution · Audit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LLM-IR signé                      │  LLM-IR signé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NŒUD RUST — Linux     │          │  NŒUD RUST — Embarqué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(Raspberry Pi, etc.)  │          │  (STM32, ESP32, etc.)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Kafka · MQTT · HTTP   │          │  no_std · Embassy async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Workflows complexes   │          │  Capteurs · Actionneurs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LLM calls bornés      │          │  LLM-IR minimal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2.2 Les Deux Cerveaux du Système</w:t>
      </w:r>
    </w:p>
    <w:p>
      <w:pPr>
        <w:spacing w:before="80" w:after="120"/>
      </w:pPr>
      <w:r>
        <w:rPr>
          <w:rFonts w:ascii="Arial" w:cs="Arial" w:eastAsia="Arial" w:hAnsi="Arial"/>
          <w:color w:val="2C2C2C"/>
          <w:sz w:val="22"/>
          <w:szCs w:val="22"/>
        </w:rPr>
        <w:t xml:space="preserve">Le système implémente une architecture "neurosymbolique" avec une séparation formelle entre deux modes de traitement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Cerveau déterministe (SVM)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Pour les cas connus et routiniers. Exécution purement mécanique du LLM-IR compilé. Zéro LLM. Latence 10-50ms. Garantie absolue de comportement identique.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Cerveau raisonneur (LLM borné)</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Pour les cas imprévus non couverts par les fallbacks compilés. LLM appelé avec contexte borné pré-construit, output validé formellement avant exécution. Max 3 tentatives puis escalade humaine.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2.3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Nœud principal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NestJS (Node.js ≥22)</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Écosystème riche, DI, WebSocket, BullMQ natif, développement rapide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Nœuds d'exécution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Rust (stable)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Pas de GC, sécurité mémoire, binaire autonome, embarqué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Format LLM-IR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Protocol Buffers (protobuf)</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Binaire typé versionné, compact, cross-langage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Bus événements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Apache Kafka</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Persistance, replay, exactly-once, découplage producteur/consommateur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Async embarqué</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Embassy (Rust)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async/await sur microcontrôleur, pas de RTOS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Vérification formelle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Z3 SMT Solver (Rust binding)</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Preuve formelle de terminaison et de contraintes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 LLM-IR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WebSocket + TLS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Reconnexion automatique, faible overhead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Audit log</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Append-only + SHA-256</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Inaltérable, certifiable réglementairement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Gestion secrets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HashiCorp Vault / injection runtime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Secrets jamais exposés au compilateur ou stockés en LLM-IR</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3. Compilation Sémantique — Le Cœur du Système</w:t>
      </w:r>
    </w:p>
    <w:p>
      <w:pPr>
        <w:pStyle w:val="Heading2"/>
        <w:pBdr>
          <w:bottom w:val="single" w:color="2E75B6" w:sz="4" w:space="4"/>
        </w:pBdr>
        <w:spacing w:before="360" w:after="160"/>
      </w:pPr>
      <w:r>
        <w:rPr>
          <w:rFonts w:ascii="Arial" w:cs="Arial" w:eastAsia="Arial" w:hAnsi="Arial"/>
          <w:b/>
          <w:bCs/>
          <w:color w:val="2E75B6"/>
          <w:sz w:val="28"/>
          <w:szCs w:val="28"/>
        </w:rPr>
        <w:t xml:space="preserve">3.1 Philosophie de la Compilation</w:t>
      </w:r>
    </w:p>
    <w:p>
      <w:pPr>
        <w:spacing w:before="80" w:after="120"/>
      </w:pPr>
      <w:r>
        <w:rPr>
          <w:rFonts w:ascii="Arial" w:cs="Arial" w:eastAsia="Arial" w:hAnsi="Arial"/>
          <w:color w:val="2C2C2C"/>
          <w:sz w:val="22"/>
          <w:szCs w:val="22"/>
        </w:rPr>
        <w:t xml:space="preserve">La compilation sémantique est le processus qui transforme une intention exprimée en langage naturel en un programme binaire déterministe validé. Elle opère en plusieurs phases successives, chacune réduisant progressivement l'ambiguïté et augmentant le niveau de garantie formelle.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B3A6B" w:sz="8"/>
              <w:left w:val="single" w:color="1B3A6B" w:sz="1"/>
              <w:bottom w:val="single" w:color="1B3A6B" w:sz="1"/>
              <w:right w:val="single" w:color="1B3A6B" w:sz="1"/>
            </w:tcBorders>
            <w:shd w:fill="EBF2FA" w:val="clear"/>
            <w:tcMar>
              <w:top w:type="dxa" w:w="120"/>
              <w:left w:type="dxa" w:w="180"/>
              <w:bottom w:type="dxa" w:w="120"/>
              <w:right w:type="dxa" w:w="180"/>
            </w:tcMar>
          </w:tcPr>
          <w:p>
            <w:pPr>
              <w:spacing w:before="0" w:after="60"/>
            </w:pPr>
            <w:r>
              <w:rPr>
                <w:rFonts w:ascii="Arial" w:cs="Arial" w:eastAsia="Arial" w:hAnsi="Arial"/>
                <w:b/>
                <w:bCs/>
                <w:color w:val="1B3A6B"/>
                <w:sz w:val="22"/>
                <w:szCs w:val="22"/>
              </w:rPr>
              <w:t xml:space="preserve">Principe Fondamental</w:t>
            </w:r>
          </w:p>
          <w:p>
            <w:pPr>
              <w:spacing w:before="0" w:after="0"/>
            </w:pPr>
            <w:r>
              <w:rPr>
                <w:rFonts w:ascii="Arial" w:cs="Arial" w:eastAsia="Arial" w:hAnsi="Arial"/>
                <w:color w:val="2C2C2C"/>
                <w:sz w:val="20"/>
                <w:szCs w:val="20"/>
              </w:rPr>
              <w:t xml:space="preserve">Le LLM ne décide jamais pendant l'exécution. Il propose pendant la compilation. La machine décide si la proposition est formellement valide. L'humain valide ce qui sera fait. Ce triptyque — LLM propose, formel valide, humain approuve — est la garantie contre les hallucinations à impact réel.</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3.2 Les Phases de Compilation</w:t>
      </w:r>
    </w:p>
    <w:p>
      <w:pPr>
        <w:pStyle w:val="ListParagraph"/>
        <w:numPr>
          <w:ilvl w:val="0"/>
          <w:numId w:val="3"/>
        </w:numPr>
        <w:spacing w:before="60" w:after="60"/>
      </w:pPr>
      <w:r>
        <w:rPr>
          <w:rFonts w:ascii="Arial" w:cs="Arial" w:eastAsia="Arial" w:hAnsi="Arial"/>
          <w:color w:val="2C2C2C"/>
          <w:sz w:val="22"/>
          <w:szCs w:val="22"/>
        </w:rPr>
        <w:t xml:space="preserve">Phase 1 : Analyse Linguistique (LLM Parser)</w:t>
      </w:r>
    </w:p>
    <w:p>
      <w:pPr>
        <w:spacing w:before="80" w:after="120"/>
      </w:pPr>
      <w:r>
        <w:rPr>
          <w:rFonts w:ascii="Arial" w:cs="Arial" w:eastAsia="Arial" w:hAnsi="Arial"/>
          <w:color w:val="2C2C2C"/>
          <w:sz w:val="22"/>
          <w:szCs w:val="22"/>
        </w:rPr>
        <w:t xml:space="preserve">Le LLM Parser reçoit la requête en langage naturel et produit une représentation structurée intermédiaire. À cette étape, la génération est contrainte par la grammaire du catalogue disponible — le LLM ne peut pas générer d'instructions référençant des connecteurs inexistants.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Entrée  : "Si la pression dépasse 8.5 bar, fermer la vanne V3 et alerter"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Sortie  : AST structuré {trigger: capteur_pression, condition: "&gt; 8.5 bar",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actions: [fermer_vanne_V3, alerter_operateur],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type: event_driven, criticite: haute}</w:t>
      </w:r>
    </w:p>
    <w:p>
      <w:pPr>
        <w:spacing w:before="120" w:after="120"/>
      </w:pPr>
      <w:r>
        <w:t xml:space="preserve"/>
      </w:r>
    </w:p>
    <w:p>
      <w:pPr>
        <w:pStyle w:val="ListParagraph"/>
        <w:numPr>
          <w:ilvl w:val="0"/>
          <w:numId w:val="3"/>
        </w:numPr>
        <w:spacing w:before="60" w:after="60"/>
      </w:pPr>
      <w:r>
        <w:rPr>
          <w:rFonts w:ascii="Arial" w:cs="Arial" w:eastAsia="Arial" w:hAnsi="Arial"/>
          <w:color w:val="2C2C2C"/>
          <w:sz w:val="22"/>
          <w:szCs w:val="22"/>
        </w:rPr>
        <w:t xml:space="preserve">Phase 2 : Résolution du Catalogue</w:t>
      </w:r>
    </w:p>
    <w:p>
      <w:pPr>
        <w:spacing w:before="80" w:after="120"/>
      </w:pPr>
      <w:r>
        <w:rPr>
          <w:rFonts w:ascii="Arial" w:cs="Arial" w:eastAsia="Arial" w:hAnsi="Arial"/>
          <w:color w:val="2C2C2C"/>
          <w:sz w:val="22"/>
          <w:szCs w:val="22"/>
        </w:rPr>
        <w:t xml:space="preserve">Le compilateur mappe les éléments de l'AST vers les entrées concrètes et typées du catalogue. Chaque connecteur, skill et service est résolu avec ses métadonnées complètes : préconditions, postconditions, contraintes de sécurité, latence estimée.</w:t>
      </w:r>
    </w:p>
    <w:p>
      <w:pPr>
        <w:spacing w:before="120" w:after="120"/>
      </w:pPr>
      <w:r>
        <w:t xml:space="preserve"/>
      </w:r>
    </w:p>
    <w:p>
      <w:pPr>
        <w:pStyle w:val="ListParagraph"/>
        <w:numPr>
          <w:ilvl w:val="0"/>
          <w:numId w:val="3"/>
        </w:numPr>
        <w:spacing w:before="60" w:after="60"/>
      </w:pPr>
      <w:r>
        <w:rPr>
          <w:rFonts w:ascii="Arial" w:cs="Arial" w:eastAsia="Arial" w:hAnsi="Arial"/>
          <w:color w:val="2C2C2C"/>
          <w:sz w:val="22"/>
          <w:szCs w:val="22"/>
        </w:rPr>
        <w:t xml:space="preserve">Phase 3 : Construction du DAG Sémantique</w:t>
      </w:r>
    </w:p>
    <w:p>
      <w:pPr>
        <w:spacing w:before="80" w:after="120"/>
      </w:pPr>
      <w:r>
        <w:rPr>
          <w:rFonts w:ascii="Arial" w:cs="Arial" w:eastAsia="Arial" w:hAnsi="Arial"/>
          <w:color w:val="2C2C2C"/>
          <w:sz w:val="22"/>
          <w:szCs w:val="22"/>
        </w:rPr>
        <w:t xml:space="preserve">Le Directed Acyclic Graph est construit avec l'ensemble des chemins nominaux ET des branches de fallback. L'utilisateur est invité à sélectionner sa stratégie pour chaque cas imprévu potentiel identifié lors de la compilation.</w:t>
      </w:r>
    </w:p>
    <w:p>
      <w:pPr>
        <w:spacing w:before="120" w:after="120"/>
      </w:pPr>
      <w:r>
        <w:t xml:space="preserve"/>
      </w:r>
    </w:p>
    <w:p>
      <w:pPr>
        <w:pStyle w:val="ListParagraph"/>
        <w:numPr>
          <w:ilvl w:val="0"/>
          <w:numId w:val="3"/>
        </w:numPr>
        <w:spacing w:before="60" w:after="60"/>
      </w:pPr>
      <w:r>
        <w:rPr>
          <w:rFonts w:ascii="Arial" w:cs="Arial" w:eastAsia="Arial" w:hAnsi="Arial"/>
          <w:color w:val="2C2C2C"/>
          <w:sz w:val="22"/>
          <w:szCs w:val="22"/>
        </w:rPr>
        <w:t xml:space="preserve">Phase 4 : Validation Humaine</w:t>
      </w:r>
    </w:p>
    <w:p>
      <w:pPr>
        <w:spacing w:before="80" w:after="120"/>
      </w:pPr>
      <w:r>
        <w:rPr>
          <w:rFonts w:ascii="Arial" w:cs="Arial" w:eastAsia="Arial" w:hAnsi="Arial"/>
          <w:color w:val="2C2C2C"/>
          <w:sz w:val="22"/>
          <w:szCs w:val="22"/>
        </w:rPr>
        <w:t xml:space="preserve">Le DAG est présenté à l'utilisateur sous forme visuelle et lisible. Il voit exactement ce que le système fera, dans quel ordre, avec quelles données, et quelle stratégie s'applique en cas d'anomalie. Il peut modifier, enrichir ou rejeter.</w:t>
      </w:r>
    </w:p>
    <w:p>
      <w:pPr>
        <w:spacing w:before="120" w:after="120"/>
      </w:pPr>
      <w:r>
        <w:t xml:space="preserve"/>
      </w:r>
    </w:p>
    <w:p>
      <w:pPr>
        <w:pStyle w:val="ListParagraph"/>
        <w:numPr>
          <w:ilvl w:val="0"/>
          <w:numId w:val="3"/>
        </w:numPr>
        <w:spacing w:before="60" w:after="60"/>
      </w:pPr>
      <w:r>
        <w:rPr>
          <w:rFonts w:ascii="Arial" w:cs="Arial" w:eastAsia="Arial" w:hAnsi="Arial"/>
          <w:color w:val="2C2C2C"/>
          <w:sz w:val="22"/>
          <w:szCs w:val="22"/>
        </w:rPr>
        <w:t xml:space="preserve">Phase 5 : Vérification Formelle</w:t>
      </w:r>
    </w:p>
    <w:p>
      <w:pPr>
        <w:spacing w:before="80" w:after="120"/>
      </w:pPr>
      <w:r>
        <w:rPr>
          <w:rFonts w:ascii="Arial" w:cs="Arial" w:eastAsia="Arial" w:hAnsi="Arial"/>
          <w:color w:val="2C2C2C"/>
          <w:sz w:val="22"/>
          <w:szCs w:val="22"/>
        </w:rPr>
        <w:t xml:space="preserve">Une fois validé humainement, le DAG passe par le vérificateur formel (Z3 SMT Solver). Ce vérificateur garantit : terminaison du programme (pas de boucle infinie), respect des contraintes de ressources, cohérence des types entre les nœuds, satisfaction des préconditions/postconditions.</w:t>
      </w:r>
    </w:p>
    <w:p>
      <w:pPr>
        <w:spacing w:before="120" w:after="120"/>
      </w:pPr>
      <w:r>
        <w:t xml:space="preserve"/>
      </w:r>
    </w:p>
    <w:p>
      <w:pPr>
        <w:pStyle w:val="ListParagraph"/>
        <w:numPr>
          <w:ilvl w:val="0"/>
          <w:numId w:val="3"/>
        </w:numPr>
        <w:spacing w:before="60" w:after="60"/>
      </w:pPr>
      <w:r>
        <w:rPr>
          <w:rFonts w:ascii="Arial" w:cs="Arial" w:eastAsia="Arial" w:hAnsi="Arial"/>
          <w:color w:val="2C2C2C"/>
          <w:sz w:val="22"/>
          <w:szCs w:val="22"/>
        </w:rPr>
        <w:t xml:space="preserve">Phase 6 : Génération du LLM-IR et Signature</w:t>
      </w:r>
    </w:p>
    <w:p>
      <w:pPr>
        <w:spacing w:before="80" w:after="120"/>
      </w:pPr>
      <w:r>
        <w:rPr>
          <w:rFonts w:ascii="Arial" w:cs="Arial" w:eastAsia="Arial" w:hAnsi="Arial"/>
          <w:color w:val="2C2C2C"/>
          <w:sz w:val="22"/>
          <w:szCs w:val="22"/>
        </w:rPr>
        <w:t xml:space="preserve">Le DAG validé et vérifié est compilé en LLM-IR binaire au format Protocol Buffers. Ce binaire est signé cryptographiquement (SHA-256 + clé privée de l'instance) et versionné. Le nœud Rust refuse d'exécuter tout LLM-IR non signé ou dont la signature ne correspond pas.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3.3 La Génération Contrainte</w:t>
      </w:r>
    </w:p>
    <w:p>
      <w:pPr>
        <w:spacing w:before="80" w:after="120"/>
      </w:pPr>
      <w:r>
        <w:rPr>
          <w:rFonts w:ascii="Arial" w:cs="Arial" w:eastAsia="Arial" w:hAnsi="Arial"/>
          <w:color w:val="2C2C2C"/>
          <w:sz w:val="22"/>
          <w:szCs w:val="22"/>
        </w:rPr>
        <w:t xml:space="preserve">Pour garantir l'absence d'hallucinations dès la compilation, le LLM opère en mode de génération contrainte. Les tokens invalides — c'est-à-dire les références à des connecteurs ou actions non présents dans le catalogue — sont masqués pendant la génération. Le LLM ne peut physiquement pas générer un programme qui référence une ressource inexistante.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La grammaire LLM-IR est définie par le catalogue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Seuls les tokens valides peuvent être générés à chaque position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allowed_tokens_at_position = catalog.valid_next_tokens(current_context)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Les tokens hors catalogue sont masqués avec logit_bias = -100</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3.4 Le Contexte LLM Construit à la Compilation</w:t>
      </w:r>
    </w:p>
    <w:p>
      <w:pPr>
        <w:spacing w:before="80" w:after="120"/>
      </w:pPr>
      <w:r>
        <w:rPr>
          <w:rFonts w:ascii="Arial" w:cs="Arial" w:eastAsia="Arial" w:hAnsi="Arial"/>
          <w:color w:val="2C2C2C"/>
          <w:sz w:val="22"/>
          <w:szCs w:val="22"/>
        </w:rPr>
        <w:t xml:space="preserve">Contrairement aux systèmes classiques qui construisent le contexte LLM au runtime (source principale d'hallucinations), le compilateur construit statiquement le contexte optimal pour chaque nœud LLM_CALL du DAG. Ce contexte est figé dans le LLM-IR.</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CompiledLLMContext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system_prompt: String,          // figé à la compilation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few_shot_examples: Vec&lt;Example&gt;,// sélectionnés à la compilation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output_schema: JsonSchema,      // validation formelle de la sortie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model: ModelIdentifier,         // modèle optimal choisi à la compilation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temperature: f32,              // calibré selon le besoin du nœud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max_tokens: u32,               // borné formellement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dynamic_slots: Vec&lt;ContextSlot&gt;,// emplacements pour données runtime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spacing w:before="80" w:after="120"/>
      </w:pPr>
      <w:r>
        <w:rPr>
          <w:rFonts w:ascii="Arial" w:cs="Arial" w:eastAsia="Arial" w:hAnsi="Arial"/>
          <w:color w:val="2C2C2C"/>
          <w:sz w:val="22"/>
          <w:szCs w:val="22"/>
        </w:rPr>
        <w:t xml:space="preserve">Au runtime, la SVM injecte uniquement les données dynamiques dans les slots pré-définis. Le LLM reçoit un contexte parfaitement calibré, ce qui réduit drastiquement le risque d'hallucination.</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3.5 Les Boucles de Raisonnement Contrôlées</w:t>
      </w:r>
    </w:p>
    <w:p>
      <w:pPr>
        <w:spacing w:before="80" w:after="120"/>
      </w:pPr>
      <w:r>
        <w:rPr>
          <w:rFonts w:ascii="Arial" w:cs="Arial" w:eastAsia="Arial" w:hAnsi="Arial"/>
          <w:color w:val="2C2C2C"/>
          <w:sz w:val="22"/>
          <w:szCs w:val="22"/>
        </w:rPr>
        <w:t xml:space="preserve">Pour les problèmes nécessitant un raisonnement itératif (diagnostic, analyse complexe), le compilateur génère des boucles de raisonnement bornées. Contrairement aux boucles agent classiques qui peuvent diverger indéfiniment, ces boucles ont des conditions de sortie formelles compilées dans le LLM-IR.</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LoopInstruction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max_iterations: u8,             // jamais &gt; 5 par défaut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timeout_ms: u32,               // timeout absolu</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convergence_predicate: Predicate, // condition d'arrêt formelle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context_enrichment: EnrichmentStrategy, // comment enrichir à chaque tour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fallback: FallbackInstruction,  // si convergence non atteinte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4. Le Catalogue — Couche de Confiance du Système</w:t>
      </w:r>
    </w:p>
    <w:p>
      <w:pPr>
        <w:pStyle w:val="Heading2"/>
        <w:pBdr>
          <w:bottom w:val="single" w:color="2E75B6" w:sz="4" w:space="4"/>
        </w:pBdr>
        <w:spacing w:before="360" w:after="160"/>
      </w:pPr>
      <w:r>
        <w:rPr>
          <w:rFonts w:ascii="Arial" w:cs="Arial" w:eastAsia="Arial" w:hAnsi="Arial"/>
          <w:b/>
          <w:bCs/>
          <w:color w:val="2E75B6"/>
          <w:sz w:val="28"/>
          <w:szCs w:val="28"/>
        </w:rPr>
        <w:t xml:space="preserve">4.1 Rôle et Philosophie</w:t>
      </w:r>
    </w:p>
    <w:p>
      <w:pPr>
        <w:spacing w:before="80" w:after="120"/>
      </w:pPr>
      <w:r>
        <w:rPr>
          <w:rFonts w:ascii="Arial" w:cs="Arial" w:eastAsia="Arial" w:hAnsi="Arial"/>
          <w:color w:val="2C2C2C"/>
          <w:sz w:val="22"/>
          <w:szCs w:val="22"/>
        </w:rPr>
        <w:t xml:space="preserve">Le catalogue est la pierre angulaire de la sécurité du système. C'est un registre structuré, signé et versionné de tout ce que le système peut faire. Le LLM ne peut composer que des éléments du catalogue — il ne peut pas inventer de nouvelles capacités. Cette contrainte est la garantie fondamentale contre les hallucinations à impact réel.</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4.2 Structure d'une Entrée de Catalogue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interface CatalogEntry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Identité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id: string;              // UUID stable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name: string;            // Nom lisible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version: SemVer;         // Versioning strict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category: EntryCategory; // trigger | action | transform | llm_call | service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Contrat formel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input_schema: JsonSchema;   // Types d'entrée stricts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output_schema: JsonSchema;  // Types de sortie stricts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preconditions: Predicate[]; // Conditions requises avant exécution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postconditions: Predicate[];// Garanties après exécution réussie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Métadonnées de performance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estimated_latency_ms: Range; // Min/max latence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resource_cost: ResourceCost; // CPU, RAM, réseau</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rate_limits: RateLimit[];    // Limites d'appels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Sécurité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required_permissions: Permission[];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safety_constraints: SafetyConstraint[];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is_reversible: boolean;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requires_human_confirmation: boolean;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Signature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author: string;</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signature: CryptoSignature; // Signé par le créateur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4.3 Catégories du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Catégorie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Caractéristiques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Triggers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Kafka consumer, FS watcher, IoT MQTT, Webhook, Cron, DB poll, WebSocket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Sources d'événements. Déclenchent l'exécution du workflow compilé.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Actions de contrôle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Fermer vanne, Activer pompe, Redémarrer service, Envoyer commande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Agissent sur le monde physique. Contraintes de sécurité maximales, fenêtres temporelles, rate limits.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Actions de données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INSERT SQL, Publish Kafka, Write file, POST API, Send email/SMS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Modifications de données. Postconditions de vérification obligatoires.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Transformations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OCR, Parser PDF, Filtrage, Agrégation, Format conversion, Extraction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Traitements purs. Pas d'effets de bord. Parallélisables.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 Calls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 Opus, GPT-4o, Modèles spécialisés, Modèles locaux</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LLMs comme services bornés. Contexte pré-construit. Output schématisé et validé.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Services métier</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SAP, CRM Salesforce, EHR médical, ERP agricole, SCADA industriel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Connecteurs vers systèmes enterprise. Authentification gérée par Vault.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Lectures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 sensor, Query DB, Fetch API, Read file, Consume event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Sources de données. Fréquence, cache, timeouts définis.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4.4 Catalogues Verticaux Spécialisés</w:t>
      </w:r>
    </w:p>
    <w:p>
      <w:pPr>
        <w:spacing w:before="80" w:after="120"/>
      </w:pPr>
      <w:r>
        <w:rPr>
          <w:rFonts w:ascii="Arial" w:cs="Arial" w:eastAsia="Arial" w:hAnsi="Arial"/>
          <w:color w:val="2C2C2C"/>
          <w:sz w:val="22"/>
          <w:szCs w:val="22"/>
        </w:rPr>
        <w:t xml:space="preserve">Le catalogue est extensible par domaine. Chaque secteur vertical dispose de son catalogue spécialisé, développé et certifié par des experts métier :</w:t>
      </w:r>
    </w:p>
    <w:p>
      <w:pPr>
        <w:pStyle w:val="ListParagraph"/>
        <w:numPr>
          <w:ilvl w:val="0"/>
          <w:numId w:val="2"/>
        </w:numPr>
        <w:spacing w:before="60" w:after="60"/>
      </w:pPr>
      <w:r>
        <w:rPr>
          <w:rFonts w:ascii="Arial" w:cs="Arial" w:eastAsia="Arial" w:hAnsi="Arial"/>
          <w:color w:val="2C2C2C"/>
          <w:sz w:val="22"/>
          <w:szCs w:val="22"/>
        </w:rPr>
        <w:t xml:space="preserve">Catalogue Médical : connecteurs EHR/HIS, capteurs patient certifiés MDR, protocoles FHIR, actions médicales avec validation double</w:t>
      </w:r>
    </w:p>
    <w:p>
      <w:pPr>
        <w:pStyle w:val="ListParagraph"/>
        <w:numPr>
          <w:ilvl w:val="0"/>
          <w:numId w:val="2"/>
        </w:numPr>
        <w:spacing w:before="60" w:after="60"/>
      </w:pPr>
      <w:r>
        <w:rPr>
          <w:rFonts w:ascii="Arial" w:cs="Arial" w:eastAsia="Arial" w:hAnsi="Arial"/>
          <w:color w:val="2C2C2C"/>
          <w:sz w:val="22"/>
          <w:szCs w:val="22"/>
        </w:rPr>
        <w:t xml:space="preserve">Catalogue Industriel : protocoles Modbus, OPC-UA, MQTT industriel, capteurs certifiés IEC, actionneurs avec SIL</w:t>
      </w:r>
    </w:p>
    <w:p>
      <w:pPr>
        <w:pStyle w:val="ListParagraph"/>
        <w:numPr>
          <w:ilvl w:val="0"/>
          <w:numId w:val="2"/>
        </w:numPr>
        <w:spacing w:before="60" w:after="60"/>
      </w:pPr>
      <w:r>
        <w:rPr>
          <w:rFonts w:ascii="Arial" w:cs="Arial" w:eastAsia="Arial" w:hAnsi="Arial"/>
          <w:color w:val="2C2C2C"/>
          <w:sz w:val="22"/>
          <w:szCs w:val="22"/>
        </w:rPr>
        <w:t xml:space="preserve">Catalogue Agricole : capteurs sol/météo, systèmes d'irrigation, APIs météo, ERPs agricoles, rapports PAC</w:t>
      </w:r>
    </w:p>
    <w:p>
      <w:pPr>
        <w:pStyle w:val="ListParagraph"/>
        <w:numPr>
          <w:ilvl w:val="0"/>
          <w:numId w:val="2"/>
        </w:numPr>
        <w:spacing w:before="60" w:after="60"/>
      </w:pPr>
      <w:r>
        <w:rPr>
          <w:rFonts w:ascii="Arial" w:cs="Arial" w:eastAsia="Arial" w:hAnsi="Arial"/>
          <w:color w:val="2C2C2C"/>
          <w:sz w:val="22"/>
          <w:szCs w:val="22"/>
        </w:rPr>
        <w:t xml:space="preserve">Catalogue Finance : connecteurs bancaires PCI-DSS, APIs trading, systèmes de rapports réglementaires DORA</w:t>
      </w:r>
    </w:p>
    <w:p>
      <w:pPr>
        <w:pStyle w:val="ListParagraph"/>
        <w:numPr>
          <w:ilvl w:val="0"/>
          <w:numId w:val="2"/>
        </w:numPr>
        <w:spacing w:before="60" w:after="60"/>
      </w:pPr>
      <w:r>
        <w:rPr>
          <w:rFonts w:ascii="Arial" w:cs="Arial" w:eastAsia="Arial" w:hAnsi="Arial"/>
          <w:color w:val="2C2C2C"/>
          <w:sz w:val="22"/>
          <w:szCs w:val="22"/>
        </w:rPr>
        <w:t xml:space="preserve">Catalogue IoT Grand Public : appareils domestiques, APIs cloud (Google, Amazon), notifications mobiles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4.5 Système de Signature et Gouvernance</w:t>
      </w:r>
    </w:p>
    <w:p>
      <w:pPr>
        <w:spacing w:before="80" w:after="120"/>
      </w:pPr>
      <w:r>
        <w:rPr>
          <w:rFonts w:ascii="Arial" w:cs="Arial" w:eastAsia="Arial" w:hAnsi="Arial"/>
          <w:color w:val="2C2C2C"/>
          <w:sz w:val="22"/>
          <w:szCs w:val="22"/>
        </w:rPr>
        <w:t xml:space="preserve">Chaque entrée de catalogue est signée cryptographiquement par son auteur. Le système de gouvernance permet de définir qui peut ajouter, modifier ou révoquer des entrées de catalogue selon le contexte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Administrateur système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Ajouter/révoquer des entrées dans tous les catalogues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Développeur certifié</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Ajouter des entrées dans les catalogues de son domaine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Opérateur métier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Utiliser les entrées du catalogue pour créer des workflows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Auditeur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Lecture seule de l'historique du catalogue et des signatures</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5. Le LLM-IR — Format Intermédiaire Déterministe</w:t>
      </w:r>
    </w:p>
    <w:p>
      <w:pPr>
        <w:pStyle w:val="Heading2"/>
        <w:pBdr>
          <w:bottom w:val="single" w:color="2E75B6" w:sz="4" w:space="4"/>
        </w:pBdr>
        <w:spacing w:before="360" w:after="160"/>
      </w:pPr>
      <w:r>
        <w:rPr>
          <w:rFonts w:ascii="Arial" w:cs="Arial" w:eastAsia="Arial" w:hAnsi="Arial"/>
          <w:b/>
          <w:bCs/>
          <w:color w:val="2E75B6"/>
          <w:sz w:val="28"/>
          <w:szCs w:val="28"/>
        </w:rPr>
        <w:t xml:space="preserve">5.1 Philosophie du Format</w:t>
      </w:r>
    </w:p>
    <w:p>
      <w:pPr>
        <w:spacing w:before="80" w:after="120"/>
      </w:pPr>
      <w:r>
        <w:rPr>
          <w:rFonts w:ascii="Arial" w:cs="Arial" w:eastAsia="Arial" w:hAnsi="Arial"/>
          <w:color w:val="2C2C2C"/>
          <w:sz w:val="22"/>
          <w:szCs w:val="22"/>
        </w:rPr>
        <w:t xml:space="preserve">Le LLM-IR (Large Language Model Intermediate Representation) est le format binaire dans lequel les DAGs compilés sont stockés et distribués. Il s'inspire de la conception de LLVM IR — une représentation intermédiaire typée, versionnée et optimisable, qui découple la phase d'intelligence de la phase d'exécution.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A878" w:sz="8"/>
              <w:left w:val="single" w:color="00A878" w:sz="1"/>
              <w:bottom w:val="single" w:color="00A878" w:sz="1"/>
              <w:right w:val="single" w:color="00A878" w:sz="1"/>
            </w:tcBorders>
            <w:shd w:fill="EBF2FA" w:val="clear"/>
            <w:tcMar>
              <w:top w:type="dxa" w:w="120"/>
              <w:left w:type="dxa" w:w="180"/>
              <w:bottom w:type="dxa" w:w="120"/>
              <w:right w:type="dxa" w:w="180"/>
            </w:tcMar>
          </w:tcPr>
          <w:p>
            <w:pPr>
              <w:spacing w:before="0" w:after="60"/>
            </w:pPr>
            <w:r>
              <w:rPr>
                <w:rFonts w:ascii="Arial" w:cs="Arial" w:eastAsia="Arial" w:hAnsi="Arial"/>
                <w:b/>
                <w:bCs/>
                <w:color w:val="00A878"/>
                <w:sz w:val="22"/>
                <w:szCs w:val="22"/>
              </w:rPr>
              <w:t xml:space="preserve">Propriétés Fondamentales du LLM-IR</w:t>
            </w:r>
          </w:p>
          <w:p>
            <w:pPr>
              <w:spacing w:before="0" w:after="0"/>
            </w:pPr>
            <w:r>
              <w:rPr>
                <w:rFonts w:ascii="Arial" w:cs="Arial" w:eastAsia="Arial" w:hAnsi="Arial"/>
                <w:color w:val="2C2C2C"/>
                <w:sz w:val="20"/>
                <w:szCs w:val="20"/>
              </w:rPr>
              <w:t xml:space="preserve">• Typé : chaque instruction a des types d'entrée et de sortie stricts, validés à la compilation
• Versionné : incompatibilité de version = refus d'exécution par la SVM
• Signé : signature cryptographique SHA-256, inaltérable
• Déterministe : même LLM-IR = même comportement, toujours
• Compact : Protocol Buffers, environ 2-10KB pour un workflow typique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5.2 Structure du LLM-IR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message LlmIR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string dag_id = 1;</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uint32 version = 2;</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bytes signature = 3;           // SHA-256 de l'ensemble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string validated_by = 4;       // ID utilisateur validateur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int64 compiled_at = 5;         // Timestamp compilation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Instruction instructions = 6;</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Edge edges = 7;</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ExecutionPolicy policy = 8;</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FallbackRule fallbacks = 9;</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message Instruction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string id = 1;</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InstructionType type = 2;      // READ | TRANSFORM | CONTROL | LLM_CALL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string catalog_entry_id = 3;   // Référence catalogue versionnée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bytes compiled_context = 4;    // Contexte pré-construit (pour LLM_CALL)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Constraint constraints = 5;</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Predicate preconditions = 6;</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repeated Predicate postconditions = 7;</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optional LoopConfig loop_config = 8;</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optional TimeWindow allowed_window = 9;</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optional RateLimit rate_limit = 10;</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bool requires_audit_log = 11;</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5.3 Versioning et Compatibilité</w:t>
      </w:r>
    </w:p>
    <w:p>
      <w:pPr>
        <w:spacing w:before="80" w:after="120"/>
      </w:pPr>
      <w:r>
        <w:rPr>
          <w:rFonts w:ascii="Arial" w:cs="Arial" w:eastAsia="Arial" w:hAnsi="Arial"/>
          <w:color w:val="2C2C2C"/>
          <w:sz w:val="22"/>
          <w:szCs w:val="22"/>
        </w:rPr>
        <w:t xml:space="preserve">Le LLM-IR utilise un versioning sémantique strict. La SVM maintient une matrice de compatibilité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Changement de version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Comportement SVM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Même version majeure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Exécution autorisée avec avertissement si version mineure différente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Version majeure différente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Refus d'exécution, demande de recompilation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Signature invalide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Refus absolu, alerte sécurité immédiate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Catalogue entry révoquée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Refus d'exécution, notification au nœud principal</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5.4 Gestion du Stockage DAG</w:t>
      </w:r>
    </w:p>
    <w:p>
      <w:pPr>
        <w:spacing w:before="80" w:after="120"/>
      </w:pPr>
      <w:r>
        <w:rPr>
          <w:rFonts w:ascii="Arial" w:cs="Arial" w:eastAsia="Arial" w:hAnsi="Arial"/>
          <w:color w:val="2C2C2C"/>
          <w:sz w:val="22"/>
          <w:szCs w:val="22"/>
        </w:rPr>
        <w:t xml:space="preserve">Le système maintient deux représentations synchronisées du DAG, avec une règle stricte de dérivation unidirectionnelle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DAG JSON (source de vérité humaine)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Stocké en base de données versionnée (PostgreSQL)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Lisible et modifiable par les opérateurs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Contient le hash du LLM-IR correspondant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(dérivation unidirectionnelle, jamais l'inverse)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LLM-IR binaire (source de vérité machine)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Stocké comme artifact signé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Jamais édité directement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Distribué aux nœuds Rust via canal sécurisé</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6. La Semantic Virtual Machine (SVM) — Runtime de Haute Performance</w:t>
      </w:r>
    </w:p>
    <w:p>
      <w:pPr>
        <w:pStyle w:val="Heading2"/>
        <w:pBdr>
          <w:bottom w:val="single" w:color="2E75B6" w:sz="4" w:space="4"/>
        </w:pBdr>
        <w:spacing w:before="360" w:after="160"/>
      </w:pPr>
      <w:r>
        <w:rPr>
          <w:rFonts w:ascii="Arial" w:cs="Arial" w:eastAsia="Arial" w:hAnsi="Arial"/>
          <w:b/>
          <w:bCs/>
          <w:color w:val="2E75B6"/>
          <w:sz w:val="28"/>
          <w:szCs w:val="28"/>
        </w:rPr>
        <w:t xml:space="preserve">6.1 Architecture de la SVM Rust</w:t>
      </w:r>
    </w:p>
    <w:p>
      <w:pPr>
        <w:spacing w:before="80" w:after="120"/>
      </w:pPr>
      <w:r>
        <w:rPr>
          <w:rFonts w:ascii="Arial" w:cs="Arial" w:eastAsia="Arial" w:hAnsi="Arial"/>
          <w:color w:val="2C2C2C"/>
          <w:sz w:val="22"/>
          <w:szCs w:val="22"/>
        </w:rPr>
        <w:t xml:space="preserve">La SVM est le cœur exécutif du système, implémentée en Rust pour des garanties maximales de performance, sécurité mémoire et déterminisme. Elle interprète le LLM-IR et orchestre l'exécution des instructions sans jamais prendre de décision autonome.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pub struct SVM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ir_loader: IrLoader,           // Charge et valide le LLM-IR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scheduler: Scheduler,          // Ordonnancement parallèle/séquentiel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memory: ExecutionMemory,       // Gestion mémoire déterministe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connector_registry: Registry,  // Connecteurs chargés depuis catalogue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fallback_engine: FallbackEngine,// Gestion des cas imprévus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audit_writer: AuditWriter,     // Écriture append-only cryptographique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health_monitor: HealthMonitor, // Surveillance santé des connexions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secret_vault: VaultClient,     // Injection secrets au runtime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6.2 L'Ordonnanceur (Scheduler)</w:t>
      </w:r>
    </w:p>
    <w:p>
      <w:pPr>
        <w:spacing w:before="80" w:after="120"/>
      </w:pPr>
      <w:r>
        <w:rPr>
          <w:rFonts w:ascii="Arial" w:cs="Arial" w:eastAsia="Arial" w:hAnsi="Arial"/>
          <w:color w:val="2C2C2C"/>
          <w:sz w:val="22"/>
          <w:szCs w:val="22"/>
        </w:rPr>
        <w:t xml:space="preserve">L'ordonnanceur analyse les dépendances encodées dans le LLM-IR pour déterminer quelles instructions peuvent être exécutées en parallèle et lesquelles doivent être séquentielles. Cette analyse est statique — déterminée à la compilation, pas au runtime.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Exemple d'exécution parallèle sûre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Actions sans dépendance mutuelle → parallelisées automatiquement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PARALLEL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READ capteur_temperature     // aucune dépendance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READ capteur_pression        // aucune dépendance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FETCH meteo_api              // aucune dépendance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Synchronisation sur les trois résultats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EVALUATE_CONDITIONS(temperature, pression, meteo)</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Actions dépendantes → séquentielles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IF condition_met: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CONTROL fermer_vanne         // dépend de l'évaluation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WRITE audit_log              // dépend de l'action de contrôle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ALERT operateur              // dépend du log</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6.3 Gestion de la Mémoire d'Exécution</w:t>
      </w:r>
    </w:p>
    <w:p>
      <w:pPr>
        <w:spacing w:before="80" w:after="120"/>
      </w:pPr>
      <w:r>
        <w:rPr>
          <w:rFonts w:ascii="Arial" w:cs="Arial" w:eastAsia="Arial" w:hAnsi="Arial"/>
          <w:color w:val="2C2C2C"/>
          <w:sz w:val="22"/>
          <w:szCs w:val="22"/>
        </w:rPr>
        <w:t xml:space="preserve">La mémoire d'exécution est structurée en trois couches selon la durée de vie et les besoins de persistance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Données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Persistance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État persisté</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Compteurs de déclenchement, dernière exécution, historique conditions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Base de données append-only, survit aux redémarrages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Buffer pipeline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Output Action N → Input Action N+1, résultats intermédiaires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Mémoire uniquement, durée de vie = une exécution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Contexte d'exécution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User ID, permissions, project ID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Jamais persisté, réhydraté depuis source autoritaire à chaque exécution</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6.4 Le Moteur de Fallback</w:t>
      </w:r>
    </w:p>
    <w:p>
      <w:pPr>
        <w:spacing w:before="80" w:after="120"/>
      </w:pPr>
      <w:r>
        <w:rPr>
          <w:rFonts w:ascii="Arial" w:cs="Arial" w:eastAsia="Arial" w:hAnsi="Arial"/>
          <w:color w:val="2C2C2C"/>
          <w:sz w:val="22"/>
          <w:szCs w:val="22"/>
        </w:rPr>
        <w:t xml:space="preserve">Le moteur de fallback gère les situations où le chemin nominal ne peut pas être suivi. Toutes les stratégies de fallback sont définies à la compilation par l'utilisateur — il n'y a pas de décision autonome au runtime.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Stratégie</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FAIL_SAFE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Arrêt immédiat du workflow, alerte opérateur, attente intervention humaine. Pour systèmes critiques de sécurité.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DEGRADED_MODE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Exécution du chemin alternatif pré-compilé le plus sûr. Pour workflows métier non critiques.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RETRY_WITH_BACKOFF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 tentatives avec délai exponentiel avant escalade. Pour pannes transitoires (réseau, API).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LLM_REASONING</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Activation du raisonneur LLM borné avec contexte pré-construit. Pour cas imprévus non couverts.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SUPERVISED_RECOMPILE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Déclenche une nouvelle phase de compilation avec notification à l'utilisateur. Pour évolution du contexte.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6.5 Gestion de la Concurrence sur Ressources Partagées</w:t>
      </w:r>
    </w:p>
    <w:p>
      <w:pPr>
        <w:spacing w:before="80" w:after="120"/>
      </w:pPr>
      <w:r>
        <w:rPr>
          <w:rFonts w:ascii="Arial" w:cs="Arial" w:eastAsia="Arial" w:hAnsi="Arial"/>
          <w:color w:val="2C2C2C"/>
          <w:sz w:val="22"/>
          <w:szCs w:val="22"/>
        </w:rPr>
        <w:t xml:space="preserve">Quand plusieurs workflows compilés nécessitent la même ressource simultanément, la SVM applique la politique de priorité définie à la compilation — jamais une décision prise au runtime.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Politique de priorité compilée dans le LLM-IR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PriorityPolicy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priority_level: u8,        // 0 = critique, 255 = basse priorité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preemptible: bool,         // peut être interrompu par priorité plus haute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max_wait_ms: u32,          // délai max avant fallback si ressource occupée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fallback: FallbackInstruction,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7. Sources d'Événements et Déclencheurs</w:t>
      </w:r>
    </w:p>
    <w:p>
      <w:pPr>
        <w:pStyle w:val="Heading2"/>
        <w:pBdr>
          <w:bottom w:val="single" w:color="2E75B6" w:sz="4" w:space="4"/>
        </w:pBdr>
        <w:spacing w:before="360" w:after="160"/>
      </w:pPr>
      <w:r>
        <w:rPr>
          <w:rFonts w:ascii="Arial" w:cs="Arial" w:eastAsia="Arial" w:hAnsi="Arial"/>
          <w:b/>
          <w:bCs/>
          <w:color w:val="2E75B6"/>
          <w:sz w:val="28"/>
          <w:szCs w:val="28"/>
        </w:rPr>
        <w:t xml:space="preserve">7.1 Architecture Event-Driven</w:t>
      </w:r>
    </w:p>
    <w:p>
      <w:pPr>
        <w:spacing w:before="80" w:after="120"/>
      </w:pPr>
      <w:r>
        <w:rPr>
          <w:rFonts w:ascii="Arial" w:cs="Arial" w:eastAsia="Arial" w:hAnsi="Arial"/>
          <w:color w:val="2C2C2C"/>
          <w:sz w:val="22"/>
          <w:szCs w:val="22"/>
        </w:rPr>
        <w:t xml:space="preserve">Le système est fondamentalement event-driven. Contrairement aux outils comme n8n qui fonctionnent majoritairement en mode pull (polling périodique), la SVM maintient des listeners persistants pour chaque type de source d'événement, permettant une réaction instantanée.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67E22" w:sz="8"/>
              <w:left w:val="single" w:color="E67E22" w:sz="1"/>
              <w:bottom w:val="single" w:color="E67E22" w:sz="1"/>
              <w:right w:val="single" w:color="E67E22" w:sz="1"/>
            </w:tcBorders>
            <w:shd w:fill="FFF8E1" w:val="clear"/>
            <w:tcMar>
              <w:top w:type="dxa" w:w="120"/>
              <w:left w:type="dxa" w:w="180"/>
              <w:bottom w:type="dxa" w:w="120"/>
              <w:right w:type="dxa" w:w="180"/>
            </w:tcMar>
          </w:tcPr>
          <w:p>
            <w:pPr>
              <w:spacing w:before="0" w:after="60"/>
            </w:pPr>
            <w:r>
              <w:rPr>
                <w:rFonts w:ascii="Arial" w:cs="Arial" w:eastAsia="Arial" w:hAnsi="Arial"/>
                <w:b/>
                <w:bCs/>
                <w:color w:val="E67E22"/>
                <w:sz w:val="22"/>
                <w:szCs w:val="22"/>
              </w:rPr>
              <w:t xml:space="preserve">Avantage Critique par Rapport au Polling</w:t>
            </w:r>
          </w:p>
          <w:p>
            <w:pPr>
              <w:spacing w:before="0" w:after="0"/>
            </w:pPr>
            <w:r>
              <w:rPr>
                <w:rFonts w:ascii="Arial" w:cs="Arial" w:eastAsia="Arial" w:hAnsi="Arial"/>
                <w:color w:val="2C2C2C"/>
                <w:sz w:val="20"/>
                <w:szCs w:val="20"/>
              </w:rPr>
              <w:t xml:space="preserve">Un système basé sur le polling vérifie l'état toutes les N secondes — si un incident survient entre deux vérifications, le temps de réaction peut être fatal dans un contexte médical ou industriel. Les listeners event-driven de la SVM réagissent en millisecondes après l'événement.</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7.2 Intégration Apache Kafka</w:t>
      </w:r>
    </w:p>
    <w:p>
      <w:pPr>
        <w:spacing w:before="80" w:after="120"/>
      </w:pPr>
      <w:r>
        <w:rPr>
          <w:rFonts w:ascii="Arial" w:cs="Arial" w:eastAsia="Arial" w:hAnsi="Arial"/>
          <w:color w:val="2C2C2C"/>
          <w:sz w:val="22"/>
          <w:szCs w:val="22"/>
        </w:rPr>
        <w:t xml:space="preserve">Kafka est le bus principal pour les événements haute fréquence et les données IoT. L'intégration offre des garanties critiques pour les systèmes fiables :</w:t>
      </w:r>
    </w:p>
    <w:p>
      <w:pPr>
        <w:pStyle w:val="ListParagraph"/>
        <w:numPr>
          <w:ilvl w:val="0"/>
          <w:numId w:val="2"/>
        </w:numPr>
        <w:spacing w:before="60" w:after="60"/>
      </w:pPr>
      <w:r>
        <w:rPr>
          <w:rFonts w:ascii="Arial" w:cs="Arial" w:eastAsia="Arial" w:hAnsi="Arial"/>
          <w:color w:val="2C2C2C"/>
          <w:sz w:val="22"/>
          <w:szCs w:val="22"/>
        </w:rPr>
        <w:t xml:space="preserve">Exactly-once delivery : chaque événement est traité une et une seule fois, même en cas de crash du nœud</w:t>
      </w:r>
    </w:p>
    <w:p>
      <w:pPr>
        <w:pStyle w:val="ListParagraph"/>
        <w:numPr>
          <w:ilvl w:val="0"/>
          <w:numId w:val="2"/>
        </w:numPr>
        <w:spacing w:before="60" w:after="60"/>
      </w:pPr>
      <w:r>
        <w:rPr>
          <w:rFonts w:ascii="Arial" w:cs="Arial" w:eastAsia="Arial" w:hAnsi="Arial"/>
          <w:color w:val="2C2C2C"/>
          <w:sz w:val="22"/>
          <w:szCs w:val="22"/>
        </w:rPr>
        <w:t xml:space="preserve">Persistance des événements : les événements sont conservés, permettant le replay pour audit ou débogage</w:t>
      </w:r>
    </w:p>
    <w:p>
      <w:pPr>
        <w:pStyle w:val="ListParagraph"/>
        <w:numPr>
          <w:ilvl w:val="0"/>
          <w:numId w:val="2"/>
        </w:numPr>
        <w:spacing w:before="60" w:after="60"/>
      </w:pPr>
      <w:r>
        <w:rPr>
          <w:rFonts w:ascii="Arial" w:cs="Arial" w:eastAsia="Arial" w:hAnsi="Arial"/>
          <w:color w:val="2C2C2C"/>
          <w:sz w:val="22"/>
          <w:szCs w:val="22"/>
        </w:rPr>
        <w:t xml:space="preserve">Offset management : la SVM reprend exactement là où elle s'est arrêtée après un redémarrage</w:t>
      </w:r>
    </w:p>
    <w:p>
      <w:pPr>
        <w:pStyle w:val="ListParagraph"/>
        <w:numPr>
          <w:ilvl w:val="0"/>
          <w:numId w:val="2"/>
        </w:numPr>
        <w:spacing w:before="60" w:after="60"/>
      </w:pPr>
      <w:r>
        <w:rPr>
          <w:rFonts w:ascii="Arial" w:cs="Arial" w:eastAsia="Arial" w:hAnsi="Arial"/>
          <w:color w:val="2C2C2C"/>
          <w:sz w:val="22"/>
          <w:szCs w:val="22"/>
        </w:rPr>
        <w:t xml:space="preserve">Consumer groups : plusieurs nœuds peuvent consommer le même topic en parallèle pour la scalabilité</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Configuration Kafka compilée dans le LLM-IR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KafkaTrigger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bootstrap_servers: Vec&lt;String&gt;,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topic: String,</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consumer_group: String,</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partition_assignment: PartitionStrategy,</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offset_reset: OffsetReset,          // earliest | latest | specific</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deserialization: DeserStrategy,      // JSON | Avro | Protobuf</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filter: Option&lt;CompiledFilter&gt;,      // pré-filtre avant trigger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exactly_once: bool,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7.3 Sources d'Événements Supportées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Protocole/Tech</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Cas d'usage typiques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Apache Kafka</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Kafka Consumer API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IoT haute fréquence, événements métier, logs système, flux de données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MQTT (IoT)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MQTT 3.1.1 / 5.0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Capteurs industriels, appareils connectés, domotique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Modbus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Modbus TCP/RTU</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Automates industriels, PLCs, compteurs énergétiques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OPC-UA</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OPC Unified Architecture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Équipements industriels haute fiabilité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File System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inotify (Linux), FSEvents (macOS)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Surveillance dossiers, traitement de fichiers entrants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HTTP Webhooks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HTTP/HTTPS POST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APIs externes, événements SaaS, intégrations cloud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WebSocket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WebSocket protocol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Flux de données temps réel, interfaces de contrôle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Cron / Schedule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Cron expression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Tâches périodiques, rapports planifiés, maintenances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Database CDC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Debezium / pg_logical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Changements en base de données (insert, update, delete)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Email (IMAP/Gmail)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IMAP / Gmail PubSub</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Traitement automatique d'emails, factures, alertes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Signaux système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SIGTERM, SIGINT, custom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Événements système, déclencheurs de maintenance</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8. Exécution Distribuée</w:t>
      </w:r>
    </w:p>
    <w:p>
      <w:pPr>
        <w:pStyle w:val="Heading2"/>
        <w:pBdr>
          <w:bottom w:val="single" w:color="2E75B6" w:sz="4" w:space="4"/>
        </w:pBdr>
        <w:spacing w:before="360" w:after="160"/>
      </w:pPr>
      <w:r>
        <w:rPr>
          <w:rFonts w:ascii="Arial" w:cs="Arial" w:eastAsia="Arial" w:hAnsi="Arial"/>
          <w:b/>
          <w:bCs/>
          <w:color w:val="2E75B6"/>
          <w:sz w:val="28"/>
          <w:szCs w:val="28"/>
        </w:rPr>
        <w:t xml:space="preserve">8.1 Topologie Multi-Nœuds</w:t>
      </w:r>
    </w:p>
    <w:p>
      <w:pPr>
        <w:spacing w:before="80" w:after="120"/>
      </w:pPr>
      <w:r>
        <w:rPr>
          <w:rFonts w:ascii="Arial" w:cs="Arial" w:eastAsia="Arial" w:hAnsi="Arial"/>
          <w:color w:val="2C2C2C"/>
          <w:sz w:val="22"/>
          <w:szCs w:val="22"/>
        </w:rPr>
        <w:t xml:space="preserve">Le système supporte une topologie distribuée flexible adaptée à chaque contexte de déploiement. Le nœud principal NestJS orchestre un ensemble de nœuds d'exécution Rust qui peuvent être déployés sur une variété de hardware.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Topologie type pour une usine intelligente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Serveur central (Nest.js) — Cloud ou on-premise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Nœud Rust #1 : Raspberry Pi 4 — Ligne production A</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 Sous-nœuds STM32 : capteurs température/pression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Nœud Rust #2 : Industrial PC — Salle de contrôle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 Connexion SCADA/OPC-UA</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Nœud Rust #3 : Raspberry Pi — Ligne production B</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Nœud Rust #4 : ESP32 — Capteurs environnementaux</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8.2 Protocole de Communication Nœud Principal ↔ Nœuds Rust</w:t>
      </w:r>
    </w:p>
    <w:p>
      <w:pPr>
        <w:spacing w:before="80" w:after="120"/>
      </w:pPr>
      <w:r>
        <w:rPr>
          <w:rFonts w:ascii="Arial" w:cs="Arial" w:eastAsia="Arial" w:hAnsi="Arial"/>
          <w:color w:val="2C2C2C"/>
          <w:sz w:val="22"/>
          <w:szCs w:val="22"/>
        </w:rPr>
        <w:t xml:space="preserve">Le protocole de communication est conçu pour la résilience — les nœuds continuent de fonctionner même si la connexion au serveur central est temporairement interrompue.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Canal</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WebSocket TLS (persistent)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Distribution des LLM-IR compilés, mises à jour de catalogue, commandes de gestion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HTTP REST (one-shot)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Requêtes de statut, health checks, demandes de 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Kafka (événements)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Remontée des résultats d'exécution, métriques, audit events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8.3 Résilience et Mode Hors-Ligne</w:t>
      </w:r>
    </w:p>
    <w:p>
      <w:pPr>
        <w:spacing w:before="80" w:after="120"/>
      </w:pPr>
      <w:r>
        <w:rPr>
          <w:rFonts w:ascii="Arial" w:cs="Arial" w:eastAsia="Arial" w:hAnsi="Arial"/>
          <w:color w:val="2C2C2C"/>
          <w:sz w:val="22"/>
          <w:szCs w:val="22"/>
        </w:rPr>
        <w:t xml:space="preserve">Chaque nœud Rust fonctionne de manière autonome une fois le LLM-IR reçu. En cas de perte de connexion avec le serveur central :</w:t>
      </w:r>
    </w:p>
    <w:p>
      <w:pPr>
        <w:pStyle w:val="ListParagraph"/>
        <w:numPr>
          <w:ilvl w:val="0"/>
          <w:numId w:val="2"/>
        </w:numPr>
        <w:spacing w:before="60" w:after="60"/>
      </w:pPr>
      <w:r>
        <w:rPr>
          <w:rFonts w:ascii="Arial" w:cs="Arial" w:eastAsia="Arial" w:hAnsi="Arial"/>
          <w:color w:val="2C2C2C"/>
          <w:sz w:val="22"/>
          <w:szCs w:val="22"/>
        </w:rPr>
        <w:t xml:space="preserve">Le nœud continue d'exécuter les workflows compilés stockés localement</w:t>
      </w:r>
    </w:p>
    <w:p>
      <w:pPr>
        <w:pStyle w:val="ListParagraph"/>
        <w:numPr>
          <w:ilvl w:val="0"/>
          <w:numId w:val="2"/>
        </w:numPr>
        <w:spacing w:before="60" w:after="60"/>
      </w:pPr>
      <w:r>
        <w:rPr>
          <w:rFonts w:ascii="Arial" w:cs="Arial" w:eastAsia="Arial" w:hAnsi="Arial"/>
          <w:color w:val="2C2C2C"/>
          <w:sz w:val="22"/>
          <w:szCs w:val="22"/>
        </w:rPr>
        <w:t xml:space="preserve">Les résultats d'exécution et les événements d'audit sont bufferisés en mémoire flash locale</w:t>
      </w:r>
    </w:p>
    <w:p>
      <w:pPr>
        <w:pStyle w:val="ListParagraph"/>
        <w:numPr>
          <w:ilvl w:val="0"/>
          <w:numId w:val="2"/>
        </w:numPr>
        <w:spacing w:before="60" w:after="60"/>
      </w:pPr>
      <w:r>
        <w:rPr>
          <w:rFonts w:ascii="Arial" w:cs="Arial" w:eastAsia="Arial" w:hAnsi="Arial"/>
          <w:color w:val="2C2C2C"/>
          <w:sz w:val="22"/>
          <w:szCs w:val="22"/>
        </w:rPr>
        <w:t xml:space="preserve">À la reconnexion, le nœud synchronise automatiquement son état avec le serveur central</w:t>
      </w:r>
    </w:p>
    <w:p>
      <w:pPr>
        <w:pStyle w:val="ListParagraph"/>
        <w:numPr>
          <w:ilvl w:val="0"/>
          <w:numId w:val="2"/>
        </w:numPr>
        <w:spacing w:before="60" w:after="60"/>
      </w:pPr>
      <w:r>
        <w:rPr>
          <w:rFonts w:ascii="Arial" w:cs="Arial" w:eastAsia="Arial" w:hAnsi="Arial"/>
          <w:color w:val="2C2C2C"/>
          <w:sz w:val="22"/>
          <w:szCs w:val="22"/>
        </w:rPr>
        <w:t xml:space="preserve">Les LLM_CALL nécessitant un accès externe sont mis en attente ou déclenche le fallback FAIL_SAFE selon la configuration compilée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8.4 Déploiement sur Objets Connectés</w:t>
      </w:r>
    </w:p>
    <w:p>
      <w:pPr>
        <w:spacing w:before="80" w:after="120"/>
      </w:pPr>
      <w:r>
        <w:rPr>
          <w:rFonts w:ascii="Arial" w:cs="Arial" w:eastAsia="Arial" w:hAnsi="Arial"/>
          <w:color w:val="2C2C2C"/>
          <w:sz w:val="22"/>
          <w:szCs w:val="22"/>
        </w:rPr>
        <w:t xml:space="preserve">La SVM Rust est conçue pour être déployée sur une gamme très large de hardware, des serveurs aux microcontrôleurs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Catégorie Hardware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Capacités SVM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Serveurs / VMs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Linux x86_64, ARM64 servers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SVM complète, tous connecteurs, LLM_CALL local ou cloud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Linux embarqué</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Raspberry Pi 4, NVIDIA Jetson, Siemens IOT2050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SVM complète, Kafka, MQTT, HTTP, LLM_CALL cloud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Microprocesseurs ARM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Raspberry Pi Zero 2W, BeagleBone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SVM standard, connecteurs légers, buffer local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Microcontrôleurs ARM Cortex-M</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STM32, nRF52, SAMD51</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SVM no_std, connecteurs I2C/SPI/UART, Embassy async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Microcontrôleurs WiFi/BLE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ESP32, ESP32-C3 (RISC-V)</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SVM no_std, WiFi/MQTT, connecteurs IoT basiques</w:t>
            </w:r>
          </w:p>
        </w:tc>
      </w:tr>
    </w:tbl>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Cross-compilation depuis machine de développement vers cible embarquée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ARM Linux (Raspberry Pi)</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rustup target add aarch64-unknown-linux-gnu</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cargo build --target aarch64-unknown-linux-gnu --release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ARM Cortex-M (STM32)</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rustup target add thumbv7em-none-eabihf</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cargo build --target thumbv7em-none-eabihf --release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Binaire autonome, ~200KB, aucune dépendance runtime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9. Contrôle Physique — Actions sur le Monde Réel</w:t>
      </w:r>
    </w:p>
    <w:p>
      <w:pPr>
        <w:pStyle w:val="Heading2"/>
        <w:pBdr>
          <w:bottom w:val="single" w:color="2E75B6" w:sz="4" w:space="4"/>
        </w:pBdr>
        <w:spacing w:before="360" w:after="160"/>
      </w:pPr>
      <w:r>
        <w:rPr>
          <w:rFonts w:ascii="Arial" w:cs="Arial" w:eastAsia="Arial" w:hAnsi="Arial"/>
          <w:b/>
          <w:bCs/>
          <w:color w:val="2E75B6"/>
          <w:sz w:val="28"/>
          <w:szCs w:val="28"/>
        </w:rPr>
        <w:t xml:space="preserve">9.1 Types d'Actions de Contrôle</w:t>
      </w:r>
    </w:p>
    <w:p>
      <w:pPr>
        <w:spacing w:before="80" w:after="120"/>
      </w:pPr>
      <w:r>
        <w:rPr>
          <w:rFonts w:ascii="Arial" w:cs="Arial" w:eastAsia="Arial" w:hAnsi="Arial"/>
          <w:color w:val="2C2C2C"/>
          <w:sz w:val="22"/>
          <w:szCs w:val="22"/>
        </w:rPr>
        <w:t xml:space="preserve">Le système supporte trois catégories d'actions physiques, chacune avec des niveaux de garanties de sécurité adaptés à leur criticité :</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Garanties de sécurité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Contrôle direct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Fermer vanne, Activer pompe, Ajuster température, Démarrer moteur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Fenêtres temporelles, rate limits, postconditions, fenêtre d'annulation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Commandes système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Redémarrer service, Déclencher procédure urgence, Changer état machine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Autorisations compilées, audit obligatoire, confirmation humaine si configuré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Actionneurs IoT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Relais, servomoteurs, vannes électriques, régulateurs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Contraintes physiques compilées (min/max), protection contre commandes invalides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9.2 Mécanismes de Sécurité pour le Contrôle Physique</w:t>
      </w:r>
    </w:p>
    <w:p>
      <w:pPr>
        <w:spacing w:before="200" w:after="80"/>
      </w:pPr>
      <w:r>
        <w:rPr>
          <w:rFonts w:ascii="Arial" w:cs="Arial" w:eastAsia="Arial" w:hAnsi="Arial"/>
          <w:b/>
          <w:bCs/>
          <w:color w:val="00A878"/>
          <w:sz w:val="22"/>
          <w:szCs w:val="22"/>
        </w:rPr>
        <w:t xml:space="preserve">Fenêtres temporelles d'autorisation</w:t>
      </w:r>
    </w:p>
    <w:p>
      <w:pPr>
        <w:spacing w:before="80" w:after="120"/>
      </w:pPr>
      <w:r>
        <w:rPr>
          <w:rFonts w:ascii="Arial" w:cs="Arial" w:eastAsia="Arial" w:hAnsi="Arial"/>
          <w:color w:val="2C2C2C"/>
          <w:sz w:val="22"/>
          <w:szCs w:val="22"/>
        </w:rPr>
        <w:t xml:space="preserve">Chaque action de contrôle peut être limitée à des plages horaires précises, définies à la compilation et validées par l'utilisateur. La SVM vérifie systématiquement la fenêtre avant toute exécution.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TimeWindow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days: Vec&lt;Weekday&gt;,      // jours autorisés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start: NaiveTime,        // heure de début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end: NaiveTime,          // heure de fin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timezone: Tz,            // timezone explicite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 hors fenêtre → fallback compilé, JAMAIS l'action</w:t>
      </w:r>
    </w:p>
    <w:p>
      <w:pPr>
        <w:spacing w:before="120" w:after="120"/>
      </w:pPr>
      <w:r>
        <w:t xml:space="preserve"/>
      </w:r>
    </w:p>
    <w:p>
      <w:pPr>
        <w:spacing w:before="200" w:after="80"/>
      </w:pPr>
      <w:r>
        <w:rPr>
          <w:rFonts w:ascii="Arial" w:cs="Arial" w:eastAsia="Arial" w:hAnsi="Arial"/>
          <w:b/>
          <w:bCs/>
          <w:color w:val="00A878"/>
          <w:sz w:val="22"/>
          <w:szCs w:val="22"/>
        </w:rPr>
        <w:t xml:space="preserve">Fenêtre d'annulation pour actions irréversibles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async fn execute_with_cancellation_window(action, window_ms, cancel_rx)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notify_pending(&amp;action).await;  // "INTENTION: fermer vanne dans 30s"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tokio::select!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_ = sleep(Duration::from_millis(window_ms)) =&gt; execute_action(&amp;action).await,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_ = cancel_rx.recv() =&gt; ActionResult::Cancelled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spacing w:before="200" w:after="80"/>
      </w:pPr>
      <w:r>
        <w:rPr>
          <w:rFonts w:ascii="Arial" w:cs="Arial" w:eastAsia="Arial" w:hAnsi="Arial"/>
          <w:b/>
          <w:bCs/>
          <w:color w:val="00A878"/>
          <w:sz w:val="22"/>
          <w:szCs w:val="22"/>
        </w:rPr>
        <w:t xml:space="preserve">Vérification postcondition obligatoire</w:t>
      </w:r>
    </w:p>
    <w:p>
      <w:pPr>
        <w:spacing w:before="80" w:after="120"/>
      </w:pPr>
      <w:r>
        <w:rPr>
          <w:rFonts w:ascii="Arial" w:cs="Arial" w:eastAsia="Arial" w:hAnsi="Arial"/>
          <w:color w:val="2C2C2C"/>
          <w:sz w:val="22"/>
          <w:szCs w:val="22"/>
        </w:rPr>
        <w:t xml:space="preserve">Après chaque action de contrôle physique, la SVM vérifie que l'état réel du système correspond à l'état attendu (postcondition). Si la vérification échoue, le fallback compilé se déclenche.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9.3 Exemple Complet : Workflow Industriel Hybride</w:t>
      </w:r>
    </w:p>
    <w:p>
      <w:pPr>
        <w:spacing w:before="80" w:after="120"/>
      </w:pPr>
      <w:r>
        <w:rPr>
          <w:rFonts w:ascii="Arial" w:cs="Arial" w:eastAsia="Arial" w:hAnsi="Arial"/>
          <w:color w:val="2C2C2C"/>
          <w:sz w:val="22"/>
          <w:szCs w:val="22"/>
        </w:rPr>
        <w:t xml:space="preserve">Ce workflow traverse la frontière physique/numérique dans le même DAG compilé — une capacité unique au Semantic Compiler Platform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DÉTECTER anomalie machine (capteur IoT Kafka)</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CRÉER ticket automatique (Jira REST API)</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NOTIFIER technicien (Slack + SMS)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SI pas de réponse dans 15min: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RÉDUIRE cadence machine (actionneur Modbus) ← monde physique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[postcondition: cadence_mesurée &lt; cadence_cible + 5%]</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COMMANDER pièce de rechange (ERP SAP)</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METTRE À JOUR planning production (Excel/SAP)</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INFORMER client concerné (email automatique)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10. Appels LLM Avancés — Intelligence Bornée</w:t>
      </w:r>
    </w:p>
    <w:p>
      <w:pPr>
        <w:pStyle w:val="Heading2"/>
        <w:pBdr>
          <w:bottom w:val="single" w:color="2E75B6" w:sz="4" w:space="4"/>
        </w:pBdr>
        <w:spacing w:before="360" w:after="160"/>
      </w:pPr>
      <w:r>
        <w:rPr>
          <w:rFonts w:ascii="Arial" w:cs="Arial" w:eastAsia="Arial" w:hAnsi="Arial"/>
          <w:b/>
          <w:bCs/>
          <w:color w:val="2E75B6"/>
          <w:sz w:val="28"/>
          <w:szCs w:val="28"/>
        </w:rPr>
        <w:t xml:space="preserve">10.1 Le LLM comme Service Déterministe</w:t>
      </w:r>
    </w:p>
    <w:p>
      <w:pPr>
        <w:spacing w:before="80" w:after="120"/>
      </w:pPr>
      <w:r>
        <w:rPr>
          <w:rFonts w:ascii="Arial" w:cs="Arial" w:eastAsia="Arial" w:hAnsi="Arial"/>
          <w:color w:val="2C2C2C"/>
          <w:sz w:val="22"/>
          <w:szCs w:val="22"/>
        </w:rPr>
        <w:t xml:space="preserve">Dans le Semantic Compiler Platform, les LLMs ne sont pas des décideurs — ils sont des processeurs sémantiques spécialisés, appelés comme des services avec des inputs typés et des outputs validés formellement. Cette distinction est fondamentale.</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LLM classique (agent) — dangereux</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 reçoit contexte vague → décide quoi faire → exécute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LLM dans SCP — contrôlé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SVM exécute instruction LLM_CALL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inject(dynamic_data, pre_built_context) → appelle LLM</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validate_output(output, output_schema)</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if invalid → retry(max=3) → fallback</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else → pass_typed_output_to_next_node()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10.2 Construction Statique du Contexte LLM</w:t>
      </w:r>
    </w:p>
    <w:p>
      <w:pPr>
        <w:spacing w:before="80" w:after="120"/>
      </w:pPr>
      <w:r>
        <w:rPr>
          <w:rFonts w:ascii="Arial" w:cs="Arial" w:eastAsia="Arial" w:hAnsi="Arial"/>
          <w:color w:val="2C2C2C"/>
          <w:sz w:val="22"/>
          <w:szCs w:val="22"/>
        </w:rPr>
        <w:t xml:space="preserve">Le compilateur analyse chaque nœud LLM_CALL du DAG et construit le contexte optimal au moment de la compilation, pas au runtime. Ce contexte pré-construit est stocké dans le LLM-IR et injecté directement par la SVM lors de l'appel.</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00A878" w:sz="8"/>
              <w:left w:val="single" w:color="00A878" w:sz="1"/>
              <w:bottom w:val="single" w:color="00A878" w:sz="1"/>
              <w:right w:val="single" w:color="00A878" w:sz="1"/>
            </w:tcBorders>
            <w:shd w:fill="EBF2FA" w:val="clear"/>
            <w:tcMar>
              <w:top w:type="dxa" w:w="120"/>
              <w:left w:type="dxa" w:w="180"/>
              <w:bottom w:type="dxa" w:w="120"/>
              <w:right w:type="dxa" w:w="180"/>
            </w:tcMar>
          </w:tcPr>
          <w:p>
            <w:pPr>
              <w:spacing w:before="0" w:after="60"/>
            </w:pPr>
            <w:r>
              <w:rPr>
                <w:rFonts w:ascii="Arial" w:cs="Arial" w:eastAsia="Arial" w:hAnsi="Arial"/>
                <w:b/>
                <w:bCs/>
                <w:color w:val="00A878"/>
                <w:sz w:val="22"/>
                <w:szCs w:val="22"/>
              </w:rPr>
              <w:t xml:space="preserve">Pourquoi c'est révolutionnaire</w:t>
            </w:r>
          </w:p>
          <w:p>
            <w:pPr>
              <w:spacing w:before="0" w:after="0"/>
            </w:pPr>
            <w:r>
              <w:rPr>
                <w:rFonts w:ascii="Arial" w:cs="Arial" w:eastAsia="Arial" w:hAnsi="Arial"/>
                <w:color w:val="2C2C2C"/>
                <w:sz w:val="20"/>
                <w:szCs w:val="20"/>
              </w:rPr>
              <w:t xml:space="preserve">Un LLM avec un contexte précis, borné et calibré hallucine infiniment moins qu'un LLM avec un contexte construit à la volée. Le compilateur peut sélectionner les few-shot examples les plus pertinents, calibrer la température selon le besoin (extraction = 0.0, raisonnement = 0.3), et définir exactement le format de sortie attendu. Tout ça est fait une fois, à froid, par un système qui a le temps de bien faire les choses.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10.3 Orchestration Multi-LLM</w:t>
      </w:r>
    </w:p>
    <w:p>
      <w:pPr>
        <w:spacing w:before="80" w:after="120"/>
      </w:pPr>
      <w:r>
        <w:rPr>
          <w:rFonts w:ascii="Arial" w:cs="Arial" w:eastAsia="Arial" w:hAnsi="Arial"/>
          <w:color w:val="2C2C2C"/>
          <w:sz w:val="22"/>
          <w:szCs w:val="22"/>
        </w:rPr>
        <w:t xml:space="preserve">Le compilateur peut générer des DAGs qui orchestrent plusieurs LLMs différents en pipeline, chacun recevant exactement le contexte dont il a besoin et produisant un output typé consommé par le suivant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Pipeline multi-LLM compilé pour analyse médicale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READ rapport_imagerie (DICOM)</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LLM_CALL_1: Claude Opus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context: [spécialité_radiologie, exemples_annotés, format_structuré]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output_schema: {anomalies: [], confidence: float, zones: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output validé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LLM_CALL_2: GPT-4o Vision (si confidence &lt; 0.85)</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context: [analyse_précédente, zones_suspectes_zoomées, guidelines]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output_schema: {validation: bool, confidence: float, notes: string}</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output validé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LLM_CALL_3: Modèle médical spécialisé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context: [résultats_1_2, historique_patient, protocoles_établissement]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output_schema: rapport_médical_structuré</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WRITE dossier_médical (EHR)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ALERT médecin_responsable (si anomalie critique)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10.4 Boucles de Raisonnement Itératif</w:t>
      </w:r>
    </w:p>
    <w:p>
      <w:pPr>
        <w:spacing w:before="80" w:after="120"/>
      </w:pPr>
      <w:r>
        <w:rPr>
          <w:rFonts w:ascii="Arial" w:cs="Arial" w:eastAsia="Arial" w:hAnsi="Arial"/>
          <w:color w:val="2C2C2C"/>
          <w:sz w:val="22"/>
          <w:szCs w:val="22"/>
        </w:rPr>
        <w:t xml:space="preserve">Pour les problèmes nécessitant un raisonnement itératif (diagnostic, résolution de problèmes complexes), le compilateur génère des boucles bornées où chaque itération enrichit le contexte avec les résultats précédents.</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BOUCLE diagnostic_panne (max_iterations=3, timeout=30s)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LLM_CALL: DiagnosticModel</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input: {donnees_capteurs, historique_pannes, iteration_precedente}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 {cause_probable, confidence, donnees_manquantes[]}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 confidence &gt; 0.9 → SORTIR (succès)</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 donnees_manquantes → COLLECTER donnees_manquantes → CONTINUER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 iteration &gt;= max → FALLBACK: escalade_humaine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11. Versioning, Modificabilité et Gestion du Cycle de Vie</w:t>
      </w:r>
    </w:p>
    <w:p>
      <w:pPr>
        <w:pStyle w:val="Heading2"/>
        <w:pBdr>
          <w:bottom w:val="single" w:color="2E75B6" w:sz="4" w:space="4"/>
        </w:pBdr>
        <w:spacing w:before="360" w:after="160"/>
      </w:pPr>
      <w:r>
        <w:rPr>
          <w:rFonts w:ascii="Arial" w:cs="Arial" w:eastAsia="Arial" w:hAnsi="Arial"/>
          <w:b/>
          <w:bCs/>
          <w:color w:val="2E75B6"/>
          <w:sz w:val="28"/>
          <w:szCs w:val="28"/>
        </w:rPr>
        <w:t xml:space="preserve">11.1 Système de Versioning</w:t>
      </w:r>
    </w:p>
    <w:p>
      <w:pPr>
        <w:spacing w:before="80" w:after="120"/>
      </w:pPr>
      <w:r>
        <w:rPr>
          <w:rFonts w:ascii="Arial" w:cs="Arial" w:eastAsia="Arial" w:hAnsi="Arial"/>
          <w:color w:val="2C2C2C"/>
          <w:sz w:val="22"/>
          <w:szCs w:val="22"/>
        </w:rPr>
        <w:t xml:space="preserve">Le versioning est le mécanisme qui garantit la traçabilité complète de l'évolution des workflows. Il est conçu pour répondre à une exigence réglementaire fondamentale : pouvoir prouver, pour n'importe quelle exécution passée, avec quel programme exact elle a été réalisée, et qui l'a validé.</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interface WorkflowVersion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task_id: UUID;          // Stable — identité du workflow</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version: number;        // Incrémental — identité du programme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parent_version: number; // Traçabilité de l'évolution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status: "active" | "archived" | "executing" | "deprecated";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dag_json: object;       // Source de vérité humaine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ir_checksum: string;    // Hash SHA-256 du LLM-IR correspondant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validated_by: string;   // ID de l'utilisateur validateur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validated_at: DateTime; // Timestamp de validation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change_reason: string;  // Justification de la modification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11.2 Cycle de Vie d'une Modification</w:t>
      </w:r>
    </w:p>
    <w:p>
      <w:pPr>
        <w:pStyle w:val="ListParagraph"/>
        <w:numPr>
          <w:ilvl w:val="0"/>
          <w:numId w:val="3"/>
        </w:numPr>
        <w:spacing w:before="60" w:after="60"/>
      </w:pPr>
      <w:r>
        <w:rPr>
          <w:rFonts w:ascii="Arial" w:cs="Arial" w:eastAsia="Arial" w:hAnsi="Arial"/>
          <w:color w:val="2C2C2C"/>
          <w:sz w:val="22"/>
          <w:szCs w:val="22"/>
        </w:rPr>
        <w:t xml:space="preserve">Demande de modification : l'utilisateur initie une modification du workflow actif</w:t>
      </w:r>
    </w:p>
    <w:p>
      <w:pPr>
        <w:pStyle w:val="ListParagraph"/>
        <w:numPr>
          <w:ilvl w:val="0"/>
          <w:numId w:val="3"/>
        </w:numPr>
        <w:spacing w:before="60" w:after="60"/>
      </w:pPr>
      <w:r>
        <w:rPr>
          <w:rFonts w:ascii="Arial" w:cs="Arial" w:eastAsia="Arial" w:hAnsi="Arial"/>
          <w:color w:val="2C2C2C"/>
          <w:sz w:val="22"/>
          <w:szCs w:val="22"/>
        </w:rPr>
        <w:t xml:space="preserve">Vérification de l'état : la SVM vérifie si des exécutions sont en cours sur la version active</w:t>
      </w:r>
    </w:p>
    <w:p>
      <w:pPr>
        <w:pStyle w:val="ListParagraph"/>
        <w:numPr>
          <w:ilvl w:val="0"/>
          <w:numId w:val="3"/>
        </w:numPr>
        <w:spacing w:before="60" w:after="60"/>
      </w:pPr>
      <w:r>
        <w:rPr>
          <w:rFonts w:ascii="Arial" w:cs="Arial" w:eastAsia="Arial" w:hAnsi="Arial"/>
          <w:color w:val="2C2C2C"/>
          <w:sz w:val="22"/>
          <w:szCs w:val="22"/>
        </w:rPr>
        <w:t xml:space="preserve">Gestion des exécutions actives : attendre la fin ou forcer l'arrêt propre avec audit</w:t>
      </w:r>
    </w:p>
    <w:p>
      <w:pPr>
        <w:pStyle w:val="ListParagraph"/>
        <w:numPr>
          <w:ilvl w:val="0"/>
          <w:numId w:val="3"/>
        </w:numPr>
        <w:spacing w:before="60" w:after="60"/>
      </w:pPr>
      <w:r>
        <w:rPr>
          <w:rFonts w:ascii="Arial" w:cs="Arial" w:eastAsia="Arial" w:hAnsi="Arial"/>
          <w:color w:val="2C2C2C"/>
          <w:sz w:val="22"/>
          <w:szCs w:val="22"/>
        </w:rPr>
        <w:t xml:space="preserve">Nouvelle compilation : la version N+1 est compilée depuis le DAG modifié</w:t>
      </w:r>
    </w:p>
    <w:p>
      <w:pPr>
        <w:pStyle w:val="ListParagraph"/>
        <w:numPr>
          <w:ilvl w:val="0"/>
          <w:numId w:val="3"/>
        </w:numPr>
        <w:spacing w:before="60" w:after="60"/>
      </w:pPr>
      <w:r>
        <w:rPr>
          <w:rFonts w:ascii="Arial" w:cs="Arial" w:eastAsia="Arial" w:hAnsi="Arial"/>
          <w:color w:val="2C2C2C"/>
          <w:sz w:val="22"/>
          <w:szCs w:val="22"/>
        </w:rPr>
        <w:t xml:space="preserve">Validation humaine : le nouvel DAG est présenté pour validation</w:t>
      </w:r>
    </w:p>
    <w:p>
      <w:pPr>
        <w:pStyle w:val="ListParagraph"/>
        <w:numPr>
          <w:ilvl w:val="0"/>
          <w:numId w:val="3"/>
        </w:numPr>
        <w:spacing w:before="60" w:after="60"/>
      </w:pPr>
      <w:r>
        <w:rPr>
          <w:rFonts w:ascii="Arial" w:cs="Arial" w:eastAsia="Arial" w:hAnsi="Arial"/>
          <w:color w:val="2C2C2C"/>
          <w:sz w:val="22"/>
          <w:szCs w:val="22"/>
        </w:rPr>
        <w:t xml:space="preserve">Vérification formelle : Z3 vérifie les propriétés du nouveau programme</w:t>
      </w:r>
    </w:p>
    <w:p>
      <w:pPr>
        <w:pStyle w:val="ListParagraph"/>
        <w:numPr>
          <w:ilvl w:val="0"/>
          <w:numId w:val="3"/>
        </w:numPr>
        <w:spacing w:before="60" w:after="60"/>
      </w:pPr>
      <w:r>
        <w:rPr>
          <w:rFonts w:ascii="Arial" w:cs="Arial" w:eastAsia="Arial" w:hAnsi="Arial"/>
          <w:color w:val="2C2C2C"/>
          <w:sz w:val="22"/>
          <w:szCs w:val="22"/>
        </w:rPr>
        <w:t xml:space="preserve">Signature et déploiement : le nouveau LLM-IR est signé et distribué aux nœuds</w:t>
      </w:r>
    </w:p>
    <w:p>
      <w:pPr>
        <w:pStyle w:val="ListParagraph"/>
        <w:numPr>
          <w:ilvl w:val="0"/>
          <w:numId w:val="3"/>
        </w:numPr>
        <w:spacing w:before="60" w:after="60"/>
      </w:pPr>
      <w:r>
        <w:rPr>
          <w:rFonts w:ascii="Arial" w:cs="Arial" w:eastAsia="Arial" w:hAnsi="Arial"/>
          <w:color w:val="2C2C2C"/>
          <w:sz w:val="22"/>
          <w:szCs w:val="22"/>
        </w:rPr>
        <w:t xml:space="preserve">Archivage : la version N est archivée — immuable, jamais supprimée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11.3 Politique d'Archivage et d'Audit</w:t>
      </w:r>
    </w:p>
    <w:p>
      <w:pPr>
        <w:spacing w:before="80" w:after="120"/>
      </w:pPr>
      <w:r>
        <w:rPr>
          <w:rFonts w:ascii="Arial" w:cs="Arial" w:eastAsia="Arial" w:hAnsi="Arial"/>
          <w:color w:val="2C2C2C"/>
          <w:sz w:val="22"/>
          <w:szCs w:val="22"/>
        </w:rPr>
        <w:t xml:space="preserve">Aucune version n'est jamais supprimée du système. Cette règle est fondamentale pour la conformité réglementaire. L'historique complet des exécutions est conservé avec référence à la version exacte utilisée.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 de donnée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Politique de rétention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Versions des workflows (DAG 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Conservation permanente, immuable après archivage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LLM-IR binaires signés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Conservation permanente, inaltérable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Logs d'exécution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Minimum 10 ans pour usage médical/industriel critique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Audit trail cryptographique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Conservation permanente, append-only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Résultats d'exécution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Configurable selon contexte (30 jours à permanent)</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12. Logging, Audit et Observabilité</w:t>
      </w:r>
    </w:p>
    <w:p>
      <w:pPr>
        <w:pStyle w:val="Heading2"/>
        <w:pBdr>
          <w:bottom w:val="single" w:color="2E75B6" w:sz="4" w:space="4"/>
        </w:pBdr>
        <w:spacing w:before="360" w:after="160"/>
      </w:pPr>
      <w:r>
        <w:rPr>
          <w:rFonts w:ascii="Arial" w:cs="Arial" w:eastAsia="Arial" w:hAnsi="Arial"/>
          <w:b/>
          <w:bCs/>
          <w:color w:val="2E75B6"/>
          <w:sz w:val="28"/>
          <w:szCs w:val="28"/>
        </w:rPr>
        <w:t xml:space="preserve">12.1 L'Audit Trail Cryptographique</w:t>
      </w:r>
    </w:p>
    <w:p>
      <w:pPr>
        <w:spacing w:before="80" w:after="120"/>
      </w:pPr>
      <w:r>
        <w:rPr>
          <w:rFonts w:ascii="Arial" w:cs="Arial" w:eastAsia="Arial" w:hAnsi="Arial"/>
          <w:color w:val="2C2C2C"/>
          <w:sz w:val="22"/>
          <w:szCs w:val="22"/>
        </w:rPr>
        <w:t xml:space="preserve">L'audit trail est la couche de responsabilité légale et réglementaire du système. Chaque événement significatif est enregistré de façon append-only et signé cryptographiquement, garantissant qu'aucune entrée ne peut être modifiée ou supprimée après coup.</w:t>
      </w:r>
    </w:p>
    <w:p>
      <w:pPr>
        <w:spacing w:before="120" w:after="120"/>
      </w:pPr>
      <w: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struct AuditEvent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event_id: UUID,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timestamp: DateTime&lt;Utc&gt;,     // Précision nanoseconde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node_id: String,              // Nœud qui a généré l'événement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workflow_id: UUID,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workflow_version: u32,        // Version EXACTE utilisée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instruction_id: String,       // Instruction précise dans le LLM-IR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event_type: AuditEventType,   // EXECUTION_START | ACTION_TAKEN | FALLBACK |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input_hash: [u8; 32],         // Hash des données d'entrée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output_hash: [u8; 32],        // Hash des données de sortie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duration_ms: u64,</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result: ExecutionResult,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previous_event_hash: [u8; 32],// Chaîne cryptographique (blockchain-like)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signature: CryptoSignature,   // Signé par la clé privée du nœud</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spacing w:before="120" w:after="120"/>
      </w:pPr>
      <w:r>
        <w:t xml:space="preserve"/>
      </w:r>
    </w:p>
    <w:p>
      <w:pPr>
        <w:spacing w:before="80" w:after="120"/>
      </w:pPr>
      <w:r>
        <w:rPr>
          <w:rFonts w:ascii="Arial" w:cs="Arial" w:eastAsia="Arial" w:hAnsi="Arial"/>
          <w:color w:val="2C2C2C"/>
          <w:sz w:val="22"/>
          <w:szCs w:val="22"/>
        </w:rPr>
        <w:t xml:space="preserve">La chaîne cryptographique (chaque événement référence le hash du précédent) garantit qu'aucun événement ne peut être inséré ou supprimé rétrospectivement sans casser la chaîne — détectable immédiatement lors de la vérification.</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12.2 Niveaux de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(obligatoire)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Toute action avec effet externe, tous les branchements de fallback, toutes les décisions LLM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Conformité réglementaire, responsabilité légale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EXECUTION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Début/fin de chaque instruction, durées, résultats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Debugging, performance monitoring, SLA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METRIC</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Latences, compteurs, utilisation ressources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Dashboards opérationnels, alertes de performance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DEBUG</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État interne SVM, décisions d'ordonnancement</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Développement et investigation d'incidents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Données complètes d'entrée/sortie de chaque instruction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Investigation approfondie, jamais en production par défaut</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12.3 Observabilité Distribuée</w:t>
      </w:r>
    </w:p>
    <w:p>
      <w:pPr>
        <w:spacing w:before="80" w:after="120"/>
      </w:pPr>
      <w:r>
        <w:rPr>
          <w:rFonts w:ascii="Arial" w:cs="Arial" w:eastAsia="Arial" w:hAnsi="Arial"/>
          <w:color w:val="2C2C2C"/>
          <w:sz w:val="22"/>
          <w:szCs w:val="22"/>
        </w:rPr>
        <w:t xml:space="preserve">Dans une topologie multi-nœuds, l'observabilité est centralisée sur le nœud principal qui agrège les logs de tous les nœuds Rust via Kafka. Chaque nœud bufferise localement ses logs en cas de déconnexion.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Kafka (topic: audit-events)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 des événements d'audit depuis tous les nœuds vers le nœud principal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Time-series DB (InfluxDB/TimescaleDB)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Stockage des métriques de performance pour dashboards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 DB (PostgreSQL append-only)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Stockage permanent des événements d'audit cryptographiques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Log aggregator (Loki / Elasticsearch)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Indexation des logs pour recherche et investigation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Dashboard (Grafana)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Visualisation temps réel de l'état de tous les nœuds et workflows</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12.4 Requêtes d'Audit</w:t>
      </w:r>
    </w:p>
    <w:p>
      <w:pPr>
        <w:spacing w:before="80" w:after="120"/>
      </w:pPr>
      <w:r>
        <w:rPr>
          <w:rFonts w:ascii="Arial" w:cs="Arial" w:eastAsia="Arial" w:hAnsi="Arial"/>
          <w:color w:val="2C2C2C"/>
          <w:sz w:val="22"/>
          <w:szCs w:val="22"/>
        </w:rPr>
        <w:t xml:space="preserve">Le système expose une API d'audit permettant de répondre à toute question réglementaire ou d'investigation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"Qu'est-il exactement arrivé au patient 47 le 15/01 à 03:47:23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query(patient_id=47, timestamp="2025-01-15T03:47:23Z")</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Retourne: événement déclencheur, version workflow utilisée,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actions exécutées, durées, résultats, validateur du workflow</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"La vanne V3 a-t-elle été fermée par le système aujourd'hui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query(action=CLOSE_VALVE, target=V3, date=today)</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Retourne: oui/non, timestamp précis, workflow décideur,</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valeur capteur qui a déclenché, postcondition vérifiée</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13. Sécurité et Certifiabilité</w:t>
      </w:r>
    </w:p>
    <w:p>
      <w:pPr>
        <w:pStyle w:val="Heading2"/>
        <w:pBdr>
          <w:bottom w:val="single" w:color="2E75B6" w:sz="4" w:space="4"/>
        </w:pBdr>
        <w:spacing w:before="360" w:after="160"/>
      </w:pPr>
      <w:r>
        <w:rPr>
          <w:rFonts w:ascii="Arial" w:cs="Arial" w:eastAsia="Arial" w:hAnsi="Arial"/>
          <w:b/>
          <w:bCs/>
          <w:color w:val="2E75B6"/>
          <w:sz w:val="28"/>
          <w:szCs w:val="28"/>
        </w:rPr>
        <w:t xml:space="preserve">13.1 Modèle de Sécurité</w:t>
      </w:r>
    </w:p>
    <w:p>
      <w:pPr>
        <w:spacing w:before="80" w:after="120"/>
      </w:pPr>
      <w:r>
        <w:rPr>
          <w:rFonts w:ascii="Arial" w:cs="Arial" w:eastAsia="Arial" w:hAnsi="Arial"/>
          <w:color w:val="2C2C2C"/>
          <w:sz w:val="22"/>
          <w:szCs w:val="22"/>
        </w:rPr>
        <w:t xml:space="preserve">La sécurité du Semantic Compiler Platform est conçue selon le principe de "sécurité par construction" — les propriétés de sécurité sont garanties par l'architecture, pas par des garde-fous applicatifs qui peuvent être contournés.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Menace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classique (n8n/agents)</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Protection SCP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Injection de prompt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Filtres textuels, garde-fous LLM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Impossible : SVM exécute du bytecode, pas du texte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Action non autorisée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Vérification de permissions runtime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Actions définies à la compilation, catalogue signé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Exfiltration de données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Monitoring des accès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Connecteurs de sortie définis et validés à la compilation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Comportement imprévu</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Monitoring comportemental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Structurellement impossible : programme figé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Secrets exposés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Variables d'environnement chiffrées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Vault injection runtime, jamais dans le LLM-IR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LLM-IR falsifié</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Intégrité applicative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Signature cryptographique, refus si invalide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13.2 Gestion des Secrets</w:t>
      </w:r>
    </w:p>
    <w:p>
      <w:pPr>
        <w:spacing w:before="80" w:after="120"/>
      </w:pPr>
      <w:r>
        <w:rPr>
          <w:rFonts w:ascii="Arial" w:cs="Arial" w:eastAsia="Arial" w:hAnsi="Arial"/>
          <w:color w:val="2C2C2C"/>
          <w:sz w:val="22"/>
          <w:szCs w:val="22"/>
        </w:rPr>
        <w:t xml:space="preserve">Les secrets (clés API, mots de passe, tokens) ne sont jamais inclus dans le LLM-IR ni exposés au compilateur LLM. Ils sont injectés par le vault au moment de l'exécution dans des slots pré-définis à la compilation.</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Dans le LLM-IR (sans secret)</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LLM_CALL_INSTRUCTION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dynamic_slots: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slot_id: "api_key", source: VaultSecret("sap/api_key")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 slot_id: "user_data", source: RuntimeData("event.payload")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Au runtime, la SVM demande au Vault la valeur de "sap/api_key"</w:t>
      </w:r>
    </w:p>
    <w:p>
      <w:pPr>
        <w:pBdr>
          <w:top w:val="single" w:color="333333" w:sz="1"/>
          <w:bottom w:val="single" w:color="333333" w:sz="1"/>
          <w:left w:val="thick" w:color="00A878" w:sz="8"/>
          <w:right w:val="single" w:color="333333" w:sz="1"/>
        </w:pBdr>
        <w:shd w:fill="1E1E1E" w:val="clear"/>
        <w:spacing w:before="80" w:after="80"/>
        <w:ind w:left="360"/>
      </w:pPr>
      <w:r>
        <w:rPr>
          <w:rFonts w:ascii="Courier New" w:cs="Courier New" w:eastAsia="Courier New" w:hAnsi="Courier New"/>
          <w:color w:val="00FF88"/>
          <w:sz w:val="18"/>
          <w:szCs w:val="18"/>
        </w:rPr>
        <w:t xml:space="preserve">// Le secret est utilisé pour l'appel et immédiatement détruit de la mémoire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13.3 Certifications Cibles par Secteur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Secteur</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Certifications applicables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Médical (Europe)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MDR 2017/745, IEC 62304 (logiciel dispositif médical), HL7 FHIR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Médical (USA)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FDA 21 CFR Part 11, FDA Software as Medical Device (SaMD)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Industrie critique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IEC 61508 (sécurité fonctionnelle), SIL 1-3</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Finance (Europe)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DORA (Digital Operational Resilience Act), PCI-DSS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Données personnelles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RGPD, audit trail pour droit à la suppression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Cybersécurité</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IEC 62443 (sécurité systèmes industriels), ISO 27001</w:t>
            </w:r>
          </w:p>
        </w:tc>
      </w:tr>
    </w:tbl>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14. Marchés Adressables</w:t>
      </w:r>
    </w:p>
    <w:p>
      <w:pPr>
        <w:pStyle w:val="Heading2"/>
        <w:pBdr>
          <w:bottom w:val="single" w:color="2E75B6" w:sz="4" w:space="4"/>
        </w:pBdr>
        <w:spacing w:before="360" w:after="160"/>
      </w:pPr>
      <w:r>
        <w:rPr>
          <w:rFonts w:ascii="Arial" w:cs="Arial" w:eastAsia="Arial" w:hAnsi="Arial"/>
          <w:b/>
          <w:bCs/>
          <w:color w:val="2E75B6"/>
          <w:sz w:val="28"/>
          <w:szCs w:val="28"/>
        </w:rPr>
        <w:t xml:space="preserve">14.1 Vue d'Ensemble du Marché</w:t>
      </w:r>
    </w:p>
    <w:p>
      <w:pPr>
        <w:spacing w:before="80" w:after="120"/>
      </w:pPr>
      <w:r>
        <w:rPr>
          <w:rFonts w:ascii="Arial" w:cs="Arial" w:eastAsia="Arial" w:hAnsi="Arial"/>
          <w:color w:val="2C2C2C"/>
          <w:sz w:val="22"/>
          <w:szCs w:val="22"/>
        </w:rPr>
        <w:t xml:space="preserve">Le Semantic Compiler Platform adresse un marché total adressable (TAM) estimé à plus de 500 milliards d'euros, réparti entre les marchés critiques, industriels, métier et grand public. La stratégie de conquête recommande une approche séquentielle par verticale.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14.2 Marchés Critiques — Haute Valeur, Barrières Fortes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Marché</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Taille estimée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Ticket moyen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Santé / Hôpitaux</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50Md€ Europe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50k-500k€ / établissement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Énergie / Utilities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200Md€ mondial</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200k-2M€ / installation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Transport / Infrastructure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100Md€ Europe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500k-5M€ / réseau</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Défense / Sécurité</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50Md€ Europe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1M-10M€ / déploiement</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14.3 Marchés Industriels — Volume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Marché</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Taille estimée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Avantage clé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Manufacturing / Industrie 4.0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150Md€ Europe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Remplacement PLCs, déterminisme certifié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Agroalimentaire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30Md€ Europe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Traçabilité obligatoire, chaîne du froid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Logistique / Entrepôts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50Md€ Europe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Automatisation workflows + IoT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Smart Buildings</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40Md€ Europe</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CVC, énergie, sécurité unifié</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14.4 Agriculture — Impact Social Fort</w:t>
      </w:r>
    </w:p>
    <w:p>
      <w:pPr>
        <w:spacing w:before="80" w:after="120"/>
      </w:pPr>
      <w:r>
        <w:rPr>
          <w:rFonts w:ascii="Arial" w:cs="Arial" w:eastAsia="Arial" w:hAnsi="Arial"/>
          <w:color w:val="2C2C2C"/>
          <w:sz w:val="22"/>
          <w:szCs w:val="22"/>
        </w:rPr>
        <w:t xml:space="preserve">L'agriculture de précision est le marché d'entrée recommandé pour sa rapidité de cycle de vente, l'accessibilité des décideurs, et les subventions disponibles (Plan France 2030, PAC européenne).</w:t>
      </w:r>
    </w:p>
    <w:p>
      <w:pPr>
        <w:pStyle w:val="ListParagraph"/>
        <w:numPr>
          <w:ilvl w:val="0"/>
          <w:numId w:val="2"/>
        </w:numPr>
        <w:spacing w:before="60" w:after="60"/>
      </w:pPr>
      <w:r>
        <w:rPr>
          <w:rFonts w:ascii="Arial" w:cs="Arial" w:eastAsia="Arial" w:hAnsi="Arial"/>
          <w:color w:val="2C2C2C"/>
          <w:sz w:val="22"/>
          <w:szCs w:val="22"/>
        </w:rPr>
        <w:t xml:space="preserve">Grandes cultures : irrigation, fertilisation, monitoring sols</w:t>
      </w:r>
    </w:p>
    <w:p>
      <w:pPr>
        <w:pStyle w:val="ListParagraph"/>
        <w:numPr>
          <w:ilvl w:val="0"/>
          <w:numId w:val="2"/>
        </w:numPr>
        <w:spacing w:before="60" w:after="60"/>
      </w:pPr>
      <w:r>
        <w:rPr>
          <w:rFonts w:ascii="Arial" w:cs="Arial" w:eastAsia="Arial" w:hAnsi="Arial"/>
          <w:color w:val="2C2C2C"/>
          <w:sz w:val="22"/>
          <w:szCs w:val="22"/>
        </w:rPr>
        <w:t xml:space="preserve">Élevage : surveillance individuelle, alimentation automatisée, détection maladies</w:t>
      </w:r>
    </w:p>
    <w:p>
      <w:pPr>
        <w:pStyle w:val="ListParagraph"/>
        <w:numPr>
          <w:ilvl w:val="0"/>
          <w:numId w:val="2"/>
        </w:numPr>
        <w:spacing w:before="60" w:after="60"/>
      </w:pPr>
      <w:r>
        <w:rPr>
          <w:rFonts w:ascii="Arial" w:cs="Arial" w:eastAsia="Arial" w:hAnsi="Arial"/>
          <w:color w:val="2C2C2C"/>
          <w:sz w:val="22"/>
          <w:szCs w:val="22"/>
        </w:rPr>
        <w:t xml:space="preserve">Serres et cultures protégées : contrôle climatique, optimisation production</w:t>
      </w:r>
    </w:p>
    <w:p>
      <w:pPr>
        <w:pStyle w:val="ListParagraph"/>
        <w:numPr>
          <w:ilvl w:val="0"/>
          <w:numId w:val="2"/>
        </w:numPr>
        <w:spacing w:before="60" w:after="60"/>
      </w:pPr>
      <w:r>
        <w:rPr>
          <w:rFonts w:ascii="Arial" w:cs="Arial" w:eastAsia="Arial" w:hAnsi="Arial"/>
          <w:color w:val="2C2C2C"/>
          <w:sz w:val="22"/>
          <w:szCs w:val="22"/>
        </w:rPr>
        <w:t xml:space="preserve">Viticulture : surveillance micro-climatique, traitements, prévision récoltes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14.5 Marchés Métier et Grand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Marché</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Modèle économique recommandé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Finance / Banques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Licence enterprise + certification PCI-DSS/DORA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Télécommunications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SaaS B2B, ticket moyen, 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PME tous secteurs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SaaS B2B, abonnement mensuel, self-service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Développeurs / DevOps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Freemium + SaaS, product-led growth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Grand public tech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SaaS B2C, abonnement mensuel faible</w:t>
            </w:r>
          </w:p>
        </w:tc>
      </w:tr>
    </w:tbl>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14.6 Stratégie de Conquête en 4 Temps</w:t>
      </w:r>
    </w:p>
    <w:p>
      <w:pPr>
        <w:pStyle w:val="ListParagraph"/>
        <w:numPr>
          <w:ilvl w:val="0"/>
          <w:numId w:val="3"/>
        </w:numPr>
        <w:spacing w:before="60" w:after="60"/>
      </w:pPr>
      <w:r>
        <w:rPr>
          <w:rFonts w:ascii="Arial" w:cs="Arial" w:eastAsia="Arial" w:hAnsi="Arial"/>
          <w:color w:val="2C2C2C"/>
          <w:sz w:val="22"/>
          <w:szCs w:val="22"/>
        </w:rPr>
        <w:t xml:space="preserve">Temps 1 (0-18 mois) : Agriculture de précision en France. Un seul cas d'usage, un seul pays. Référence client, validation produit, subventions.</w:t>
      </w:r>
    </w:p>
    <w:p>
      <w:pPr>
        <w:pStyle w:val="ListParagraph"/>
        <w:numPr>
          <w:ilvl w:val="0"/>
          <w:numId w:val="3"/>
        </w:numPr>
        <w:spacing w:before="60" w:after="60"/>
      </w:pPr>
      <w:r>
        <w:rPr>
          <w:rFonts w:ascii="Arial" w:cs="Arial" w:eastAsia="Arial" w:hAnsi="Arial"/>
          <w:color w:val="2C2C2C"/>
          <w:sz w:val="22"/>
          <w:szCs w:val="22"/>
        </w:rPr>
        <w:t xml:space="preserve">Temps 2 (18-36 mois) : Industrie agroalimentaire et manufacturing. Mêmes connecteurs, catalogue enrichi, clients adjacents naturels.</w:t>
      </w:r>
    </w:p>
    <w:p>
      <w:pPr>
        <w:pStyle w:val="ListParagraph"/>
        <w:numPr>
          <w:ilvl w:val="0"/>
          <w:numId w:val="3"/>
        </w:numPr>
        <w:spacing w:before="60" w:after="60"/>
      </w:pPr>
      <w:r>
        <w:rPr>
          <w:rFonts w:ascii="Arial" w:cs="Arial" w:eastAsia="Arial" w:hAnsi="Arial"/>
          <w:color w:val="2C2C2C"/>
          <w:sz w:val="22"/>
          <w:szCs w:val="22"/>
        </w:rPr>
        <w:t xml:space="preserve">Temps 3 (36-60 mois) : Santé et énergie. Démarrer les certifications MDR/IEC 61508 dès le Temps 2. Tickets élevés, barrières à l'entrée.</w:t>
      </w:r>
    </w:p>
    <w:p>
      <w:pPr>
        <w:pStyle w:val="ListParagraph"/>
        <w:numPr>
          <w:ilvl w:val="0"/>
          <w:numId w:val="3"/>
        </w:numPr>
        <w:spacing w:before="60" w:after="60"/>
      </w:pPr>
      <w:r>
        <w:rPr>
          <w:rFonts w:ascii="Arial" w:cs="Arial" w:eastAsia="Arial" w:hAnsi="Arial"/>
          <w:color w:val="2C2C2C"/>
          <w:sz w:val="22"/>
          <w:szCs w:val="22"/>
        </w:rPr>
        <w:t xml:space="preserve">Temps 4 (60 mois+) : Plateforme ouverte. Ouvrir le catalogue aux partenaires intégrateurs. Modèle marketplace. Effet de réseau.</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15. Feuille de Route d'Implémentation</w:t>
      </w:r>
    </w:p>
    <w:p>
      <w:pPr>
        <w:pStyle w:val="Heading2"/>
        <w:pBdr>
          <w:bottom w:val="single" w:color="2E75B6" w:sz="4" w:space="4"/>
        </w:pBdr>
        <w:spacing w:before="360" w:after="160"/>
      </w:pPr>
      <w:r>
        <w:rPr>
          <w:rFonts w:ascii="Arial" w:cs="Arial" w:eastAsia="Arial" w:hAnsi="Arial"/>
          <w:b/>
          <w:bCs/>
          <w:color w:val="2E75B6"/>
          <w:sz w:val="28"/>
          <w:szCs w:val="28"/>
        </w:rPr>
        <w:t xml:space="preserve">Phase 1 — Fondations (Mois 1-3)</w:t>
      </w:r>
    </w:p>
    <w:p>
      <w:pPr>
        <w:spacing w:before="80" w:after="120"/>
      </w:pPr>
      <w:r>
        <w:rPr>
          <w:rFonts w:ascii="Arial" w:cs="Arial" w:eastAsia="Arial" w:hAnsi="Arial"/>
          <w:color w:val="2C2C2C"/>
          <w:sz w:val="22"/>
          <w:szCs w:val="22"/>
        </w:rPr>
        <w:t xml:space="preserve">Objectif : SVM fonctionnelle capable d'exécuter un DAG simple sur un cas d'usage réel.</w:t>
      </w:r>
    </w:p>
    <w:p>
      <w:pPr>
        <w:pStyle w:val="ListParagraph"/>
        <w:numPr>
          <w:ilvl w:val="0"/>
          <w:numId w:val="2"/>
        </w:numPr>
        <w:spacing w:before="60" w:after="60"/>
      </w:pPr>
      <w:r>
        <w:rPr>
          <w:rFonts w:ascii="Arial" w:cs="Arial" w:eastAsia="Arial" w:hAnsi="Arial"/>
          <w:color w:val="2C2C2C"/>
          <w:sz w:val="22"/>
          <w:szCs w:val="22"/>
        </w:rPr>
        <w:t xml:space="preserve">Définir le schéma Protocol Buffers du LLM-IR v1.0</w:t>
      </w:r>
    </w:p>
    <w:p>
      <w:pPr>
        <w:pStyle w:val="ListParagraph"/>
        <w:numPr>
          <w:ilvl w:val="0"/>
          <w:numId w:val="2"/>
        </w:numPr>
        <w:spacing w:before="60" w:after="60"/>
      </w:pPr>
      <w:r>
        <w:rPr>
          <w:rFonts w:ascii="Arial" w:cs="Arial" w:eastAsia="Arial" w:hAnsi="Arial"/>
          <w:color w:val="2C2C2C"/>
          <w:sz w:val="22"/>
          <w:szCs w:val="22"/>
        </w:rPr>
        <w:t xml:space="preserve">Implémenter la SVM Rust basique : chargement LLM-IR, exécution séquentielle, audit log</w:t>
      </w:r>
    </w:p>
    <w:p>
      <w:pPr>
        <w:pStyle w:val="ListParagraph"/>
        <w:numPr>
          <w:ilvl w:val="0"/>
          <w:numId w:val="2"/>
        </w:numPr>
        <w:spacing w:before="60" w:after="60"/>
      </w:pPr>
      <w:r>
        <w:rPr>
          <w:rFonts w:ascii="Arial" w:cs="Arial" w:eastAsia="Arial" w:hAnsi="Arial"/>
          <w:color w:val="2C2C2C"/>
          <w:sz w:val="22"/>
          <w:szCs w:val="22"/>
        </w:rPr>
        <w:t xml:space="preserve">Développer 3 connecteurs de base : Kafka consumer, HTTP call, Write file</w:t>
      </w:r>
    </w:p>
    <w:p>
      <w:pPr>
        <w:pStyle w:val="ListParagraph"/>
        <w:numPr>
          <w:ilvl w:val="0"/>
          <w:numId w:val="2"/>
        </w:numPr>
        <w:spacing w:before="60" w:after="60"/>
      </w:pPr>
      <w:r>
        <w:rPr>
          <w:rFonts w:ascii="Arial" w:cs="Arial" w:eastAsia="Arial" w:hAnsi="Arial"/>
          <w:color w:val="2C2C2C"/>
          <w:sz w:val="22"/>
          <w:szCs w:val="22"/>
        </w:rPr>
        <w:t xml:space="preserve">Implémenter le nœud NestJS principal avec API de compilation</w:t>
      </w:r>
    </w:p>
    <w:p>
      <w:pPr>
        <w:pStyle w:val="ListParagraph"/>
        <w:numPr>
          <w:ilvl w:val="0"/>
          <w:numId w:val="2"/>
        </w:numPr>
        <w:spacing w:before="60" w:after="60"/>
      </w:pPr>
      <w:r>
        <w:rPr>
          <w:rFonts w:ascii="Arial" w:cs="Arial" w:eastAsia="Arial" w:hAnsi="Arial"/>
          <w:color w:val="2C2C2C"/>
          <w:sz w:val="22"/>
          <w:szCs w:val="22"/>
        </w:rPr>
        <w:t xml:space="preserve">Créer le premier catalogue minimal (5-10 entrées) pour un cas IoT agricole</w:t>
      </w:r>
    </w:p>
    <w:p>
      <w:pPr>
        <w:pStyle w:val="ListParagraph"/>
        <w:numPr>
          <w:ilvl w:val="0"/>
          <w:numId w:val="2"/>
        </w:numPr>
        <w:spacing w:before="60" w:after="60"/>
      </w:pPr>
      <w:r>
        <w:rPr>
          <w:rFonts w:ascii="Arial" w:cs="Arial" w:eastAsia="Arial" w:hAnsi="Arial"/>
          <w:color w:val="2C2C2C"/>
          <w:sz w:val="22"/>
          <w:szCs w:val="22"/>
        </w:rPr>
        <w:t xml:space="preserve">Déployer sur Raspberry Pi 4 et valider le workflow de bout en bout</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Phase 2 — Compilation Sémantique (Mois 3-6)</w:t>
      </w:r>
    </w:p>
    <w:p>
      <w:pPr>
        <w:spacing w:before="80" w:after="120"/>
      </w:pPr>
      <w:r>
        <w:rPr>
          <w:rFonts w:ascii="Arial" w:cs="Arial" w:eastAsia="Arial" w:hAnsi="Arial"/>
          <w:color w:val="2C2C2C"/>
          <w:sz w:val="22"/>
          <w:szCs w:val="22"/>
        </w:rPr>
        <w:t xml:space="preserve">Objectif : LLM capable de générer un DAG valide depuis du langage naturel.</w:t>
      </w:r>
    </w:p>
    <w:p>
      <w:pPr>
        <w:pStyle w:val="ListParagraph"/>
        <w:numPr>
          <w:ilvl w:val="0"/>
          <w:numId w:val="2"/>
        </w:numPr>
        <w:spacing w:before="60" w:after="60"/>
      </w:pPr>
      <w:r>
        <w:rPr>
          <w:rFonts w:ascii="Arial" w:cs="Arial" w:eastAsia="Arial" w:hAnsi="Arial"/>
          <w:color w:val="2C2C2C"/>
          <w:sz w:val="22"/>
          <w:szCs w:val="22"/>
        </w:rPr>
        <w:t xml:space="preserve">Intégrer la génération contrainte (Outlines ou Guidance) pour forcer la grammaire LLM-IR</w:t>
      </w:r>
    </w:p>
    <w:p>
      <w:pPr>
        <w:pStyle w:val="ListParagraph"/>
        <w:numPr>
          <w:ilvl w:val="0"/>
          <w:numId w:val="2"/>
        </w:numPr>
        <w:spacing w:before="60" w:after="60"/>
      </w:pPr>
      <w:r>
        <w:rPr>
          <w:rFonts w:ascii="Arial" w:cs="Arial" w:eastAsia="Arial" w:hAnsi="Arial"/>
          <w:color w:val="2C2C2C"/>
          <w:sz w:val="22"/>
          <w:szCs w:val="22"/>
        </w:rPr>
        <w:t xml:space="preserve">Développer le DAG visualizer pour la validation humaine</w:t>
      </w:r>
    </w:p>
    <w:p>
      <w:pPr>
        <w:pStyle w:val="ListParagraph"/>
        <w:numPr>
          <w:ilvl w:val="0"/>
          <w:numId w:val="2"/>
        </w:numPr>
        <w:spacing w:before="60" w:after="60"/>
      </w:pPr>
      <w:r>
        <w:rPr>
          <w:rFonts w:ascii="Arial" w:cs="Arial" w:eastAsia="Arial" w:hAnsi="Arial"/>
          <w:color w:val="2C2C2C"/>
          <w:sz w:val="22"/>
          <w:szCs w:val="22"/>
        </w:rPr>
        <w:t xml:space="preserve">Implémenter le vérificateur formel léger (règles de types + terminaison)</w:t>
      </w:r>
    </w:p>
    <w:p>
      <w:pPr>
        <w:pStyle w:val="ListParagraph"/>
        <w:numPr>
          <w:ilvl w:val="0"/>
          <w:numId w:val="2"/>
        </w:numPr>
        <w:spacing w:before="60" w:after="60"/>
      </w:pPr>
      <w:r>
        <w:rPr>
          <w:rFonts w:ascii="Arial" w:cs="Arial" w:eastAsia="Arial" w:hAnsi="Arial"/>
          <w:color w:val="2C2C2C"/>
          <w:sz w:val="22"/>
          <w:szCs w:val="22"/>
        </w:rPr>
        <w:t xml:space="preserve">Construire le système de signature et versioning du LLM-IR</w:t>
      </w:r>
    </w:p>
    <w:p>
      <w:pPr>
        <w:pStyle w:val="ListParagraph"/>
        <w:numPr>
          <w:ilvl w:val="0"/>
          <w:numId w:val="2"/>
        </w:numPr>
        <w:spacing w:before="60" w:after="60"/>
      </w:pPr>
      <w:r>
        <w:rPr>
          <w:rFonts w:ascii="Arial" w:cs="Arial" w:eastAsia="Arial" w:hAnsi="Arial"/>
          <w:color w:val="2C2C2C"/>
          <w:sz w:val="22"/>
          <w:szCs w:val="22"/>
        </w:rPr>
        <w:t xml:space="preserve">Enrichir le catalogue : 20-30 connecteurs couvrant l'agriculture et l'IoT</w:t>
      </w:r>
    </w:p>
    <w:p>
      <w:pPr>
        <w:pStyle w:val="ListParagraph"/>
        <w:numPr>
          <w:ilvl w:val="0"/>
          <w:numId w:val="2"/>
        </w:numPr>
        <w:spacing w:before="60" w:after="60"/>
      </w:pPr>
      <w:r>
        <w:rPr>
          <w:rFonts w:ascii="Arial" w:cs="Arial" w:eastAsia="Arial" w:hAnsi="Arial"/>
          <w:color w:val="2C2C2C"/>
          <w:sz w:val="22"/>
          <w:szCs w:val="22"/>
        </w:rPr>
        <w:t xml:space="preserve">Première intégration Z3 pour vérification des postconditions critiques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Phase 3 — Execution Distribuée (Mois 6-9)</w:t>
      </w:r>
    </w:p>
    <w:p>
      <w:pPr>
        <w:spacing w:before="80" w:after="120"/>
      </w:pPr>
      <w:r>
        <w:rPr>
          <w:rFonts w:ascii="Arial" w:cs="Arial" w:eastAsia="Arial" w:hAnsi="Arial"/>
          <w:color w:val="2C2C2C"/>
          <w:sz w:val="22"/>
          <w:szCs w:val="22"/>
        </w:rPr>
        <w:t xml:space="preserve">Objectif : Déploiement multi-nœuds fiable avec résilience.</w:t>
      </w:r>
    </w:p>
    <w:p>
      <w:pPr>
        <w:pStyle w:val="ListParagraph"/>
        <w:numPr>
          <w:ilvl w:val="0"/>
          <w:numId w:val="2"/>
        </w:numPr>
        <w:spacing w:before="60" w:after="60"/>
      </w:pPr>
      <w:r>
        <w:rPr>
          <w:rFonts w:ascii="Arial" w:cs="Arial" w:eastAsia="Arial" w:hAnsi="Arial"/>
          <w:color w:val="2C2C2C"/>
          <w:sz w:val="22"/>
          <w:szCs w:val="22"/>
        </w:rPr>
        <w:t xml:space="preserve">Implémenter le protocole de distribution LLM-IR via WebSocket TLS</w:t>
      </w:r>
    </w:p>
    <w:p>
      <w:pPr>
        <w:pStyle w:val="ListParagraph"/>
        <w:numPr>
          <w:ilvl w:val="0"/>
          <w:numId w:val="2"/>
        </w:numPr>
        <w:spacing w:before="60" w:after="60"/>
      </w:pPr>
      <w:r>
        <w:rPr>
          <w:rFonts w:ascii="Arial" w:cs="Arial" w:eastAsia="Arial" w:hAnsi="Arial"/>
          <w:color w:val="2C2C2C"/>
          <w:sz w:val="22"/>
          <w:szCs w:val="22"/>
        </w:rPr>
        <w:t xml:space="preserve">Développer le mode hors-ligne avec bufferisation locale et synchronisation</w:t>
      </w:r>
    </w:p>
    <w:p>
      <w:pPr>
        <w:pStyle w:val="ListParagraph"/>
        <w:numPr>
          <w:ilvl w:val="0"/>
          <w:numId w:val="2"/>
        </w:numPr>
        <w:spacing w:before="60" w:after="60"/>
      </w:pPr>
      <w:r>
        <w:rPr>
          <w:rFonts w:ascii="Arial" w:cs="Arial" w:eastAsia="Arial" w:hAnsi="Arial"/>
          <w:color w:val="2C2C2C"/>
          <w:sz w:val="22"/>
          <w:szCs w:val="22"/>
        </w:rPr>
        <w:t xml:space="preserve">Implémenter l'ordonnanceur parallèle dans la SVM</w:t>
      </w:r>
    </w:p>
    <w:p>
      <w:pPr>
        <w:pStyle w:val="ListParagraph"/>
        <w:numPr>
          <w:ilvl w:val="0"/>
          <w:numId w:val="2"/>
        </w:numPr>
        <w:spacing w:before="60" w:after="60"/>
      </w:pPr>
      <w:r>
        <w:rPr>
          <w:rFonts w:ascii="Arial" w:cs="Arial" w:eastAsia="Arial" w:hAnsi="Arial"/>
          <w:color w:val="2C2C2C"/>
          <w:sz w:val="22"/>
          <w:szCs w:val="22"/>
        </w:rPr>
        <w:t xml:space="preserve">Moteur de fallback complet avec les 5 stratégies</w:t>
      </w:r>
    </w:p>
    <w:p>
      <w:pPr>
        <w:pStyle w:val="ListParagraph"/>
        <w:numPr>
          <w:ilvl w:val="0"/>
          <w:numId w:val="2"/>
        </w:numPr>
        <w:spacing w:before="60" w:after="60"/>
      </w:pPr>
      <w:r>
        <w:rPr>
          <w:rFonts w:ascii="Arial" w:cs="Arial" w:eastAsia="Arial" w:hAnsi="Arial"/>
          <w:color w:val="2C2C2C"/>
          <w:sz w:val="22"/>
          <w:szCs w:val="22"/>
        </w:rPr>
        <w:t xml:space="preserve">Cross-compilation automatisée pour ARM Linux embarqué</w:t>
      </w:r>
    </w:p>
    <w:p>
      <w:pPr>
        <w:pStyle w:val="ListParagraph"/>
        <w:numPr>
          <w:ilvl w:val="0"/>
          <w:numId w:val="2"/>
        </w:numPr>
        <w:spacing w:before="60" w:after="60"/>
      </w:pPr>
      <w:r>
        <w:rPr>
          <w:rFonts w:ascii="Arial" w:cs="Arial" w:eastAsia="Arial" w:hAnsi="Arial"/>
          <w:color w:val="2C2C2C"/>
          <w:sz w:val="22"/>
          <w:szCs w:val="22"/>
        </w:rPr>
        <w:t xml:space="preserve">Dashboard d'observabilité (Grafana + Kafka audit events)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Phase 4 — LLM Calls Avancés (Mois 9-12)</w:t>
      </w:r>
    </w:p>
    <w:p>
      <w:pPr>
        <w:spacing w:before="80" w:after="120"/>
      </w:pPr>
      <w:r>
        <w:rPr>
          <w:rFonts w:ascii="Arial" w:cs="Arial" w:eastAsia="Arial" w:hAnsi="Arial"/>
          <w:color w:val="2C2C2C"/>
          <w:sz w:val="22"/>
          <w:szCs w:val="22"/>
        </w:rPr>
        <w:t xml:space="preserve">Objectif : Orchestration multi-LLM et boucles de raisonnement.</w:t>
      </w:r>
    </w:p>
    <w:p>
      <w:pPr>
        <w:pStyle w:val="ListParagraph"/>
        <w:numPr>
          <w:ilvl w:val="0"/>
          <w:numId w:val="2"/>
        </w:numPr>
        <w:spacing w:before="60" w:after="60"/>
      </w:pPr>
      <w:r>
        <w:rPr>
          <w:rFonts w:ascii="Arial" w:cs="Arial" w:eastAsia="Arial" w:hAnsi="Arial"/>
          <w:color w:val="2C2C2C"/>
          <w:sz w:val="22"/>
          <w:szCs w:val="22"/>
        </w:rPr>
        <w:t xml:space="preserve">Système de construction statique de contexte LLM à la compilation</w:t>
      </w:r>
    </w:p>
    <w:p>
      <w:pPr>
        <w:pStyle w:val="ListParagraph"/>
        <w:numPr>
          <w:ilvl w:val="0"/>
          <w:numId w:val="2"/>
        </w:numPr>
        <w:spacing w:before="60" w:after="60"/>
      </w:pPr>
      <w:r>
        <w:rPr>
          <w:rFonts w:ascii="Arial" w:cs="Arial" w:eastAsia="Arial" w:hAnsi="Arial"/>
          <w:color w:val="2C2C2C"/>
          <w:sz w:val="22"/>
          <w:szCs w:val="22"/>
        </w:rPr>
        <w:t xml:space="preserve">Pipeline multi-LLM avec validation typée entre les nœuds</w:t>
      </w:r>
    </w:p>
    <w:p>
      <w:pPr>
        <w:pStyle w:val="ListParagraph"/>
        <w:numPr>
          <w:ilvl w:val="0"/>
          <w:numId w:val="2"/>
        </w:numPr>
        <w:spacing w:before="60" w:after="60"/>
      </w:pPr>
      <w:r>
        <w:rPr>
          <w:rFonts w:ascii="Arial" w:cs="Arial" w:eastAsia="Arial" w:hAnsi="Arial"/>
          <w:color w:val="2C2C2C"/>
          <w:sz w:val="22"/>
          <w:szCs w:val="22"/>
        </w:rPr>
        <w:t xml:space="preserve">Boucles de raisonnement bornées avec enrichissement de contexte</w:t>
      </w:r>
    </w:p>
    <w:p>
      <w:pPr>
        <w:pStyle w:val="ListParagraph"/>
        <w:numPr>
          <w:ilvl w:val="0"/>
          <w:numId w:val="2"/>
        </w:numPr>
        <w:spacing w:before="60" w:after="60"/>
      </w:pPr>
      <w:r>
        <w:rPr>
          <w:rFonts w:ascii="Arial" w:cs="Arial" w:eastAsia="Arial" w:hAnsi="Arial"/>
          <w:color w:val="2C2C2C"/>
          <w:sz w:val="22"/>
          <w:szCs w:val="22"/>
        </w:rPr>
        <w:t xml:space="preserve">Intégration de modèles locaux (Llama, Mistral) pour nœuds Linux embarqués</w:t>
      </w:r>
    </w:p>
    <w:p>
      <w:pPr>
        <w:pStyle w:val="ListParagraph"/>
        <w:numPr>
          <w:ilvl w:val="0"/>
          <w:numId w:val="2"/>
        </w:numPr>
        <w:spacing w:before="60" w:after="60"/>
      </w:pPr>
      <w:r>
        <w:rPr>
          <w:rFonts w:ascii="Arial" w:cs="Arial" w:eastAsia="Arial" w:hAnsi="Arial"/>
          <w:color w:val="2C2C2C"/>
          <w:sz w:val="22"/>
          <w:szCs w:val="22"/>
        </w:rPr>
        <w:t xml:space="preserve">Gestion des secrets via Vault avec injection runtime</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Phase 5 — Production et Certifications (Mois 12-18)</w:t>
      </w:r>
    </w:p>
    <w:p>
      <w:pPr>
        <w:spacing w:before="80" w:after="120"/>
      </w:pPr>
      <w:r>
        <w:rPr>
          <w:rFonts w:ascii="Arial" w:cs="Arial" w:eastAsia="Arial" w:hAnsi="Arial"/>
          <w:color w:val="2C2C2C"/>
          <w:sz w:val="22"/>
          <w:szCs w:val="22"/>
        </w:rPr>
        <w:t xml:space="preserve">Objectif : Système certifiable, premier client production, démarrage certifications.</w:t>
      </w:r>
    </w:p>
    <w:p>
      <w:pPr>
        <w:pStyle w:val="ListParagraph"/>
        <w:numPr>
          <w:ilvl w:val="0"/>
          <w:numId w:val="2"/>
        </w:numPr>
        <w:spacing w:before="60" w:after="60"/>
      </w:pPr>
      <w:r>
        <w:rPr>
          <w:rFonts w:ascii="Arial" w:cs="Arial" w:eastAsia="Arial" w:hAnsi="Arial"/>
          <w:color w:val="2C2C2C"/>
          <w:sz w:val="22"/>
          <w:szCs w:val="22"/>
        </w:rPr>
        <w:t xml:space="preserve">Audit trail cryptographique complet avec chaîne de hachage</w:t>
      </w:r>
    </w:p>
    <w:p>
      <w:pPr>
        <w:pStyle w:val="ListParagraph"/>
        <w:numPr>
          <w:ilvl w:val="0"/>
          <w:numId w:val="2"/>
        </w:numPr>
        <w:spacing w:before="60" w:after="60"/>
      </w:pPr>
      <w:r>
        <w:rPr>
          <w:rFonts w:ascii="Arial" w:cs="Arial" w:eastAsia="Arial" w:hAnsi="Arial"/>
          <w:color w:val="2C2C2C"/>
          <w:sz w:val="22"/>
          <w:szCs w:val="22"/>
        </w:rPr>
        <w:t xml:space="preserve">Support microcontrôleurs Rust no_std (STM32, ESP32)</w:t>
      </w:r>
    </w:p>
    <w:p>
      <w:pPr>
        <w:pStyle w:val="ListParagraph"/>
        <w:numPr>
          <w:ilvl w:val="0"/>
          <w:numId w:val="2"/>
        </w:numPr>
        <w:spacing w:before="60" w:after="60"/>
      </w:pPr>
      <w:r>
        <w:rPr>
          <w:rFonts w:ascii="Arial" w:cs="Arial" w:eastAsia="Arial" w:hAnsi="Arial"/>
          <w:color w:val="2C2C2C"/>
          <w:sz w:val="22"/>
          <w:szCs w:val="22"/>
        </w:rPr>
        <w:t xml:space="preserve">Démarrer le dossier de certification MDR pour usage médical</w:t>
      </w:r>
    </w:p>
    <w:p>
      <w:pPr>
        <w:pStyle w:val="ListParagraph"/>
        <w:numPr>
          <w:ilvl w:val="0"/>
          <w:numId w:val="2"/>
        </w:numPr>
        <w:spacing w:before="60" w:after="60"/>
      </w:pPr>
      <w:r>
        <w:rPr>
          <w:rFonts w:ascii="Arial" w:cs="Arial" w:eastAsia="Arial" w:hAnsi="Arial"/>
          <w:color w:val="2C2C2C"/>
          <w:sz w:val="22"/>
          <w:szCs w:val="22"/>
        </w:rPr>
        <w:t xml:space="preserve">Démarrer la certification IEC 61508 pour usage industriel critique</w:t>
      </w:r>
    </w:p>
    <w:p>
      <w:pPr>
        <w:pStyle w:val="ListParagraph"/>
        <w:numPr>
          <w:ilvl w:val="0"/>
          <w:numId w:val="2"/>
        </w:numPr>
        <w:spacing w:before="60" w:after="60"/>
      </w:pPr>
      <w:r>
        <w:rPr>
          <w:rFonts w:ascii="Arial" w:cs="Arial" w:eastAsia="Arial" w:hAnsi="Arial"/>
          <w:color w:val="2C2C2C"/>
          <w:sz w:val="22"/>
          <w:szCs w:val="22"/>
        </w:rPr>
        <w:t xml:space="preserve">Premier déploiement client production (agriculture ou industrie)</w:t>
      </w:r>
    </w:p>
    <w:p>
      <w:pPr>
        <w:pStyle w:val="ListParagraph"/>
        <w:numPr>
          <w:ilvl w:val="0"/>
          <w:numId w:val="2"/>
        </w:numPr>
        <w:spacing w:before="60" w:after="60"/>
      </w:pPr>
      <w:r>
        <w:rPr>
          <w:rFonts w:ascii="Arial" w:cs="Arial" w:eastAsia="Arial" w:hAnsi="Arial"/>
          <w:color w:val="2C2C2C"/>
          <w:sz w:val="22"/>
          <w:szCs w:val="22"/>
        </w:rPr>
        <w:t xml:space="preserve">Documentation complète API et catalogue pour partenaires intégrateurs</w:t>
      </w:r>
    </w:p>
    <w:p>
      <w:pPr>
        <w:spacing w:before="120" w:after="120"/>
      </w:pPr>
      <w:r>
        <w:t xml:space="preserve"/>
      </w:r>
    </w:p>
    <w:p>
      <w:r>
        <w:br w:type="page"/>
      </w:r>
    </w:p>
    <w:p>
      <w:pPr>
        <w:pStyle w:val="Heading1"/>
        <w:spacing w:before="480" w:after="200"/>
      </w:pPr>
      <w:r>
        <w:rPr>
          <w:rFonts w:ascii="Arial" w:cs="Arial" w:eastAsia="Arial" w:hAnsi="Arial"/>
          <w:b/>
          <w:bCs/>
          <w:color w:val="1B3A6B"/>
          <w:sz w:val="36"/>
          <w:szCs w:val="36"/>
        </w:rPr>
        <w:t xml:space="preserve">16. Ressources Techniques de Référence</w:t>
      </w:r>
    </w:p>
    <w:p>
      <w:pPr>
        <w:pStyle w:val="Heading2"/>
        <w:pBdr>
          <w:bottom w:val="single" w:color="2E75B6" w:sz="4" w:space="4"/>
        </w:pBdr>
        <w:spacing w:before="360" w:after="160"/>
      </w:pPr>
      <w:r>
        <w:rPr>
          <w:rFonts w:ascii="Arial" w:cs="Arial" w:eastAsia="Arial" w:hAnsi="Arial"/>
          <w:b/>
          <w:bCs/>
          <w:color w:val="2E75B6"/>
          <w:sz w:val="28"/>
          <w:szCs w:val="28"/>
        </w:rPr>
        <w:t xml:space="preserve">16.1 Livres Fondamentaux</w:t>
      </w:r>
    </w:p>
    <w:p>
      <w:pPr>
        <w:spacing w:before="200" w:after="80"/>
      </w:pPr>
      <w:r>
        <w:rPr>
          <w:rFonts w:ascii="Arial" w:cs="Arial" w:eastAsia="Arial" w:hAnsi="Arial"/>
          <w:b/>
          <w:bCs/>
          <w:color w:val="00A878"/>
          <w:sz w:val="22"/>
          <w:szCs w:val="22"/>
        </w:rPr>
        <w:t xml:space="preserve">Théorie des Compilateurs</w:t>
      </w:r>
    </w:p>
    <w:p>
      <w:pPr>
        <w:pStyle w:val="ListParagraph"/>
        <w:numPr>
          <w:ilvl w:val="0"/>
          <w:numId w:val="2"/>
        </w:numPr>
        <w:spacing w:before="60" w:after="60"/>
      </w:pPr>
      <w:r>
        <w:rPr>
          <w:rFonts w:ascii="Arial" w:cs="Arial" w:eastAsia="Arial" w:hAnsi="Arial"/>
          <w:color w:val="2C2C2C"/>
          <w:sz w:val="22"/>
          <w:szCs w:val="22"/>
        </w:rPr>
        <w:t xml:space="preserve">"Crafting Interpreters" — Robert Nystrom (gratuit en ligne) : implémentation pratique d'un runtime</w:t>
      </w:r>
    </w:p>
    <w:p>
      <w:pPr>
        <w:pStyle w:val="ListParagraph"/>
        <w:numPr>
          <w:ilvl w:val="0"/>
          <w:numId w:val="2"/>
        </w:numPr>
        <w:spacing w:before="60" w:after="60"/>
      </w:pPr>
      <w:r>
        <w:rPr>
          <w:rFonts w:ascii="Arial" w:cs="Arial" w:eastAsia="Arial" w:hAnsi="Arial"/>
          <w:color w:val="2C2C2C"/>
          <w:sz w:val="22"/>
          <w:szCs w:val="22"/>
        </w:rPr>
        <w:t xml:space="preserve">"Engineering a Compiler" — Cooper &amp; Torczon : IR et optimisations</w:t>
      </w:r>
    </w:p>
    <w:p>
      <w:pPr>
        <w:pStyle w:val="ListParagraph"/>
        <w:numPr>
          <w:ilvl w:val="0"/>
          <w:numId w:val="2"/>
        </w:numPr>
        <w:spacing w:before="60" w:after="60"/>
      </w:pPr>
      <w:r>
        <w:rPr>
          <w:rFonts w:ascii="Arial" w:cs="Arial" w:eastAsia="Arial" w:hAnsi="Arial"/>
          <w:color w:val="2C2C2C"/>
          <w:sz w:val="22"/>
          <w:szCs w:val="22"/>
        </w:rPr>
        <w:t xml:space="preserve">"Compilers: Principles, Techniques, and Tools" — Aho et al. : théorie complète</w:t>
      </w:r>
    </w:p>
    <w:p>
      <w:pPr>
        <w:pStyle w:val="ListParagraph"/>
        <w:numPr>
          <w:ilvl w:val="0"/>
          <w:numId w:val="2"/>
        </w:numPr>
        <w:spacing w:before="60" w:after="60"/>
      </w:pPr>
      <w:r>
        <w:rPr>
          <w:rFonts w:ascii="Arial" w:cs="Arial" w:eastAsia="Arial" w:hAnsi="Arial"/>
          <w:color w:val="2C2C2C"/>
          <w:sz w:val="22"/>
          <w:szCs w:val="22"/>
        </w:rPr>
        <w:t xml:space="preserve">"Types and Programming Languages" — Benjamin Pierce : systèmes de types formels</w:t>
      </w:r>
    </w:p>
    <w:p>
      <w:pPr>
        <w:spacing w:before="120" w:after="120"/>
      </w:pPr>
      <w:r>
        <w:t xml:space="preserve"/>
      </w:r>
    </w:p>
    <w:p>
      <w:pPr>
        <w:spacing w:before="200" w:after="80"/>
      </w:pPr>
      <w:r>
        <w:rPr>
          <w:rFonts w:ascii="Arial" w:cs="Arial" w:eastAsia="Arial" w:hAnsi="Arial"/>
          <w:b/>
          <w:bCs/>
          <w:color w:val="00A878"/>
          <w:sz w:val="22"/>
          <w:szCs w:val="22"/>
        </w:rPr>
        <w:t xml:space="preserve">Systèmes Distribués et Streaming</w:t>
      </w:r>
    </w:p>
    <w:p>
      <w:pPr>
        <w:pStyle w:val="ListParagraph"/>
        <w:numPr>
          <w:ilvl w:val="0"/>
          <w:numId w:val="2"/>
        </w:numPr>
        <w:spacing w:before="60" w:after="60"/>
      </w:pPr>
      <w:r>
        <w:rPr>
          <w:rFonts w:ascii="Arial" w:cs="Arial" w:eastAsia="Arial" w:hAnsi="Arial"/>
          <w:color w:val="2C2C2C"/>
          <w:sz w:val="22"/>
          <w:szCs w:val="22"/>
        </w:rPr>
        <w:t xml:space="preserve">"Designing Data-Intensive Applications" — Martin Kleppmann : Kafka, cohérence, distribution</w:t>
      </w:r>
    </w:p>
    <w:p>
      <w:pPr>
        <w:pStyle w:val="ListParagraph"/>
        <w:numPr>
          <w:ilvl w:val="0"/>
          <w:numId w:val="2"/>
        </w:numPr>
        <w:spacing w:before="60" w:after="60"/>
      </w:pPr>
      <w:r>
        <w:rPr>
          <w:rFonts w:ascii="Arial" w:cs="Arial" w:eastAsia="Arial" w:hAnsi="Arial"/>
          <w:color w:val="2C2C2C"/>
          <w:sz w:val="22"/>
          <w:szCs w:val="22"/>
        </w:rPr>
        <w:t xml:space="preserve">"Kafka: The Definitive Guide" — Narkhede et al. : Kafka en production</w:t>
      </w:r>
    </w:p>
    <w:p>
      <w:pPr>
        <w:spacing w:before="120" w:after="120"/>
      </w:pPr>
      <w:r>
        <w:t xml:space="preserve"/>
      </w:r>
    </w:p>
    <w:p>
      <w:pPr>
        <w:spacing w:before="200" w:after="80"/>
      </w:pPr>
      <w:r>
        <w:rPr>
          <w:rFonts w:ascii="Arial" w:cs="Arial" w:eastAsia="Arial" w:hAnsi="Arial"/>
          <w:b/>
          <w:bCs/>
          <w:color w:val="00A878"/>
          <w:sz w:val="22"/>
          <w:szCs w:val="22"/>
        </w:rPr>
        <w:t xml:space="preserve">Rust et Systèmes</w:t>
      </w:r>
    </w:p>
    <w:p>
      <w:pPr>
        <w:pStyle w:val="ListParagraph"/>
        <w:numPr>
          <w:ilvl w:val="0"/>
          <w:numId w:val="2"/>
        </w:numPr>
        <w:spacing w:before="60" w:after="60"/>
      </w:pPr>
      <w:r>
        <w:rPr>
          <w:rFonts w:ascii="Arial" w:cs="Arial" w:eastAsia="Arial" w:hAnsi="Arial"/>
          <w:color w:val="2C2C2C"/>
          <w:sz w:val="22"/>
          <w:szCs w:val="22"/>
        </w:rPr>
        <w:t xml:space="preserve">"Programming Rust" — Blandy et al. : ownership, async/await, Tokio</w:t>
      </w:r>
    </w:p>
    <w:p>
      <w:pPr>
        <w:pStyle w:val="ListParagraph"/>
        <w:numPr>
          <w:ilvl w:val="0"/>
          <w:numId w:val="2"/>
        </w:numPr>
        <w:spacing w:before="60" w:after="60"/>
      </w:pPr>
      <w:r>
        <w:rPr>
          <w:rFonts w:ascii="Arial" w:cs="Arial" w:eastAsia="Arial" w:hAnsi="Arial"/>
          <w:color w:val="2C2C2C"/>
          <w:sz w:val="22"/>
          <w:szCs w:val="22"/>
        </w:rPr>
        <w:t xml:space="preserve">"Rust for Rustaceans" — Jon Gjengset : niveau avancé, FFI, unsafe</w:t>
      </w:r>
    </w:p>
    <w:p>
      <w:pPr>
        <w:spacing w:before="120" w:after="120"/>
      </w:pPr>
      <w:r>
        <w:t xml:space="preserve"/>
      </w:r>
    </w:p>
    <w:p>
      <w:pPr>
        <w:spacing w:before="200" w:after="80"/>
      </w:pPr>
      <w:r>
        <w:rPr>
          <w:rFonts w:ascii="Arial" w:cs="Arial" w:eastAsia="Arial" w:hAnsi="Arial"/>
          <w:b/>
          <w:bCs/>
          <w:color w:val="00A878"/>
          <w:sz w:val="22"/>
          <w:szCs w:val="22"/>
        </w:rPr>
        <w:t xml:space="preserve">Machines Virtuelles</w:t>
      </w:r>
    </w:p>
    <w:p>
      <w:pPr>
        <w:pStyle w:val="ListParagraph"/>
        <w:numPr>
          <w:ilvl w:val="0"/>
          <w:numId w:val="2"/>
        </w:numPr>
        <w:spacing w:before="60" w:after="60"/>
      </w:pPr>
      <w:r>
        <w:rPr>
          <w:rFonts w:ascii="Arial" w:cs="Arial" w:eastAsia="Arial" w:hAnsi="Arial"/>
          <w:color w:val="2C2C2C"/>
          <w:sz w:val="22"/>
          <w:szCs w:val="22"/>
        </w:rPr>
        <w:t xml:space="preserve">"Virtual Machines" — Smith &amp; Nair : conception de jeux d'instructions et runtimes</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16.2 Papers Académiques Essentiels</w:t>
      </w:r>
    </w:p>
    <w:p>
      <w:pPr>
        <w:pStyle w:val="ListParagraph"/>
        <w:numPr>
          <w:ilvl w:val="0"/>
          <w:numId w:val="2"/>
        </w:numPr>
        <w:spacing w:before="60" w:after="60"/>
      </w:pPr>
      <w:r>
        <w:rPr>
          <w:rFonts w:ascii="Arial" w:cs="Arial" w:eastAsia="Arial" w:hAnsi="Arial"/>
          <w:color w:val="2C2C2C"/>
          <w:sz w:val="22"/>
          <w:szCs w:val="22"/>
        </w:rPr>
        <w:t xml:space="preserve">"DSPy: Compiling Declarative Language Model Calls" — Khattab et al. (2023) : le plus proche de SCP</w:t>
      </w:r>
    </w:p>
    <w:p>
      <w:pPr>
        <w:pStyle w:val="ListParagraph"/>
        <w:numPr>
          <w:ilvl w:val="0"/>
          <w:numId w:val="2"/>
        </w:numPr>
        <w:spacing w:before="60" w:after="60"/>
      </w:pPr>
      <w:r>
        <w:rPr>
          <w:rFonts w:ascii="Arial" w:cs="Arial" w:eastAsia="Arial" w:hAnsi="Arial"/>
          <w:color w:val="2C2C2C"/>
          <w:sz w:val="22"/>
          <w:szCs w:val="22"/>
        </w:rPr>
        <w:t xml:space="preserve">"Neurosymbolic AI: The 3rd Wave" — Garcez &amp; Lamb (2020) : fondations théoriques</w:t>
      </w:r>
    </w:p>
    <w:p>
      <w:pPr>
        <w:pStyle w:val="ListParagraph"/>
        <w:numPr>
          <w:ilvl w:val="0"/>
          <w:numId w:val="2"/>
        </w:numPr>
        <w:spacing w:before="60" w:after="60"/>
      </w:pPr>
      <w:r>
        <w:rPr>
          <w:rFonts w:ascii="Arial" w:cs="Arial" w:eastAsia="Arial" w:hAnsi="Arial"/>
          <w:color w:val="2C2C2C"/>
          <w:sz w:val="22"/>
          <w:szCs w:val="22"/>
        </w:rPr>
        <w:t xml:space="preserve">"Constrained Language Models Yield Few-Shot Semantic Parsers" — Shin et al. (2021) : génération contrainte</w:t>
      </w:r>
    </w:p>
    <w:p>
      <w:pPr>
        <w:pStyle w:val="ListParagraph"/>
        <w:numPr>
          <w:ilvl w:val="0"/>
          <w:numId w:val="2"/>
        </w:numPr>
        <w:spacing w:before="60" w:after="60"/>
      </w:pPr>
      <w:r>
        <w:rPr>
          <w:rFonts w:ascii="Arial" w:cs="Arial" w:eastAsia="Arial" w:hAnsi="Arial"/>
          <w:color w:val="2C2C2C"/>
          <w:sz w:val="22"/>
          <w:szCs w:val="22"/>
        </w:rPr>
        <w:t xml:space="preserve">"Program Synthesis with Large Language Models" — Austin et al. (2021, Google Brain)</w:t>
      </w:r>
    </w:p>
    <w:p>
      <w:pPr>
        <w:pStyle w:val="ListParagraph"/>
        <w:numPr>
          <w:ilvl w:val="0"/>
          <w:numId w:val="2"/>
        </w:numPr>
        <w:spacing w:before="60" w:after="60"/>
      </w:pPr>
      <w:r>
        <w:rPr>
          <w:rFonts w:ascii="Arial" w:cs="Arial" w:eastAsia="Arial" w:hAnsi="Arial"/>
          <w:color w:val="2C2C2C"/>
          <w:sz w:val="22"/>
          <w:szCs w:val="22"/>
        </w:rPr>
        <w:t xml:space="preserve">"Tree of Thoughts" — Yao et al. (2023) : raisonnement structuré en arbres</w:t>
      </w:r>
    </w:p>
    <w:p>
      <w:pPr>
        <w:pStyle w:val="ListParagraph"/>
        <w:numPr>
          <w:ilvl w:val="0"/>
          <w:numId w:val="2"/>
        </w:numPr>
        <w:spacing w:before="60" w:after="60"/>
      </w:pPr>
      <w:r>
        <w:rPr>
          <w:rFonts w:ascii="Arial" w:cs="Arial" w:eastAsia="Arial" w:hAnsi="Arial"/>
          <w:color w:val="2C2C2C"/>
          <w:sz w:val="22"/>
          <w:szCs w:val="22"/>
        </w:rPr>
        <w:t xml:space="preserve">"ReAct: Synergizing Reasoning and Acting in Language Models" — Yao et al. (2022)</w:t>
      </w:r>
    </w:p>
    <w:p>
      <w:pPr>
        <w:spacing w:before="120" w:after="120"/>
      </w:pPr>
      <w:r>
        <w:t xml:space="preserve"/>
      </w:r>
    </w:p>
    <w:p>
      <w:pPr>
        <w:pStyle w:val="Heading2"/>
        <w:pBdr>
          <w:bottom w:val="single" w:color="2E75B6" w:sz="4" w:space="4"/>
        </w:pBdr>
        <w:spacing w:before="360" w:after="160"/>
      </w:pPr>
      <w:r>
        <w:rPr>
          <w:rFonts w:ascii="Arial" w:cs="Arial" w:eastAsia="Arial" w:hAnsi="Arial"/>
          <w:b/>
          <w:bCs/>
          <w:color w:val="2E75B6"/>
          <w:sz w:val="28"/>
          <w:szCs w:val="28"/>
        </w:rPr>
        <w:t xml:space="preserve">16.3 Librairies et Outils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6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Usage dans SCP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Outlines (Python)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Génération contrainte LLM pour compiler vers grammaire LLM-IR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Z3 SMT Solver (Rust: z3 crate)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Vérification formelle des propriétés du LLM-IR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Embassy (Rust)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Async runtime pour microcontrôleurs Rust no_std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Tokio (Rust)</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Async runtime pour nœuds Rust Linux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Protocol Buffers (prost crate)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Sérialisation binaire du LLM-IR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LLVM IR Spec (référence)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Inspiration pour la conception du format LLM-IR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probe-rs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Flashing et debugging des microcontrôleurs Rust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BullMQ (NestJS)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C"/>
                <w:sz w:val="20"/>
                <w:szCs w:val="20"/>
              </w:rPr>
              <w:t xml:space="preserve">Queue de jobs pour la distribution des LLM-IR</w:t>
            </w:r>
          </w:p>
        </w:tc>
      </w:tr>
    </w:tbl>
    <w:p>
      <w:pPr>
        <w:spacing w:before="120"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2026-02-19T17:43:55.245Z</dcterms:created>
  <dcterms:modified xsi:type="dcterms:W3CDTF">2026-02-19T17:43:55.246Z</dcterms:modified>
</cp:coreProperties>
</file>

<file path=docProps/custom.xml><?xml version="1.0" encoding="utf-8"?>
<Properties xmlns="http://schemas.openxmlformats.org/officeDocument/2006/custom-properties" xmlns:vt="http://schemas.openxmlformats.org/officeDocument/2006/docPropsVTypes"/>
</file>