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3"/>
        <w:gridCol w:w="1440"/>
        <w:gridCol w:w="1283"/>
        <w:gridCol w:w="591"/>
        <w:gridCol w:w="1221"/>
        <w:gridCol w:w="1410"/>
        <w:gridCol w:w="366"/>
        <w:gridCol w:w="2356"/>
        <w:gridCol w:w="536"/>
      </w:tblGrid>
      <w:tr>
        <w:trPr>
          <w:trHeight w:val="74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48</w:t>
            </w:r>
          </w:p>
        </w:tc>
      </w:tr>
      <w:tr>
        <w:trPr>
          <w:trHeight w:val="389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22.05.2023</w:t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26.05.2023</w:t>
            </w:r>
          </w:p>
        </w:tc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erschrift3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de-DE" w:eastAsia="de-DE" w:bidi="ar-SA"/>
              </w:rPr>
              <w:t>Ronald Jendrzejewski</w:t>
            </w:r>
          </w:p>
        </w:tc>
      </w:tr>
      <w:tr>
        <w:trPr>
          <w:trHeight w:val="762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Style w:val="Starkbetont"/>
                <w:rFonts w:cs="Calibri" w:cstheme="minorHAnsi"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sz w:val="23"/>
                <w:szCs w:val="22"/>
              </w:rPr>
              <w:t>Agile Scrum Master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Tagesinhalte: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Einführung in die Prüfungsvorbereitung</w:t>
            </w:r>
          </w:p>
          <w:p>
            <w:pPr>
              <w:pStyle w:val="Textkrper"/>
              <w:spacing w:before="0" w:after="140"/>
              <w:ind w:left="0" w:right="0" w:hanging="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/>
              <w:t>Ziele der Schulung, Exam Format, Literatur</w:t>
            </w:r>
          </w:p>
          <w:p>
            <w:pPr>
              <w:pStyle w:val="Textkrper"/>
              <w:spacing w:before="0" w:after="14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/>
              <w:t>1. Agiler Rahmen</w:t>
            </w:r>
          </w:p>
          <w:p>
            <w:pPr>
              <w:pStyle w:val="Textkrper"/>
              <w:spacing w:before="0" w:after="14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/>
              <w:t>2. Übernahme von Agile</w:t>
            </w:r>
          </w:p>
          <w:p>
            <w:pPr>
              <w:pStyle w:val="Textkrper"/>
              <w:spacing w:before="0" w:after="14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/>
              <w:t>3. Lean Management</w:t>
            </w:r>
          </w:p>
          <w:p>
            <w:pPr>
              <w:pStyle w:val="Textkrper"/>
              <w:spacing w:before="0" w:after="140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/>
              <w:t>4. Kontinuierliche Verbesserung</w:t>
            </w:r>
          </w:p>
          <w:p>
            <w:pPr>
              <w:pStyle w:val="Textkrper"/>
              <w:widowControl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(Folienpräsentation und Websites zum Thema)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Lesezeit EXIN-Handbuch bis S. 40 (Selbstlernzeit)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Durchgehen von Übungsfragen</w:t>
            </w:r>
          </w:p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color w:val="auto"/>
              </w:rPr>
            </w:pPr>
            <w:r>
              <w:rPr>
                <w:rFonts w:eastAsia="" w:ascii="Cantarell" w:hAnsi="Cantarel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1"/>
                <w:lang w:val="de-DE" w:eastAsia="de-DE" w:bidi="ar-SA"/>
              </w:rPr>
              <w:t>LF-ZQ9A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Agile Scrum Master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Tagesinhalte: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Wiederholung vom Vortag (Gruppeninteraktion)</w:t>
            </w:r>
          </w:p>
          <w:p>
            <w:pPr>
              <w:pStyle w:val="Textkrper"/>
              <w:spacing w:before="0" w:after="140"/>
              <w:ind w:left="0" w:right="0" w:hanging="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t>5. Grundlagen von Scrum (Vertiefung)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t>6. Weitere Aktivitäten des Scrum Teams</w:t>
            </w:r>
          </w:p>
          <w:p>
            <w:pPr>
              <w:pStyle w:val="Textkrper"/>
              <w:widowControl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(Folienpräsentation und Videos zum Thema)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Lesezeit EXIN-Handbuch bis S. 76 (Selbstlernzeit)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Durchgehen von Übungsfragen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br/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color w:val="auto"/>
              </w:rPr>
            </w:pPr>
            <w:r>
              <w:rPr>
                <w:rFonts w:eastAsia="" w:ascii="Cantarell" w:hAnsi="Cantarel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1"/>
                <w:lang w:val="de-DE" w:eastAsia="de-DE" w:bidi="ar-SA"/>
              </w:rPr>
              <w:t>LF-ZQ9A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Agile Scrum Master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Tagesinhalte: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Wiederholung vom Vortag (Gruppeninteraktion)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t>6. Weitere Aktivitäten des Scrum Teams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t>7. Agile Planung und Schätzung</w:t>
            </w:r>
          </w:p>
          <w:p>
            <w:pPr>
              <w:pStyle w:val="Textkrper"/>
              <w:widowControl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(Folienpräsentation)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Lesezeit EXIN-Handbuch bis S. 113 (Selbstlernzeit)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Durchgehen von Übungsfragen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color w:val="auto"/>
              </w:rPr>
            </w:pPr>
            <w:r>
              <w:rPr>
                <w:rFonts w:eastAsia="" w:ascii="Cantarell" w:hAnsi="Cantarel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1"/>
                <w:lang w:val="de-DE" w:eastAsia="de-DE" w:bidi="ar-SA"/>
              </w:rPr>
              <w:t>LF-ZQ9A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Agile Scrum Master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Tagesinhalte: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Wiederholung vom Vortag (Gruppeninteraktion)</w:t>
            </w:r>
          </w:p>
          <w:p>
            <w:pPr>
              <w:pStyle w:val="Textkrper"/>
              <w:spacing w:before="0" w:after="140"/>
              <w:ind w:left="0" w:right="0" w:hanging="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t>7. Agile Planung und Schätzung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t>8. Weitere Ereignisse im Sprint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t>9. Komplexe/umfangreiche Product Backlogs</w:t>
            </w:r>
          </w:p>
          <w:p>
            <w:pPr>
              <w:pStyle w:val="Textkrper"/>
              <w:widowControl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10. Visuelles Management</w:t>
              <w:br/>
              <w:t xml:space="preserve"> (Scrum- &amp; Kanban-Board)</w:t>
            </w:r>
          </w:p>
          <w:p>
            <w:pPr>
              <w:pStyle w:val="Textkrper"/>
              <w:widowControl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(Folienpräsentation)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Lesezeit EXIN-Handbuch bis S. 143 (Selbstlernzeit)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Durchgehen von Übungsfragen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color w:val="auto"/>
              </w:rPr>
            </w:pPr>
            <w:r>
              <w:rPr>
                <w:rFonts w:eastAsia="" w:ascii="Cantarell" w:hAnsi="Cantarel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1"/>
                <w:lang w:val="de-DE" w:eastAsia="de-DE" w:bidi="ar-SA"/>
              </w:rPr>
              <w:t>LF-ZQ9A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krper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Style w:val="Starkbetont"/>
                <w:rFonts w:ascii="Poppins;sans-serif" w:hAnsi="Poppins;sans-serif"/>
                <w:b/>
                <w:i w:val="false"/>
                <w:caps w:val="false"/>
                <w:smallCaps w:val="false"/>
                <w:color w:val="212529"/>
                <w:spacing w:val="0"/>
                <w:kern w:val="0"/>
                <w:sz w:val="23"/>
                <w:szCs w:val="22"/>
                <w:lang w:val="de-DE" w:eastAsia="de-DE" w:bidi="ar-SA"/>
              </w:rPr>
              <w:t>Agile Scrum Master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Tagesinhalte: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Wiederholung vom Vortag (Gruppeninteraktion)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t>10. Visuelles Management</w:t>
              <w:br/>
              <w:t xml:space="preserve"> (Scrum- &amp; Kanban-Board)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t>11. Traditionelle Skalierung von Scrum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t>12. Nexus und Skalierung</w:t>
            </w:r>
          </w:p>
          <w:p>
            <w:pPr>
              <w:pStyle w:val="Textkrper"/>
              <w:widowControl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(Folienpräsentation und Videos zum Thema)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Lesezeit EXIN-Handbuch bis S. 180 (Selbstlernzeit)</w:t>
            </w:r>
          </w:p>
          <w:p>
            <w:pPr>
              <w:pStyle w:val="Textkrper"/>
              <w:widowControl/>
              <w:bidi w:val="0"/>
              <w:spacing w:before="0" w:after="140"/>
              <w:ind w:left="0" w:right="0" w:hanging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rFonts w:ascii="Poppins;sans-serif" w:hAnsi="Poppins;sans-serif"/>
                <w:b w:val="false"/>
                <w:i w:val="false"/>
                <w:caps w:val="false"/>
                <w:smallCaps w:val="false"/>
                <w:color w:val="212529"/>
                <w:spacing w:val="0"/>
                <w:sz w:val="23"/>
              </w:rPr>
              <w:t>Durchgehen von Übungsfragen</w:t>
            </w:r>
          </w:p>
          <w:p>
            <w:pPr>
              <w:pStyle w:val="Textkrper"/>
              <w:spacing w:before="0" w:after="140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/>
              <w:br/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both"/>
              <w:rPr>
                <w:color w:val="auto"/>
              </w:rPr>
            </w:pPr>
            <w:r>
              <w:rPr>
                <w:rFonts w:eastAsia="" w:ascii="Cantarell" w:hAnsi="Cantarel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1"/>
                <w:lang w:val="de-DE" w:eastAsia="de-DE" w:bidi="ar-SA"/>
              </w:rPr>
              <w:t>LF-ZQ9A</w:t>
            </w:r>
            <w:r>
              <w:rPr>
                <w:rFonts w:eastAsia=""/>
                <w:color w:val="auto"/>
                <w:kern w:val="0"/>
                <w:lang w:val="de-DE" w:eastAsia="de-DE" w:bidi="ar-SA"/>
              </w:rPr>
              <w:t xml:space="preserve"> 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26.05.2023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oppins">
    <w:altName w:val="sans-serif"/>
    <w:charset w:val="01"/>
    <w:family w:val="auto"/>
    <w:pitch w:val="default"/>
  </w:font>
  <w:font w:name="Cantarel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paragraph" w:styleId="Berschrift3">
    <w:name w:val="Heading 3"/>
    <w:basedOn w:val="Berschrift"/>
    <w:next w:val="Textkrper"/>
    <w:qFormat/>
    <w:p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character" w:styleId="Starkbetont">
    <w:name w:val="Stark betont"/>
    <w:qFormat/>
    <w:rPr>
      <w:b/>
      <w:bCs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DocSecurity>4</DocSecurity>
  <Pages>2</Pages>
  <Words>258</Words>
  <Characters>1967</Characters>
  <CharactersWithSpaces>2273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2023-09-15T11:06:33Z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