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52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19.06.2023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23.06.2023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William-Ray Duncan, Yves Tesch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bookmarkStart w:id="0" w:name="yui_3_17_2_1_1694769028275_48"/>
            <w:bookmarkEnd w:id="0"/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Bearbeitung Projekt (Einzel-/Gruppenarbeit)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Präsentation (Präsentation und Fachgespräch) (Vortrag)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Projekt (Einzel-/Gruppenarbeit)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Bearbeitung Präsentation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1" w:name="yui_3_17_2_1_1694769028275_53"/>
            <w:bookmarkEnd w:id="1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Präsentation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Präsentation (Einzel-/Gruppenarbeit)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Bearbeitung Präsentation (Einzel-/Gruppenarbeit)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der Präsentationen (Einzel-/Gruppenarbeit, Lehrgespräch)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12A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23.06.2023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DocSecurity>4</DocSecurity>
  <Pages>1</Pages>
  <Words>113</Words>
  <Characters>1032</Characters>
  <CharactersWithSpaces>1219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2023-09-15T11:12:54Z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