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Generative AI and LLM Foundations Exercises</w:t>
      </w:r>
    </w:p>
    <w:p>
      <w:pPr>
        <w:jc w:val="center"/>
      </w:pPr>
      <w:r>
        <w:rPr>
          <w:sz w:val="28"/>
        </w:rPr>
        <w:t>Learner workbook for PU B04 C01</w:t>
      </w:r>
    </w:p>
    <w:p>
      <w:r>
        <w:t>This workbook tests whether the learner can connect technical mechanisms to evidence, evaluation and accountable institutional use. Complete the companion notebook before attempting Sections B and C.</w:t>
      </w:r>
    </w:p>
    <w:p>
      <w:pPr>
        <w:pStyle w:val="Heading1"/>
      </w:pPr>
      <w:r>
        <w:t>Learning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</w:rPr>
              <w:t>Expected evidence</w:t>
            </w:r>
          </w:p>
        </w:tc>
      </w:tr>
      <w:tr>
        <w:tc>
          <w:tcPr>
            <w:tcW w:type="dxa" w:w="2160"/>
            <w:vAlign w:val="center"/>
          </w:tcPr>
          <w:p>
            <w:r>
              <w:t>Conceptual</w:t>
            </w:r>
          </w:p>
        </w:tc>
        <w:tc>
          <w:tcPr>
            <w:tcW w:type="dxa" w:w="7200"/>
            <w:vAlign w:val="center"/>
          </w:tcPr>
          <w:p>
            <w:r>
              <w:t>Accurate definitions and boundaries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r>
              <w:t>Computational</w:t>
            </w:r>
          </w:p>
        </w:tc>
        <w:tc>
          <w:tcPr>
            <w:tcW w:type="dxa" w:w="7200"/>
            <w:vAlign w:val="center"/>
            <w:shd w:fill="F4F7FA"/>
          </w:tcPr>
          <w:p>
            <w:r>
              <w:t>Reproducible notebook results</w:t>
            </w:r>
          </w:p>
        </w:tc>
      </w:tr>
      <w:tr>
        <w:tc>
          <w:tcPr>
            <w:tcW w:type="dxa" w:w="2160"/>
            <w:vAlign w:val="center"/>
          </w:tcPr>
          <w:p>
            <w:r>
              <w:t>Analytical</w:t>
            </w:r>
          </w:p>
        </w:tc>
        <w:tc>
          <w:tcPr>
            <w:tcW w:type="dxa" w:w="7200"/>
            <w:vAlign w:val="center"/>
          </w:tcPr>
          <w:p>
            <w:r>
              <w:t>Reasoned comparison and interpretation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r>
              <w:t>Governance</w:t>
            </w:r>
          </w:p>
        </w:tc>
        <w:tc>
          <w:tcPr>
            <w:tcW w:type="dxa" w:w="7200"/>
            <w:vAlign w:val="center"/>
            <w:shd w:fill="F4F7FA"/>
          </w:tcPr>
          <w:p>
            <w:r>
              <w:t>Controls, records, responsibility and escalation</w:t>
            </w:r>
          </w:p>
        </w:tc>
      </w:tr>
    </w:tbl>
    <w:p/>
    <w:p>
      <w:pPr>
        <w:pStyle w:val="Heading1"/>
      </w:pPr>
      <w:r>
        <w:t>Submission requirements</w:t>
      </w:r>
    </w:p>
    <w:p>
      <w:r>
        <w:t>1. Answer every exercise in your own words.</w:t>
      </w:r>
    </w:p>
    <w:p>
      <w:r>
        <w:t>2. Include notebook output or calculations where requested.</w:t>
      </w:r>
    </w:p>
    <w:p>
      <w:r>
        <w:t>3. State assumptions and limitations.</w:t>
      </w:r>
    </w:p>
    <w:p>
      <w:r>
        <w:t>4. Cite the evidence used for material claims.</w:t>
      </w:r>
    </w:p>
    <w:p>
      <w:r>
        <w:t>5. Do not include credentials, personal data or confidential records.</w:t>
      </w:r>
    </w:p>
    <w:p>
      <w:r>
        <w:br w:type="page"/>
      </w:r>
    </w:p>
    <w:p>
      <w:pPr>
        <w:pStyle w:val="Heading1"/>
      </w:pPr>
      <w:r>
        <w:t>Section A Foundations</w:t>
      </w:r>
    </w:p>
    <w:p>
      <w:pPr>
        <w:pStyle w:val="Heading2"/>
      </w:pPr>
      <w:r>
        <w:t>Exercise 1 Concept distinctions</w:t>
      </w:r>
    </w:p>
    <w:p>
      <w:r>
        <w:t>Explain the difference among a discriminative model, a generative model and a retrieval system. Give one institutional use for each.</w:t>
      </w:r>
    </w:p>
    <w:p>
      <w:r>
        <w:t>Learner response:</w:t>
        <w:br/>
        <w:br/>
        <w:br/>
      </w:r>
    </w:p>
    <w:p>
      <w:pPr>
        <w:pStyle w:val="Heading2"/>
      </w:pPr>
      <w:r>
        <w:t>Exercise 2 Autoregressive generation</w:t>
      </w:r>
    </w:p>
    <w:p>
      <w:r>
        <w:t>Starting from the sequence-probability factorization, explain what a language model estimates at each generation step and why high probability does not establish truth.</w:t>
      </w:r>
    </w:p>
    <w:p>
      <w:r>
        <w:t>Learner response:</w:t>
        <w:br/>
        <w:br/>
        <w:br/>
      </w:r>
    </w:p>
    <w:p>
      <w:pPr>
        <w:pStyle w:val="Heading2"/>
      </w:pPr>
      <w:r>
        <w:t>Exercise 3 Tokenization</w:t>
      </w:r>
    </w:p>
    <w:p>
      <w:r>
        <w:t>Tokenize one English and one French sentence using the notebook. Compare token counts, unknown-token behaviour and implications for multilingual service delivery.</w:t>
      </w:r>
    </w:p>
    <w:p>
      <w:r>
        <w:t>Learner response:</w:t>
        <w:br/>
        <w:br/>
        <w:br/>
      </w:r>
    </w:p>
    <w:p>
      <w:pPr>
        <w:pStyle w:val="Heading2"/>
      </w:pPr>
      <w:r>
        <w:t>Exercise 4 Context boundary</w:t>
      </w:r>
    </w:p>
    <w:p>
      <w:r>
        <w:t>Design a context budget for summarizing a quarterly report containing a main report, annexes, metadata and an audit-status note. State what must never be silently truncated.</w:t>
      </w:r>
    </w:p>
    <w:p>
      <w:r>
        <w:t>Learner response:</w:t>
        <w:br/>
        <w:br/>
        <w:br/>
      </w:r>
    </w:p>
    <w:p>
      <w:r>
        <w:br w:type="page"/>
      </w:r>
    </w:p>
    <w:p>
      <w:pPr>
        <w:pStyle w:val="Heading1"/>
      </w:pPr>
      <w:r>
        <w:t>Section B Generation and Attention</w:t>
      </w:r>
    </w:p>
    <w:p>
      <w:pPr>
        <w:pStyle w:val="Heading2"/>
      </w:pPr>
      <w:r>
        <w:t>Exercise 5 Decoding</w:t>
      </w:r>
    </w:p>
    <w:p>
      <w:r>
        <w:t>Compare greedy, temperature, top-k and top-p decoding. Recommend and justify settings for a controlled first draft of an official narrative.</w:t>
      </w:r>
    </w:p>
    <w:p>
      <w:r>
        <w:t>Learner response:</w:t>
        <w:br/>
        <w:br/>
        <w:br/>
      </w:r>
    </w:p>
    <w:p>
      <w:pPr>
        <w:pStyle w:val="Heading2"/>
      </w:pPr>
      <w:r>
        <w:t>Exercise 6 Attention</w:t>
      </w:r>
    </w:p>
    <w:p>
      <w:r>
        <w:t>Interpret the notebook attention matrix. State one valid conclusion and two conclusions the matrix cannot support.</w:t>
      </w:r>
    </w:p>
    <w:p>
      <w:r>
        <w:t>Learner response:</w:t>
        <w:br/>
        <w:br/>
        <w:br/>
      </w:r>
    </w:p>
    <w:p>
      <w:pPr>
        <w:pStyle w:val="Heading2"/>
      </w:pPr>
      <w:r>
        <w:t>Exercise 7 Groundedness</w:t>
      </w:r>
    </w:p>
    <w:p>
      <w:r>
        <w:t>Decompose a generated financial summary into claims and design a claim-to-source verification table.</w:t>
      </w:r>
    </w:p>
    <w:p>
      <w:r>
        <w:t>Learner response:</w:t>
        <w:br/>
        <w:br/>
        <w:br/>
      </w:r>
    </w:p>
    <w:p>
      <w:r>
        <w:br w:type="page"/>
      </w:r>
    </w:p>
    <w:p>
      <w:pPr>
        <w:pStyle w:val="Heading1"/>
      </w:pPr>
      <w:r>
        <w:t>Section C Evaluation and Governance</w:t>
      </w:r>
    </w:p>
    <w:p>
      <w:pPr>
        <w:pStyle w:val="Heading2"/>
      </w:pPr>
      <w:r>
        <w:t>Exercise 8 Evaluation</w:t>
      </w:r>
    </w:p>
    <w:p>
      <w:r>
        <w:t>Develop an evaluation plan that separates fluency, groundedness, correctness, robustness, safety and decision fitness.</w:t>
      </w:r>
    </w:p>
    <w:p>
      <w:r>
        <w:t>Learner response:</w:t>
        <w:br/>
        <w:br/>
        <w:br/>
      </w:r>
    </w:p>
    <w:p>
      <w:pPr>
        <w:pStyle w:val="Heading2"/>
      </w:pPr>
      <w:r>
        <w:t>Exercise 9 Risk controls</w:t>
      </w:r>
    </w:p>
    <w:p>
      <w:r>
        <w:t>Identify privacy, prompt-injection and excessive-authority risks in a retrieval-and-tool application. Assign one preventive and one detective control to each.</w:t>
      </w:r>
    </w:p>
    <w:p>
      <w:r>
        <w:t>Learner response:</w:t>
        <w:br/>
        <w:br/>
        <w:br/>
      </w:r>
    </w:p>
    <w:p>
      <w:pPr>
        <w:pStyle w:val="Heading2"/>
      </w:pPr>
      <w:r>
        <w:t>Exercise 10 Evidence chain</w:t>
      </w:r>
    </w:p>
    <w:p>
      <w:r>
        <w:t>Specify the complete SRAI evidence record required before a generated output influences a consequential decision.</w:t>
      </w:r>
    </w:p>
    <w:p>
      <w:r>
        <w:t>Learner response:</w:t>
        <w:br/>
        <w:br/>
        <w:br/>
      </w:r>
    </w:p>
    <w:p>
      <w:r>
        <w:br w:type="page"/>
      </w:r>
    </w:p>
    <w:p>
      <w:pPr>
        <w:pStyle w:val="Heading1"/>
      </w:pPr>
      <w:r>
        <w:t>Section D Applied and Capstone Reasoning</w:t>
      </w:r>
    </w:p>
    <w:p>
      <w:pPr>
        <w:pStyle w:val="Heading2"/>
      </w:pPr>
      <w:r>
        <w:t>Exercise 11 Official statistics</w:t>
      </w:r>
    </w:p>
    <w:p>
      <w:r>
        <w:t>Explain why a numerically correct agricultural statistic may still be misleading. Identify all metadata that must travel with the value.</w:t>
      </w:r>
    </w:p>
    <w:p>
      <w:r>
        <w:t>Learner response:</w:t>
        <w:br/>
        <w:br/>
        <w:br/>
      </w:r>
    </w:p>
    <w:p>
      <w:pPr>
        <w:pStyle w:val="Heading2"/>
      </w:pPr>
      <w:r>
        <w:t>Exercise 12 Capstone pathway</w:t>
      </w:r>
    </w:p>
    <w:p>
      <w:r>
        <w:t>Describe how Lessons 1-30 could progressively support construction of a small educational GPT-style system. Distinguish it from fine-tuning an open model and from building a frontier model.</w:t>
      </w:r>
    </w:p>
    <w:p>
      <w:r>
        <w:t>Learner response:</w:t>
        <w:br/>
        <w:br/>
        <w:br/>
      </w:r>
    </w:p>
    <w:p>
      <w:pPr>
        <w:pStyle w:val="Heading1"/>
      </w:pPr>
      <w:r>
        <w:t>Self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4896"/>
            <w:shd w:fill="1F4E79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Not yet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Demonstrated</w:t>
            </w:r>
          </w:p>
        </w:tc>
      </w:tr>
      <w:tr>
        <w:tc>
          <w:tcPr>
            <w:tcW w:type="dxa" w:w="4896"/>
            <w:vAlign w:val="center"/>
          </w:tcPr>
          <w:p>
            <w:r>
              <w:t>I distinguish probability from factuality</w:t>
            </w:r>
          </w:p>
        </w:tc>
        <w:tc>
          <w:tcPr>
            <w:tcW w:type="dxa" w:w="1440"/>
            <w:vAlign w:val="center"/>
          </w:tcPr>
          <w:p>
            <w:r>
              <w:t>□</w:t>
            </w:r>
          </w:p>
        </w:tc>
        <w:tc>
          <w:tcPr>
            <w:tcW w:type="dxa" w:w="1440"/>
            <w:vAlign w:val="center"/>
          </w:tcPr>
          <w:p>
            <w:r>
              <w:t>□</w:t>
            </w:r>
          </w:p>
        </w:tc>
        <w:tc>
          <w:tcPr>
            <w:tcW w:type="dxa" w:w="1728"/>
            <w:vAlign w:val="center"/>
          </w:tcPr>
          <w:p>
            <w:r>
              <w:t>□</w:t>
            </w:r>
          </w:p>
        </w:tc>
      </w:tr>
      <w:tr>
        <w:tc>
          <w:tcPr>
            <w:tcW w:type="dxa" w:w="4896"/>
            <w:vAlign w:val="center"/>
            <w:shd w:fill="F4F7FA"/>
          </w:tcPr>
          <w:p>
            <w:r>
              <w:t>I trace claims to evidence</w:t>
            </w:r>
          </w:p>
        </w:tc>
        <w:tc>
          <w:tcPr>
            <w:tcW w:type="dxa" w:w="1440"/>
            <w:vAlign w:val="center"/>
            <w:shd w:fill="F4F7FA"/>
          </w:tcPr>
          <w:p>
            <w:r>
              <w:t>□</w:t>
            </w:r>
          </w:p>
        </w:tc>
        <w:tc>
          <w:tcPr>
            <w:tcW w:type="dxa" w:w="1440"/>
            <w:vAlign w:val="center"/>
            <w:shd w:fill="F4F7FA"/>
          </w:tcPr>
          <w:p>
            <w:r>
              <w:t>□</w:t>
            </w:r>
          </w:p>
        </w:tc>
        <w:tc>
          <w:tcPr>
            <w:tcW w:type="dxa" w:w="1728"/>
            <w:vAlign w:val="center"/>
            <w:shd w:fill="F4F7FA"/>
          </w:tcPr>
          <w:p>
            <w:r>
              <w:t>□</w:t>
            </w:r>
          </w:p>
        </w:tc>
      </w:tr>
      <w:tr>
        <w:tc>
          <w:tcPr>
            <w:tcW w:type="dxa" w:w="4896"/>
            <w:vAlign w:val="center"/>
          </w:tcPr>
          <w:p>
            <w:r>
              <w:t>I explain decoding trade-offs</w:t>
            </w:r>
          </w:p>
        </w:tc>
        <w:tc>
          <w:tcPr>
            <w:tcW w:type="dxa" w:w="1440"/>
            <w:vAlign w:val="center"/>
          </w:tcPr>
          <w:p>
            <w:r>
              <w:t>□</w:t>
            </w:r>
          </w:p>
        </w:tc>
        <w:tc>
          <w:tcPr>
            <w:tcW w:type="dxa" w:w="1440"/>
            <w:vAlign w:val="center"/>
          </w:tcPr>
          <w:p>
            <w:r>
              <w:t>□</w:t>
            </w:r>
          </w:p>
        </w:tc>
        <w:tc>
          <w:tcPr>
            <w:tcW w:type="dxa" w:w="1728"/>
            <w:vAlign w:val="center"/>
          </w:tcPr>
          <w:p>
            <w:r>
              <w:t>□</w:t>
            </w:r>
          </w:p>
        </w:tc>
      </w:tr>
      <w:tr>
        <w:tc>
          <w:tcPr>
            <w:tcW w:type="dxa" w:w="4896"/>
            <w:vAlign w:val="center"/>
            <w:shd w:fill="F4F7FA"/>
          </w:tcPr>
          <w:p>
            <w:r>
              <w:t>I define accountable controls</w:t>
            </w:r>
          </w:p>
        </w:tc>
        <w:tc>
          <w:tcPr>
            <w:tcW w:type="dxa" w:w="1440"/>
            <w:vAlign w:val="center"/>
            <w:shd w:fill="F4F7FA"/>
          </w:tcPr>
          <w:p>
            <w:r>
              <w:t>□</w:t>
            </w:r>
          </w:p>
        </w:tc>
        <w:tc>
          <w:tcPr>
            <w:tcW w:type="dxa" w:w="1440"/>
            <w:vAlign w:val="center"/>
            <w:shd w:fill="F4F7FA"/>
          </w:tcPr>
          <w:p>
            <w:r>
              <w:t>□</w:t>
            </w:r>
          </w:p>
        </w:tc>
        <w:tc>
          <w:tcPr>
            <w:tcW w:type="dxa" w:w="1728"/>
            <w:vAlign w:val="center"/>
            <w:shd w:fill="F4F7FA"/>
          </w:tcPr>
          <w:p>
            <w:r>
              <w:t>□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SRAI  |  Book 4  |  Production Unit PU B04 C01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and LLM Foundations Exercises</dc:title>
  <dc:subject>Learner workbook for PU B04 C01</dc:subject>
  <dc:creator>Mbaye Kebe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