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SRAI OFFICIAL STATISTICS AND AI PATHWAY</w:t>
      </w:r>
    </w:p>
    <w:p>
      <w:pPr>
        <w:pStyle w:val="Title"/>
      </w:pPr>
      <w:r>
        <w:t>Learner Guide: The National Information Ecosystem</w:t>
      </w:r>
    </w:p>
    <w:p>
      <w:r>
        <w:t>OS-A01-A03 | Candidate version 0.1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Module</w:t>
            </w:r>
          </w:p>
        </w:tc>
        <w:tc>
          <w:tcPr>
            <w:tcW w:type="dxa" w:w="7632"/>
            <w:shd w:fill="1F4E78"/>
            <w:tcMar>
              <w:top w:w="90" w:type="dxa"/>
              <w:start w:w="90" w:type="dxa"/>
              <w:bottom w:w="90" w:type="dxa"/>
              <w:end w:w="90" w:type="dxa"/>
            </w:tcMar>
            <w:vAlign w:val="center"/>
          </w:tcPr>
          <w:p>
            <w:pPr>
              <w:spacing w:after="40"/>
              <w:jc w:val="center"/>
            </w:pPr>
            <w:r>
              <w:rPr>
                <w:rFonts w:ascii="Aptos" w:hAnsi="Aptos"/>
                <w:b/>
                <w:color w:val="FFFFFF"/>
                <w:sz w:val="16"/>
              </w:rPr>
              <w:t>A1</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Competencies</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C1 Statistical purpose and public value; C3 stewardship; C4 quality; C6 governance; C8 communication.</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Entry level</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No prior AI expertise required; basic familiarity with a statistical organization or sector.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Exit level</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L1 guided practitioner, with an optional L2 workplace assignment.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Structured time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6 hours, delivered as one day or two 3-hour sessions.</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Practice share</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Approximately 65 percent.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Primary evidence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Completed ecosystem map, flow analysis, risk statement and oral defence.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Phase 1 link</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Uses the concepts and record types of Phase 1D.</w:t>
            </w:r>
          </w:p>
        </w:tc>
      </w:tr>
    </w:tbl>
    <w:p>
      <w:pPr>
        <w:spacing w:after="20"/>
      </w:pPr>
    </w:p>
    <w:p>
      <w:pPr>
        <w:pStyle w:val="Heading2"/>
      </w:pPr>
      <w:r>
        <w:t>Package contents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Part</w:t>
            </w:r>
          </w:p>
        </w:tc>
        <w:tc>
          <w:tcPr>
            <w:tcW w:type="dxa" w:w="8424"/>
            <w:shd w:fill="1F4E78"/>
            <w:tcMar>
              <w:top w:w="90" w:type="dxa"/>
              <w:start w:w="90" w:type="dxa"/>
              <w:bottom w:w="90" w:type="dxa"/>
              <w:end w:w="90" w:type="dxa"/>
            </w:tcMar>
            <w:vAlign w:val="center"/>
          </w:tcPr>
          <w:p>
            <w:pPr>
              <w:spacing w:after="40"/>
              <w:jc w:val="center"/>
            </w:pPr>
            <w:r>
              <w:rPr>
                <w:rFonts w:ascii="Aptos" w:hAnsi="Aptos"/>
                <w:b/>
                <w:color w:val="FFFFFF"/>
                <w:sz w:val="16"/>
              </w:rPr>
              <w:t>Use</w:t>
            </w:r>
          </w:p>
        </w:tc>
      </w:tr>
      <w:tr>
        <w:tc>
          <w:tcPr>
            <w:tcW w:type="dxa" w:w="5097"/>
          </w:tcPr>
          <w:p>
            <w:pPr>
              <w:spacing w:after="40"/>
            </w:pPr>
            <w:r>
              <w:rPr>
                <w:rFonts w:ascii="Aptos" w:hAnsi="Aptos"/>
                <w:sz w:val="16"/>
              </w:rPr>
              <w:t>Use</w:t>
            </w:r>
          </w:p>
        </w:tc>
        <w:tc>
          <w:tcPr>
            <w:tcW w:type="dxa" w:w="5097"/>
          </w:tcPr>
          <w:p>
            <w:pPr>
              <w:spacing w:after="40"/>
            </w:pPr>
            <w:r>
              <w:rPr>
                <w:rFonts w:ascii="Aptos" w:hAnsi="Aptos"/>
                <w:sz w:val="16"/>
              </w:rPr>
              <w:t>Learner edition. Facilitator answers and scoring guidance are intentionally excluded.</w:t>
            </w:r>
          </w:p>
        </w:tc>
      </w:tr>
    </w:tbl>
    <w:p>
      <w:pPr>
        <w:spacing w:after="20"/>
      </w:pPr>
    </w:p>
    <w:p>
      <w:r>
        <w:t>Learner edition. Facilitator answers and scoring guidance are intentionally excluded.</w:t>
      </w:r>
    </w:p>
    <w:p>
      <w:pPr>
        <w:pStyle w:val="Heading1"/>
      </w:pPr>
      <w:r>
        <w:t>Learning outcomes and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5616"/>
            <w:shd w:fill="1F4E78"/>
            <w:tcMar>
              <w:top w:w="90" w:type="dxa"/>
              <w:start w:w="90" w:type="dxa"/>
              <w:bottom w:w="90" w:type="dxa"/>
              <w:end w:w="90" w:type="dxa"/>
            </w:tcMar>
            <w:vAlign w:val="center"/>
          </w:tcPr>
          <w:p>
            <w:pPr>
              <w:spacing w:after="40"/>
              <w:jc w:val="center"/>
            </w:pPr>
            <w:r>
              <w:rPr>
                <w:rFonts w:ascii="Aptos" w:hAnsi="Aptos"/>
                <w:b/>
                <w:color w:val="FFFFFF"/>
                <w:sz w:val="16"/>
              </w:rPr>
              <w:t>By the end participants can</w:t>
            </w:r>
          </w:p>
        </w:tc>
        <w:tc>
          <w:tcPr>
            <w:tcW w:type="dxa" w:w="4248"/>
            <w:shd w:fill="1F4E78"/>
            <w:tcMar>
              <w:top w:w="90" w:type="dxa"/>
              <w:start w:w="90" w:type="dxa"/>
              <w:bottom w:w="90" w:type="dxa"/>
              <w:end w:w="90" w:type="dxa"/>
            </w:tcMar>
            <w:vAlign w:val="center"/>
          </w:tcPr>
          <w:p>
            <w:pPr>
              <w:spacing w:after="40"/>
              <w:jc w:val="center"/>
            </w:pPr>
            <w:r>
              <w:rPr>
                <w:rFonts w:ascii="Aptos" w:hAnsi="Aptos"/>
                <w:b/>
                <w:color w:val="FFFFFF"/>
                <w:sz w:val="16"/>
              </w:rPr>
              <w:t>Evidence</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Define the boundary of a national or sector information ecosystem.</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Scope statement naming domain, geography, period, users and exclusions.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Distinguish producer, source owner, steward, processor, coordinator, funder, regulator and user roles.</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Actor register with role and authority evidence.</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Inventory data assets from surveys, censuses, administrative records, research, geospatial and private sources.</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Asset register with provenance and quality notes.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Trace one critical information flow from collection or generation to use.</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Flow record showing transformations, handoffs, delays and failure points.</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Connect user needs to fitness-for-use requirements.</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Need-to-asset matrix with unmet or partially met needs.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Identify coordination, capability, quality, legal, security and sustainability risks.</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Prioritized gap and risk list.</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Locate bounded AI opportunities without assuming AI is the answer.</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Opportunity and dependency statement with a proceed, investigate or do not pursue recommendation.</w:t>
            </w:r>
          </w:p>
        </w:tc>
      </w:tr>
    </w:tbl>
    <w:p>
      <w:pPr>
        <w:spacing w:after="20"/>
      </w:pPr>
    </w:p>
    <w:p>
      <w:pPr>
        <w:pStyle w:val="Heading2"/>
      </w:pPr>
      <w:r>
        <w:t>Critical safeguards</w:t>
      </w:r>
    </w:p>
    <w:p>
      <w:pPr>
        <w:pStyle w:val="ListBullet"/>
        <w:spacing w:after="40"/>
      </w:pPr>
      <w:r>
        <w:t>Do not include confidential records, passwords, security details or personal data in the classroom map.</w:t>
      </w:r>
    </w:p>
    <w:p>
      <w:pPr>
        <w:pStyle w:val="ListBullet"/>
        <w:spacing w:after="40"/>
      </w:pPr>
      <w:r>
        <w:t>Label claims as evidenced, reported or unknown. Do not convert informed opinion into fact.</w:t>
      </w:r>
    </w:p>
    <w:p>
      <w:pPr>
        <w:pStyle w:val="ListBullet"/>
        <w:spacing w:after="40"/>
      </w:pPr>
      <w:r>
        <w:t>Map actual decision authority; do not assume the NSO controls every sector source.</w:t>
      </w:r>
    </w:p>
    <w:p>
      <w:pPr>
        <w:pStyle w:val="ListBullet"/>
        <w:spacing w:after="40"/>
      </w:pPr>
      <w:r>
        <w:t>An AI opportunity is not selected until purpose, data access, quality, human responsibility and security are considered.</w:t>
      </w:r>
    </w:p>
    <w:p>
      <w:pPr>
        <w:pStyle w:val="Heading1"/>
      </w:pPr>
      <w:r>
        <w:t>Core concept the information ecosystem</w:t>
      </w:r>
    </w:p>
    <w:p>
      <w:r>
        <w:t>A national information ecosystem is the connected set of people, institutions, rules, data assets, technologies, processes, funding arrangements and relationships through which information is generated, transformed, governed, disseminated and used. It includes official statistics but is wider than the national statistical office and wider than the formal national statistical system.</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448"/>
            <w:shd w:fill="1F4E78"/>
            <w:tcMar>
              <w:top w:w="90" w:type="dxa"/>
              <w:start w:w="90" w:type="dxa"/>
              <w:bottom w:w="90" w:type="dxa"/>
              <w:end w:w="90" w:type="dxa"/>
            </w:tcMar>
            <w:vAlign w:val="center"/>
          </w:tcPr>
          <w:p>
            <w:pPr>
              <w:spacing w:after="40"/>
              <w:jc w:val="center"/>
            </w:pPr>
            <w:r>
              <w:rPr>
                <w:rFonts w:ascii="Aptos" w:hAnsi="Aptos"/>
                <w:b/>
                <w:color w:val="FFFFFF"/>
                <w:sz w:val="16"/>
              </w:rPr>
              <w:t>Component</w:t>
            </w:r>
          </w:p>
        </w:tc>
        <w:tc>
          <w:tcPr>
            <w:tcW w:type="dxa" w:w="7416"/>
            <w:shd w:fill="1F4E78"/>
            <w:tcMar>
              <w:top w:w="90" w:type="dxa"/>
              <w:start w:w="90" w:type="dxa"/>
              <w:bottom w:w="90" w:type="dxa"/>
              <w:end w:w="90" w:type="dxa"/>
            </w:tcMar>
            <w:vAlign w:val="center"/>
          </w:tcPr>
          <w:p>
            <w:pPr>
              <w:spacing w:after="40"/>
              <w:jc w:val="center"/>
            </w:pPr>
            <w:r>
              <w:rPr>
                <w:rFonts w:ascii="Aptos" w:hAnsi="Aptos"/>
                <w:b/>
                <w:color w:val="FFFFFF"/>
                <w:sz w:val="16"/>
              </w:rPr>
              <w:t>Questions to ask</w:t>
            </w:r>
          </w:p>
        </w:tc>
      </w:tr>
      <w:tr>
        <w:tc>
          <w:tcPr>
            <w:tcW w:type="dxa" w:w="2448"/>
            <w:tcMar>
              <w:top w:w="90" w:type="dxa"/>
              <w:start w:w="90" w:type="dxa"/>
              <w:bottom w:w="90" w:type="dxa"/>
              <w:end w:w="90" w:type="dxa"/>
            </w:tcMar>
            <w:vAlign w:val="center"/>
          </w:tcPr>
          <w:p>
            <w:pPr>
              <w:spacing w:after="40" w:line="240" w:lineRule="auto"/>
            </w:pPr>
            <w:r>
              <w:rPr>
                <w:rFonts w:ascii="Aptos" w:hAnsi="Aptos"/>
                <w:color w:val="000000"/>
                <w:sz w:val="16"/>
              </w:rPr>
              <w:t>Public purpose and users</w:t>
            </w:r>
          </w:p>
        </w:tc>
        <w:tc>
          <w:tcPr>
            <w:tcW w:type="dxa" w:w="7416"/>
            <w:tcMar>
              <w:top w:w="90" w:type="dxa"/>
              <w:start w:w="90" w:type="dxa"/>
              <w:bottom w:w="90" w:type="dxa"/>
              <w:end w:w="90" w:type="dxa"/>
            </w:tcMar>
            <w:vAlign w:val="center"/>
          </w:tcPr>
          <w:p>
            <w:pPr>
              <w:spacing w:after="40" w:line="240" w:lineRule="auto"/>
            </w:pPr>
            <w:r>
              <w:rPr>
                <w:rFonts w:ascii="Aptos" w:hAnsi="Aptos"/>
                <w:color w:val="000000"/>
                <w:sz w:val="16"/>
              </w:rPr>
              <w:t>Which decisions, rights, services, markets or public debates require information? Who uses it and when?</w:t>
            </w:r>
          </w:p>
        </w:tc>
      </w:tr>
      <w:tr>
        <w:tc>
          <w:tcPr>
            <w:tcW w:type="dxa" w:w="2448"/>
            <w:tcMar>
              <w:top w:w="90" w:type="dxa"/>
              <w:start w:w="90" w:type="dxa"/>
              <w:bottom w:w="90" w:type="dxa"/>
              <w:end w:w="90" w:type="dxa"/>
            </w:tcMar>
            <w:vAlign w:val="center"/>
            <w:shd w:fill="EAF2F8"/>
          </w:tcPr>
          <w:p>
            <w:pPr>
              <w:spacing w:after="40" w:line="240" w:lineRule="auto"/>
            </w:pPr>
            <w:r>
              <w:rPr>
                <w:rFonts w:ascii="Aptos" w:hAnsi="Aptos"/>
                <w:color w:val="000000"/>
                <w:sz w:val="16"/>
              </w:rPr>
              <w:t>Actors and authority</w:t>
            </w:r>
          </w:p>
        </w:tc>
        <w:tc>
          <w:tcPr>
            <w:tcW w:type="dxa" w:w="7416"/>
            <w:tcMar>
              <w:top w:w="90" w:type="dxa"/>
              <w:start w:w="90" w:type="dxa"/>
              <w:bottom w:w="90" w:type="dxa"/>
              <w:end w:w="90" w:type="dxa"/>
            </w:tcMar>
            <w:vAlign w:val="center"/>
            <w:shd w:fill="EAF2F8"/>
          </w:tcPr>
          <w:p>
            <w:pPr>
              <w:spacing w:after="40" w:line="240" w:lineRule="auto"/>
            </w:pPr>
            <w:r>
              <w:rPr>
                <w:rFonts w:ascii="Aptos" w:hAnsi="Aptos"/>
                <w:color w:val="000000"/>
                <w:sz w:val="16"/>
              </w:rPr>
              <w:t>Who owns sources, produces statistics, sets methods, coordinates, regulates, finances, supplies technology and uses results?</w:t>
            </w:r>
          </w:p>
        </w:tc>
      </w:tr>
      <w:tr>
        <w:tc>
          <w:tcPr>
            <w:tcW w:type="dxa" w:w="2448"/>
            <w:tcMar>
              <w:top w:w="90" w:type="dxa"/>
              <w:start w:w="90" w:type="dxa"/>
              <w:bottom w:w="90" w:type="dxa"/>
              <w:end w:w="90" w:type="dxa"/>
            </w:tcMar>
            <w:vAlign w:val="center"/>
          </w:tcPr>
          <w:p>
            <w:pPr>
              <w:spacing w:after="40" w:line="240" w:lineRule="auto"/>
            </w:pPr>
            <w:r>
              <w:rPr>
                <w:rFonts w:ascii="Aptos" w:hAnsi="Aptos"/>
                <w:color w:val="000000"/>
                <w:sz w:val="16"/>
              </w:rPr>
              <w:t>Data and information assets</w:t>
            </w:r>
          </w:p>
        </w:tc>
        <w:tc>
          <w:tcPr>
            <w:tcW w:type="dxa" w:w="7416"/>
            <w:tcMar>
              <w:top w:w="90" w:type="dxa"/>
              <w:start w:w="90" w:type="dxa"/>
              <w:bottom w:w="90" w:type="dxa"/>
              <w:end w:w="90" w:type="dxa"/>
            </w:tcMar>
            <w:vAlign w:val="center"/>
          </w:tcPr>
          <w:p>
            <w:pPr>
              <w:spacing w:after="40" w:line="240" w:lineRule="auto"/>
            </w:pPr>
            <w:r>
              <w:rPr>
                <w:rFonts w:ascii="Aptos" w:hAnsi="Aptos"/>
                <w:color w:val="000000"/>
                <w:sz w:val="16"/>
              </w:rPr>
              <w:t>What surveys, censuses, administrative records, research outputs, geospatial sources, private data, classifications and metadata exist?</w:t>
            </w:r>
          </w:p>
        </w:tc>
      </w:tr>
      <w:tr>
        <w:tc>
          <w:tcPr>
            <w:tcW w:type="dxa" w:w="2448"/>
            <w:tcMar>
              <w:top w:w="90" w:type="dxa"/>
              <w:start w:w="90" w:type="dxa"/>
              <w:bottom w:w="90" w:type="dxa"/>
              <w:end w:w="90" w:type="dxa"/>
            </w:tcMar>
            <w:vAlign w:val="center"/>
            <w:shd w:fill="EAF2F8"/>
          </w:tcPr>
          <w:p>
            <w:pPr>
              <w:spacing w:after="40" w:line="240" w:lineRule="auto"/>
            </w:pPr>
            <w:r>
              <w:rPr>
                <w:rFonts w:ascii="Aptos" w:hAnsi="Aptos"/>
                <w:color w:val="000000"/>
                <w:sz w:val="16"/>
              </w:rPr>
              <w:t>Flows and processes</w:t>
            </w:r>
          </w:p>
        </w:tc>
        <w:tc>
          <w:tcPr>
            <w:tcW w:type="dxa" w:w="7416"/>
            <w:tcMar>
              <w:top w:w="90" w:type="dxa"/>
              <w:start w:w="90" w:type="dxa"/>
              <w:bottom w:w="90" w:type="dxa"/>
              <w:end w:w="90" w:type="dxa"/>
            </w:tcMar>
            <w:vAlign w:val="center"/>
            <w:shd w:fill="EAF2F8"/>
          </w:tcPr>
          <w:p>
            <w:pPr>
              <w:spacing w:after="40" w:line="240" w:lineRule="auto"/>
            </w:pPr>
            <w:r>
              <w:rPr>
                <w:rFonts w:ascii="Aptos" w:hAnsi="Aptos"/>
                <w:color w:val="000000"/>
                <w:sz w:val="16"/>
              </w:rPr>
              <w:t>How does information move, transform, link, aggregate, validate, revise and reach users?</w:t>
            </w:r>
          </w:p>
        </w:tc>
      </w:tr>
      <w:tr>
        <w:tc>
          <w:tcPr>
            <w:tcW w:type="dxa" w:w="2448"/>
            <w:tcMar>
              <w:top w:w="90" w:type="dxa"/>
              <w:start w:w="90" w:type="dxa"/>
              <w:bottom w:w="90" w:type="dxa"/>
              <w:end w:w="90" w:type="dxa"/>
            </w:tcMar>
            <w:vAlign w:val="center"/>
          </w:tcPr>
          <w:p>
            <w:pPr>
              <w:spacing w:after="40" w:line="240" w:lineRule="auto"/>
            </w:pPr>
            <w:r>
              <w:rPr>
                <w:rFonts w:ascii="Aptos" w:hAnsi="Aptos"/>
                <w:color w:val="000000"/>
                <w:sz w:val="16"/>
              </w:rPr>
              <w:t>Quality and fitness</w:t>
            </w:r>
          </w:p>
        </w:tc>
        <w:tc>
          <w:tcPr>
            <w:tcW w:type="dxa" w:w="7416"/>
            <w:tcMar>
              <w:top w:w="90" w:type="dxa"/>
              <w:start w:w="90" w:type="dxa"/>
              <w:bottom w:w="90" w:type="dxa"/>
              <w:end w:w="90" w:type="dxa"/>
            </w:tcMar>
            <w:vAlign w:val="center"/>
          </w:tcPr>
          <w:p>
            <w:pPr>
              <w:spacing w:after="40" w:line="240" w:lineRule="auto"/>
            </w:pPr>
            <w:r>
              <w:rPr>
                <w:rFonts w:ascii="Aptos" w:hAnsi="Aptos"/>
                <w:color w:val="000000"/>
                <w:sz w:val="16"/>
              </w:rPr>
              <w:t>Which quality dimensions matter for the intended use, and where can error or delay enter?</w:t>
            </w:r>
          </w:p>
        </w:tc>
      </w:tr>
      <w:tr>
        <w:tc>
          <w:tcPr>
            <w:tcW w:type="dxa" w:w="2448"/>
            <w:tcMar>
              <w:top w:w="90" w:type="dxa"/>
              <w:start w:w="90" w:type="dxa"/>
              <w:bottom w:w="90" w:type="dxa"/>
              <w:end w:w="90" w:type="dxa"/>
            </w:tcMar>
            <w:vAlign w:val="center"/>
            <w:shd w:fill="EAF2F8"/>
          </w:tcPr>
          <w:p>
            <w:pPr>
              <w:spacing w:after="40" w:line="240" w:lineRule="auto"/>
            </w:pPr>
            <w:r>
              <w:rPr>
                <w:rFonts w:ascii="Aptos" w:hAnsi="Aptos"/>
                <w:color w:val="000000"/>
                <w:sz w:val="16"/>
              </w:rPr>
              <w:t>Rules and safeguards</w:t>
            </w:r>
          </w:p>
        </w:tc>
        <w:tc>
          <w:tcPr>
            <w:tcW w:type="dxa" w:w="7416"/>
            <w:tcMar>
              <w:top w:w="90" w:type="dxa"/>
              <w:start w:w="90" w:type="dxa"/>
              <w:bottom w:w="90" w:type="dxa"/>
              <w:end w:w="90" w:type="dxa"/>
            </w:tcMar>
            <w:vAlign w:val="center"/>
            <w:shd w:fill="EAF2F8"/>
          </w:tcPr>
          <w:p>
            <w:pPr>
              <w:spacing w:after="40" w:line="240" w:lineRule="auto"/>
            </w:pPr>
            <w:r>
              <w:rPr>
                <w:rFonts w:ascii="Aptos" w:hAnsi="Aptos"/>
                <w:color w:val="000000"/>
                <w:sz w:val="16"/>
              </w:rPr>
              <w:t>What laws, agreements, access controls, confidentiality rules, standards and professional responsibilities apply?</w:t>
            </w:r>
          </w:p>
        </w:tc>
      </w:tr>
      <w:tr>
        <w:tc>
          <w:tcPr>
            <w:tcW w:type="dxa" w:w="2448"/>
            <w:tcMar>
              <w:top w:w="90" w:type="dxa"/>
              <w:start w:w="90" w:type="dxa"/>
              <w:bottom w:w="90" w:type="dxa"/>
              <w:end w:w="90" w:type="dxa"/>
            </w:tcMar>
            <w:vAlign w:val="center"/>
          </w:tcPr>
          <w:p>
            <w:pPr>
              <w:spacing w:after="40" w:line="240" w:lineRule="auto"/>
            </w:pPr>
            <w:r>
              <w:rPr>
                <w:rFonts w:ascii="Aptos" w:hAnsi="Aptos"/>
                <w:color w:val="000000"/>
                <w:sz w:val="16"/>
              </w:rPr>
              <w:t>Technology and capability</w:t>
            </w:r>
          </w:p>
        </w:tc>
        <w:tc>
          <w:tcPr>
            <w:tcW w:type="dxa" w:w="7416"/>
            <w:tcMar>
              <w:top w:w="90" w:type="dxa"/>
              <w:start w:w="90" w:type="dxa"/>
              <w:bottom w:w="90" w:type="dxa"/>
              <w:end w:w="90" w:type="dxa"/>
            </w:tcMar>
            <w:vAlign w:val="center"/>
          </w:tcPr>
          <w:p>
            <w:pPr>
              <w:spacing w:after="40" w:line="240" w:lineRule="auto"/>
            </w:pPr>
            <w:r>
              <w:rPr>
                <w:rFonts w:ascii="Aptos" w:hAnsi="Aptos"/>
                <w:color w:val="000000"/>
                <w:sz w:val="16"/>
              </w:rPr>
              <w:t>Which systems, skills, infrastructure, support and maintenance arrangements enable the work?</w:t>
            </w:r>
          </w:p>
        </w:tc>
      </w:tr>
      <w:tr>
        <w:tc>
          <w:tcPr>
            <w:tcW w:type="dxa" w:w="2448"/>
            <w:tcMar>
              <w:top w:w="90" w:type="dxa"/>
              <w:start w:w="90" w:type="dxa"/>
              <w:bottom w:w="90" w:type="dxa"/>
              <w:end w:w="90" w:type="dxa"/>
            </w:tcMar>
            <w:vAlign w:val="center"/>
            <w:shd w:fill="EAF2F8"/>
          </w:tcPr>
          <w:p>
            <w:pPr>
              <w:spacing w:after="40" w:line="240" w:lineRule="auto"/>
            </w:pPr>
            <w:r>
              <w:rPr>
                <w:rFonts w:ascii="Aptos" w:hAnsi="Aptos"/>
                <w:color w:val="000000"/>
                <w:sz w:val="16"/>
              </w:rPr>
              <w:t>Resources and incentives</w:t>
            </w:r>
          </w:p>
        </w:tc>
        <w:tc>
          <w:tcPr>
            <w:tcW w:type="dxa" w:w="7416"/>
            <w:tcMar>
              <w:top w:w="90" w:type="dxa"/>
              <w:start w:w="90" w:type="dxa"/>
              <w:bottom w:w="90" w:type="dxa"/>
              <w:end w:w="90" w:type="dxa"/>
            </w:tcMar>
            <w:vAlign w:val="center"/>
            <w:shd w:fill="EAF2F8"/>
          </w:tcPr>
          <w:p>
            <w:pPr>
              <w:spacing w:after="40" w:line="240" w:lineRule="auto"/>
            </w:pPr>
            <w:r>
              <w:rPr>
                <w:rFonts w:ascii="Aptos" w:hAnsi="Aptos"/>
                <w:color w:val="000000"/>
                <w:sz w:val="16"/>
              </w:rPr>
              <w:t>Who funds recurrent work? What incentives support or obstruct sharing, quality and coordination?</w:t>
            </w:r>
          </w:p>
        </w:tc>
      </w:tr>
      <w:tr>
        <w:tc>
          <w:tcPr>
            <w:tcW w:type="dxa" w:w="2448"/>
            <w:tcMar>
              <w:top w:w="90" w:type="dxa"/>
              <w:start w:w="90" w:type="dxa"/>
              <w:bottom w:w="90" w:type="dxa"/>
              <w:end w:w="90" w:type="dxa"/>
            </w:tcMar>
            <w:vAlign w:val="center"/>
          </w:tcPr>
          <w:p>
            <w:pPr>
              <w:spacing w:after="40" w:line="240" w:lineRule="auto"/>
            </w:pPr>
            <w:r>
              <w:rPr>
                <w:rFonts w:ascii="Aptos" w:hAnsi="Aptos"/>
                <w:color w:val="000000"/>
                <w:sz w:val="16"/>
              </w:rPr>
              <w:t>Risks and resilience</w:t>
            </w:r>
          </w:p>
        </w:tc>
        <w:tc>
          <w:tcPr>
            <w:tcW w:type="dxa" w:w="7416"/>
            <w:tcMar>
              <w:top w:w="90" w:type="dxa"/>
              <w:start w:w="90" w:type="dxa"/>
              <w:bottom w:w="90" w:type="dxa"/>
              <w:end w:w="90" w:type="dxa"/>
            </w:tcMar>
            <w:vAlign w:val="center"/>
          </w:tcPr>
          <w:p>
            <w:pPr>
              <w:spacing w:after="40" w:line="240" w:lineRule="auto"/>
            </w:pPr>
            <w:r>
              <w:rPr>
                <w:rFonts w:ascii="Aptos" w:hAnsi="Aptos"/>
                <w:color w:val="000000"/>
                <w:sz w:val="16"/>
              </w:rPr>
              <w:t>Where are single points of failure, unknowns, dependencies, vulnerabilities and fallback arrangements?</w:t>
            </w:r>
          </w:p>
        </w:tc>
      </w:tr>
    </w:tbl>
    <w:p>
      <w:pPr>
        <w:spacing w:after="20"/>
      </w:pPr>
    </w:p>
    <w:p>
      <w:pPr>
        <w:pStyle w:val="Heading2"/>
      </w:pPr>
      <w:r>
        <w:t>Three nested views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872"/>
            <w:shd w:fill="1F4E78"/>
            <w:tcMar>
              <w:top w:w="90" w:type="dxa"/>
              <w:start w:w="90" w:type="dxa"/>
              <w:bottom w:w="90" w:type="dxa"/>
              <w:end w:w="90" w:type="dxa"/>
            </w:tcMar>
            <w:vAlign w:val="center"/>
          </w:tcPr>
          <w:p>
            <w:pPr>
              <w:spacing w:after="40"/>
              <w:jc w:val="center"/>
            </w:pPr>
            <w:r>
              <w:rPr>
                <w:rFonts w:ascii="Aptos" w:hAnsi="Aptos"/>
                <w:b/>
                <w:color w:val="FFFFFF"/>
                <w:sz w:val="16"/>
              </w:rPr>
              <w:t>View</w:t>
            </w:r>
          </w:p>
        </w:tc>
        <w:tc>
          <w:tcPr>
            <w:tcW w:type="dxa" w:w="3384"/>
            <w:shd w:fill="1F4E78"/>
            <w:tcMar>
              <w:top w:w="90" w:type="dxa"/>
              <w:start w:w="90" w:type="dxa"/>
              <w:bottom w:w="90" w:type="dxa"/>
              <w:end w:w="90" w:type="dxa"/>
            </w:tcMar>
            <w:vAlign w:val="center"/>
          </w:tcPr>
          <w:p>
            <w:pPr>
              <w:spacing w:after="40"/>
              <w:jc w:val="center"/>
            </w:pPr>
            <w:r>
              <w:rPr>
                <w:rFonts w:ascii="Aptos" w:hAnsi="Aptos"/>
                <w:b/>
                <w:color w:val="FFFFFF"/>
                <w:sz w:val="16"/>
              </w:rPr>
              <w:t>Boundary</w:t>
            </w:r>
          </w:p>
        </w:tc>
        <w:tc>
          <w:tcPr>
            <w:tcW w:type="dxa" w:w="4608"/>
            <w:shd w:fill="1F4E78"/>
            <w:tcMar>
              <w:top w:w="90" w:type="dxa"/>
              <w:start w:w="90" w:type="dxa"/>
              <w:bottom w:w="90" w:type="dxa"/>
              <w:end w:w="90" w:type="dxa"/>
            </w:tcMar>
            <w:vAlign w:val="center"/>
          </w:tcPr>
          <w:p>
            <w:pPr>
              <w:spacing w:after="40"/>
              <w:jc w:val="center"/>
            </w:pPr>
            <w:r>
              <w:rPr>
                <w:rFonts w:ascii="Aptos" w:hAnsi="Aptos"/>
                <w:b/>
                <w:color w:val="FFFFFF"/>
                <w:sz w:val="16"/>
              </w:rPr>
              <w:t>Example</w:t>
            </w:r>
          </w:p>
        </w:tc>
      </w:tr>
      <w:tr>
        <w:tc>
          <w:tcPr>
            <w:tcW w:type="dxa" w:w="1872"/>
            <w:tcMar>
              <w:top w:w="90" w:type="dxa"/>
              <w:start w:w="90" w:type="dxa"/>
              <w:bottom w:w="90" w:type="dxa"/>
              <w:end w:w="90" w:type="dxa"/>
            </w:tcMar>
            <w:vAlign w:val="center"/>
          </w:tcPr>
          <w:p>
            <w:pPr>
              <w:spacing w:after="40" w:line="240" w:lineRule="auto"/>
            </w:pPr>
            <w:r>
              <w:rPr>
                <w:rFonts w:ascii="Aptos" w:hAnsi="Aptos"/>
                <w:color w:val="000000"/>
                <w:sz w:val="16"/>
              </w:rPr>
              <w:t>National</w:t>
            </w:r>
          </w:p>
        </w:tc>
        <w:tc>
          <w:tcPr>
            <w:tcW w:type="dxa" w:w="3384"/>
            <w:tcMar>
              <w:top w:w="90" w:type="dxa"/>
              <w:start w:w="90" w:type="dxa"/>
              <w:bottom w:w="90" w:type="dxa"/>
              <w:end w:w="90" w:type="dxa"/>
            </w:tcMar>
            <w:vAlign w:val="center"/>
          </w:tcPr>
          <w:p>
            <w:pPr>
              <w:spacing w:after="40" w:line="240" w:lineRule="auto"/>
            </w:pPr>
            <w:r>
              <w:rPr>
                <w:rFonts w:ascii="Aptos" w:hAnsi="Aptos"/>
                <w:color w:val="000000"/>
                <w:sz w:val="16"/>
              </w:rPr>
              <w:t>All major producers, sources and users across domains.</w:t>
            </w:r>
          </w:p>
        </w:tc>
        <w:tc>
          <w:tcPr>
            <w:tcW w:type="dxa" w:w="4608"/>
            <w:tcMar>
              <w:top w:w="90" w:type="dxa"/>
              <w:start w:w="90" w:type="dxa"/>
              <w:bottom w:w="90" w:type="dxa"/>
              <w:end w:w="90" w:type="dxa"/>
            </w:tcMar>
            <w:vAlign w:val="center"/>
          </w:tcPr>
          <w:p>
            <w:pPr>
              <w:spacing w:after="40" w:line="240" w:lineRule="auto"/>
            </w:pPr>
            <w:r>
              <w:rPr>
                <w:rFonts w:ascii="Aptos" w:hAnsi="Aptos"/>
                <w:color w:val="000000"/>
                <w:sz w:val="16"/>
              </w:rPr>
              <w:t>National development indicators and cross-government data flows.</w:t>
            </w:r>
          </w:p>
        </w:tc>
      </w:tr>
      <w:tr>
        <w:tc>
          <w:tcPr>
            <w:tcW w:type="dxa" w:w="1872"/>
            <w:tcMar>
              <w:top w:w="90" w:type="dxa"/>
              <w:start w:w="90" w:type="dxa"/>
              <w:bottom w:w="90" w:type="dxa"/>
              <w:end w:w="90" w:type="dxa"/>
            </w:tcMar>
            <w:vAlign w:val="center"/>
            <w:shd w:fill="EAF2F8"/>
          </w:tcPr>
          <w:p>
            <w:pPr>
              <w:spacing w:after="40" w:line="240" w:lineRule="auto"/>
            </w:pPr>
            <w:r>
              <w:rPr>
                <w:rFonts w:ascii="Aptos" w:hAnsi="Aptos"/>
                <w:color w:val="000000"/>
                <w:sz w:val="16"/>
              </w:rPr>
              <w:t>Domain</w:t>
            </w:r>
          </w:p>
        </w:tc>
        <w:tc>
          <w:tcPr>
            <w:tcW w:type="dxa" w:w="3384"/>
            <w:tcMar>
              <w:top w:w="90" w:type="dxa"/>
              <w:start w:w="90" w:type="dxa"/>
              <w:bottom w:w="90" w:type="dxa"/>
              <w:end w:w="90" w:type="dxa"/>
            </w:tcMar>
            <w:vAlign w:val="center"/>
            <w:shd w:fill="EAF2F8"/>
          </w:tcPr>
          <w:p>
            <w:pPr>
              <w:spacing w:after="40" w:line="240" w:lineRule="auto"/>
            </w:pPr>
            <w:r>
              <w:rPr>
                <w:rFonts w:ascii="Aptos" w:hAnsi="Aptos"/>
                <w:color w:val="000000"/>
                <w:sz w:val="16"/>
              </w:rPr>
              <w:t>One sector and its links to the wider system.</w:t>
            </w:r>
          </w:p>
        </w:tc>
        <w:tc>
          <w:tcPr>
            <w:tcW w:type="dxa" w:w="4608"/>
            <w:tcMar>
              <w:top w:w="90" w:type="dxa"/>
              <w:start w:w="90" w:type="dxa"/>
              <w:bottom w:w="90" w:type="dxa"/>
              <w:end w:w="90" w:type="dxa"/>
            </w:tcMar>
            <w:vAlign w:val="center"/>
            <w:shd w:fill="EAF2F8"/>
          </w:tcPr>
          <w:p>
            <w:pPr>
              <w:spacing w:after="40" w:line="240" w:lineRule="auto"/>
            </w:pPr>
            <w:r>
              <w:rPr>
                <w:rFonts w:ascii="Aptos" w:hAnsi="Aptos"/>
                <w:color w:val="000000"/>
                <w:sz w:val="16"/>
              </w:rPr>
              <w:t>Food and agriculture information ecosystem.</w:t>
            </w:r>
          </w:p>
        </w:tc>
      </w:tr>
      <w:tr>
        <w:tc>
          <w:tcPr>
            <w:tcW w:type="dxa" w:w="1872"/>
            <w:tcMar>
              <w:top w:w="90" w:type="dxa"/>
              <w:start w:w="90" w:type="dxa"/>
              <w:bottom w:w="90" w:type="dxa"/>
              <w:end w:w="90" w:type="dxa"/>
            </w:tcMar>
            <w:vAlign w:val="center"/>
          </w:tcPr>
          <w:p>
            <w:pPr>
              <w:spacing w:after="40" w:line="240" w:lineRule="auto"/>
            </w:pPr>
            <w:r>
              <w:rPr>
                <w:rFonts w:ascii="Aptos" w:hAnsi="Aptos"/>
                <w:color w:val="000000"/>
                <w:sz w:val="16"/>
              </w:rPr>
              <w:t>Product or use case</w:t>
            </w:r>
          </w:p>
        </w:tc>
        <w:tc>
          <w:tcPr>
            <w:tcW w:type="dxa" w:w="3384"/>
            <w:tcMar>
              <w:top w:w="90" w:type="dxa"/>
              <w:start w:w="90" w:type="dxa"/>
              <w:bottom w:w="90" w:type="dxa"/>
              <w:end w:w="90" w:type="dxa"/>
            </w:tcMar>
            <w:vAlign w:val="center"/>
          </w:tcPr>
          <w:p>
            <w:pPr>
              <w:spacing w:after="40" w:line="240" w:lineRule="auto"/>
            </w:pPr>
            <w:r>
              <w:rPr>
                <w:rFonts w:ascii="Aptos" w:hAnsi="Aptos"/>
                <w:color w:val="000000"/>
                <w:sz w:val="16"/>
              </w:rPr>
              <w:t>One statistical output or decision chain.</w:t>
            </w:r>
          </w:p>
        </w:tc>
        <w:tc>
          <w:tcPr>
            <w:tcW w:type="dxa" w:w="4608"/>
            <w:tcMar>
              <w:top w:w="90" w:type="dxa"/>
              <w:start w:w="90" w:type="dxa"/>
              <w:bottom w:w="90" w:type="dxa"/>
              <w:end w:w="90" w:type="dxa"/>
            </w:tcMar>
            <w:vAlign w:val="center"/>
          </w:tcPr>
          <w:p>
            <w:pPr>
              <w:spacing w:after="40" w:line="240" w:lineRule="auto"/>
            </w:pPr>
            <w:r>
              <w:rPr>
                <w:rFonts w:ascii="Aptos" w:hAnsi="Aptos"/>
                <w:color w:val="000000"/>
                <w:sz w:val="16"/>
              </w:rPr>
              <w:t>Seasonal crop forecast from field, administrative and satellite sources.</w:t>
            </w:r>
          </w:p>
        </w:tc>
      </w:tr>
    </w:tbl>
    <w:p>
      <w:pPr>
        <w:spacing w:after="20"/>
      </w:pPr>
    </w:p>
    <w:p>
      <w:pPr>
        <w:pStyle w:val="Heading1"/>
      </w:pPr>
      <w:r>
        <w:t>Roles are not the same as institutions</w:t>
      </w:r>
    </w:p>
    <w:p>
      <w:r>
        <w:t>One institution may perform several roles, and one role may be distributed across institutions. Mapping only organization names hides accountability gaps and competing claims.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Role</w:t>
            </w:r>
          </w:p>
        </w:tc>
        <w:tc>
          <w:tcPr>
            <w:tcW w:type="dxa" w:w="3600"/>
            <w:shd w:fill="1F4E78"/>
            <w:tcMar>
              <w:top w:w="90" w:type="dxa"/>
              <w:start w:w="90" w:type="dxa"/>
              <w:bottom w:w="90" w:type="dxa"/>
              <w:end w:w="90" w:type="dxa"/>
            </w:tcMar>
            <w:vAlign w:val="center"/>
          </w:tcPr>
          <w:p>
            <w:pPr>
              <w:spacing w:after="40"/>
              <w:jc w:val="center"/>
            </w:pPr>
            <w:r>
              <w:rPr>
                <w:rFonts w:ascii="Aptos" w:hAnsi="Aptos"/>
                <w:b/>
                <w:color w:val="FFFFFF"/>
                <w:sz w:val="16"/>
              </w:rPr>
              <w:t>Accountability question</w:t>
            </w:r>
          </w:p>
        </w:tc>
        <w:tc>
          <w:tcPr>
            <w:tcW w:type="dxa" w:w="4032"/>
            <w:shd w:fill="1F4E78"/>
            <w:tcMar>
              <w:top w:w="90" w:type="dxa"/>
              <w:start w:w="90" w:type="dxa"/>
              <w:bottom w:w="90" w:type="dxa"/>
              <w:end w:w="90" w:type="dxa"/>
            </w:tcMar>
            <w:vAlign w:val="center"/>
          </w:tcPr>
          <w:p>
            <w:pPr>
              <w:spacing w:after="40"/>
              <w:jc w:val="center"/>
            </w:pPr>
            <w:r>
              <w:rPr>
                <w:rFonts w:ascii="Aptos" w:hAnsi="Aptos"/>
                <w:b/>
                <w:color w:val="FFFFFF"/>
                <w:sz w:val="16"/>
              </w:rPr>
              <w:t>Agricultural example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Source owner</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Who controls the original operational or observed data?</w:t>
            </w:r>
          </w:p>
        </w:tc>
        <w:tc>
          <w:tcPr>
            <w:tcW w:type="dxa" w:w="4032"/>
            <w:tcMar>
              <w:top w:w="90" w:type="dxa"/>
              <w:start w:w="90" w:type="dxa"/>
              <w:bottom w:w="90" w:type="dxa"/>
              <w:end w:w="90" w:type="dxa"/>
            </w:tcMar>
            <w:vAlign w:val="center"/>
          </w:tcPr>
          <w:p>
            <w:pPr>
              <w:spacing w:after="40" w:line="240" w:lineRule="auto"/>
            </w:pPr>
            <w:r>
              <w:rPr>
                <w:rFonts w:ascii="Aptos" w:hAnsi="Aptos"/>
                <w:color w:val="000000"/>
                <w:sz w:val="16"/>
              </w:rPr>
              <w:t>Veterinary service owns animal-health records.</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Producer</w:t>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t>Who transforms data into a statistical output?</w:t>
            </w:r>
          </w:p>
        </w:tc>
        <w:tc>
          <w:tcPr>
            <w:tcW w:type="dxa" w:w="4032"/>
            <w:tcMar>
              <w:top w:w="90" w:type="dxa"/>
              <w:start w:w="90" w:type="dxa"/>
              <w:bottom w:w="90" w:type="dxa"/>
              <w:end w:w="90" w:type="dxa"/>
            </w:tcMar>
            <w:vAlign w:val="center"/>
            <w:shd w:fill="EAF2F8"/>
          </w:tcPr>
          <w:p>
            <w:pPr>
              <w:spacing w:after="40" w:line="240" w:lineRule="auto"/>
            </w:pPr>
            <w:r>
              <w:rPr>
                <w:rFonts w:ascii="Aptos" w:hAnsi="Aptos"/>
                <w:color w:val="000000"/>
                <w:sz w:val="16"/>
              </w:rPr>
              <w:t>Agricultural statistics unit estimates livestock numbers.</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Methodological authority</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Who approves concepts, methods, revisions and release?</w:t>
            </w:r>
          </w:p>
        </w:tc>
        <w:tc>
          <w:tcPr>
            <w:tcW w:type="dxa" w:w="4032"/>
            <w:tcMar>
              <w:top w:w="90" w:type="dxa"/>
              <w:start w:w="90" w:type="dxa"/>
              <w:bottom w:w="90" w:type="dxa"/>
              <w:end w:w="90" w:type="dxa"/>
            </w:tcMar>
            <w:vAlign w:val="center"/>
          </w:tcPr>
          <w:p>
            <w:pPr>
              <w:spacing w:after="40" w:line="240" w:lineRule="auto"/>
            </w:pPr>
            <w:r>
              <w:rPr>
                <w:rFonts w:ascii="Aptos" w:hAnsi="Aptos"/>
                <w:color w:val="000000"/>
                <w:sz w:val="16"/>
              </w:rPr>
              <w:t>NSO or designated sector statistical authority.</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Steward</w:t>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t>Who maintains metadata, access, quality and change communication?</w:t>
            </w:r>
          </w:p>
        </w:tc>
        <w:tc>
          <w:tcPr>
            <w:tcW w:type="dxa" w:w="4032"/>
            <w:tcMar>
              <w:top w:w="90" w:type="dxa"/>
              <w:start w:w="90" w:type="dxa"/>
              <w:bottom w:w="90" w:type="dxa"/>
              <w:end w:w="90" w:type="dxa"/>
            </w:tcMar>
            <w:vAlign w:val="center"/>
            <w:shd w:fill="EAF2F8"/>
          </w:tcPr>
          <w:p>
            <w:pPr>
              <w:spacing w:after="40" w:line="240" w:lineRule="auto"/>
            </w:pPr>
            <w:r>
              <w:rPr>
                <w:rFonts w:ascii="Aptos" w:hAnsi="Aptos"/>
                <w:color w:val="000000"/>
                <w:sz w:val="16"/>
              </w:rPr>
              <w:t>Administrative registry data steward.</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Coordinator</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Who sets common standards and resolves duplication?</w:t>
            </w:r>
          </w:p>
        </w:tc>
        <w:tc>
          <w:tcPr>
            <w:tcW w:type="dxa" w:w="4032"/>
            <w:tcMar>
              <w:top w:w="90" w:type="dxa"/>
              <w:start w:w="90" w:type="dxa"/>
              <w:bottom w:w="90" w:type="dxa"/>
              <w:end w:w="90" w:type="dxa"/>
            </w:tcMar>
            <w:vAlign w:val="center"/>
          </w:tcPr>
          <w:p>
            <w:pPr>
              <w:spacing w:after="40" w:line="240" w:lineRule="auto"/>
            </w:pPr>
            <w:r>
              <w:rPr>
                <w:rFonts w:ascii="Aptos" w:hAnsi="Aptos"/>
                <w:color w:val="000000"/>
                <w:sz w:val="16"/>
              </w:rPr>
              <w:t>NSO under statistical legislation or council arrangements.</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Technology provider</w:t>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t>Who operates platforms, models or infrastructure?</w:t>
            </w:r>
          </w:p>
        </w:tc>
        <w:tc>
          <w:tcPr>
            <w:tcW w:type="dxa" w:w="4032"/>
            <w:tcMar>
              <w:top w:w="90" w:type="dxa"/>
              <w:start w:w="90" w:type="dxa"/>
              <w:bottom w:w="90" w:type="dxa"/>
              <w:end w:w="90" w:type="dxa"/>
            </w:tcMar>
            <w:vAlign w:val="center"/>
            <w:shd w:fill="EAF2F8"/>
          </w:tcPr>
          <w:p>
            <w:pPr>
              <w:spacing w:after="40" w:line="240" w:lineRule="auto"/>
            </w:pPr>
            <w:r>
              <w:rPr>
                <w:rFonts w:ascii="Aptos" w:hAnsi="Aptos"/>
                <w:color w:val="000000"/>
                <w:sz w:val="16"/>
              </w:rPr>
              <w:t>Government digital service, vendor or research partner.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Funder</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Who pays development and recurring costs?</w:t>
            </w:r>
          </w:p>
        </w:tc>
        <w:tc>
          <w:tcPr>
            <w:tcW w:type="dxa" w:w="4032"/>
            <w:tcMar>
              <w:top w:w="90" w:type="dxa"/>
              <w:start w:w="90" w:type="dxa"/>
              <w:bottom w:w="90" w:type="dxa"/>
              <w:end w:w="90" w:type="dxa"/>
            </w:tcMar>
            <w:vAlign w:val="center"/>
          </w:tcPr>
          <w:p>
            <w:pPr>
              <w:spacing w:after="40" w:line="240" w:lineRule="auto"/>
            </w:pPr>
            <w:r>
              <w:rPr>
                <w:rFonts w:ascii="Aptos" w:hAnsi="Aptos"/>
                <w:color w:val="000000"/>
                <w:sz w:val="16"/>
              </w:rPr>
              <w:t>Treasury, ministry budget or development programme.</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Regulator or oversight body</w:t>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t>Who enforces legal, privacy, security or ethical requirements?</w:t>
            </w:r>
          </w:p>
        </w:tc>
        <w:tc>
          <w:tcPr>
            <w:tcW w:type="dxa" w:w="4032"/>
            <w:tcMar>
              <w:top w:w="90" w:type="dxa"/>
              <w:start w:w="90" w:type="dxa"/>
              <w:bottom w:w="90" w:type="dxa"/>
              <w:end w:w="90" w:type="dxa"/>
            </w:tcMar>
            <w:vAlign w:val="center"/>
            <w:shd w:fill="EAF2F8"/>
          </w:tcPr>
          <w:p>
            <w:pPr>
              <w:spacing w:after="40" w:line="240" w:lineRule="auto"/>
            </w:pPr>
            <w:r>
              <w:rPr>
                <w:rFonts w:ascii="Aptos" w:hAnsi="Aptos"/>
                <w:color w:val="000000"/>
                <w:sz w:val="16"/>
              </w:rPr>
              <w:t>Data protection authority or cybersecurity agency.</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User or affected group</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Who makes decisions or bears consequences?</w:t>
            </w:r>
          </w:p>
        </w:tc>
        <w:tc>
          <w:tcPr>
            <w:tcW w:type="dxa" w:w="4032"/>
            <w:tcMar>
              <w:top w:w="90" w:type="dxa"/>
              <w:start w:w="90" w:type="dxa"/>
              <w:bottom w:w="90" w:type="dxa"/>
              <w:end w:w="90" w:type="dxa"/>
            </w:tcMar>
            <w:vAlign w:val="center"/>
          </w:tcPr>
          <w:p>
            <w:pPr>
              <w:spacing w:after="40" w:line="240" w:lineRule="auto"/>
            </w:pPr>
            <w:r>
              <w:rPr>
                <w:rFonts w:ascii="Aptos" w:hAnsi="Aptos"/>
                <w:color w:val="000000"/>
                <w:sz w:val="16"/>
              </w:rPr>
              <w:t>Farmers, planners, traders, researchers and the public.</w:t>
            </w:r>
          </w:p>
        </w:tc>
      </w:tr>
    </w:tbl>
    <w:p>
      <w:pPr>
        <w:spacing w:after="20"/>
      </w:pPr>
    </w:p>
    <w:p>
      <w:pPr>
        <w:pStyle w:val="Heading2"/>
      </w:pPr>
      <w:r>
        <w:t>Evidence labels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800"/>
            <w:shd w:fill="1F4E78"/>
            <w:tcMar>
              <w:top w:w="90" w:type="dxa"/>
              <w:start w:w="90" w:type="dxa"/>
              <w:bottom w:w="90" w:type="dxa"/>
              <w:end w:w="90" w:type="dxa"/>
            </w:tcMar>
            <w:vAlign w:val="center"/>
          </w:tcPr>
          <w:p>
            <w:pPr>
              <w:spacing w:after="40"/>
              <w:jc w:val="center"/>
            </w:pPr>
            <w:r>
              <w:rPr>
                <w:rFonts w:ascii="Aptos" w:hAnsi="Aptos"/>
                <w:b/>
                <w:color w:val="FFFFFF"/>
                <w:sz w:val="16"/>
              </w:rPr>
              <w:t>Label</w:t>
            </w:r>
          </w:p>
        </w:tc>
        <w:tc>
          <w:tcPr>
            <w:tcW w:type="dxa" w:w="3600"/>
            <w:shd w:fill="1F4E78"/>
            <w:tcMar>
              <w:top w:w="90" w:type="dxa"/>
              <w:start w:w="90" w:type="dxa"/>
              <w:bottom w:w="90" w:type="dxa"/>
              <w:end w:w="90" w:type="dxa"/>
            </w:tcMar>
            <w:vAlign w:val="center"/>
          </w:tcPr>
          <w:p>
            <w:pPr>
              <w:spacing w:after="40"/>
              <w:jc w:val="center"/>
            </w:pPr>
            <w:r>
              <w:rPr>
                <w:rFonts w:ascii="Aptos" w:hAnsi="Aptos"/>
                <w:b/>
                <w:color w:val="FFFFFF"/>
                <w:sz w:val="16"/>
              </w:rPr>
              <w:t>Meaning</w:t>
            </w:r>
          </w:p>
        </w:tc>
        <w:tc>
          <w:tcPr>
            <w:tcW w:type="dxa" w:w="4464"/>
            <w:shd w:fill="1F4E78"/>
            <w:tcMar>
              <w:top w:w="90" w:type="dxa"/>
              <w:start w:w="90" w:type="dxa"/>
              <w:bottom w:w="90" w:type="dxa"/>
              <w:end w:w="90" w:type="dxa"/>
            </w:tcMar>
            <w:vAlign w:val="center"/>
          </w:tcPr>
          <w:p>
            <w:pPr>
              <w:spacing w:after="40"/>
              <w:jc w:val="center"/>
            </w:pPr>
            <w:r>
              <w:rPr>
                <w:rFonts w:ascii="Aptos" w:hAnsi="Aptos"/>
                <w:b/>
                <w:color w:val="FFFFFF"/>
                <w:sz w:val="16"/>
              </w:rPr>
              <w:t>Acceptable basis</w:t>
            </w:r>
          </w:p>
        </w:tc>
      </w:tr>
      <w:tr>
        <w:tc>
          <w:tcPr>
            <w:tcW w:type="dxa" w:w="1800"/>
            <w:tcMar>
              <w:top w:w="90" w:type="dxa"/>
              <w:start w:w="90" w:type="dxa"/>
              <w:bottom w:w="90" w:type="dxa"/>
              <w:end w:w="90" w:type="dxa"/>
            </w:tcMar>
            <w:vAlign w:val="center"/>
          </w:tcPr>
          <w:p>
            <w:pPr>
              <w:spacing w:after="40" w:line="240" w:lineRule="auto"/>
            </w:pPr>
            <w:r>
              <w:rPr>
                <w:rFonts w:ascii="Aptos" w:hAnsi="Aptos"/>
                <w:color w:val="000000"/>
                <w:sz w:val="16"/>
              </w:rPr>
              <w:t>E Evidenced</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Supported by a document, dataset, system record or authorized observation.</w:t>
            </w:r>
          </w:p>
        </w:tc>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Citation or reference ID.</w:t>
            </w:r>
          </w:p>
        </w:tc>
      </w:tr>
      <w:tr>
        <w:tc>
          <w:tcPr>
            <w:tcW w:type="dxa" w:w="1800"/>
            <w:tcMar>
              <w:top w:w="90" w:type="dxa"/>
              <w:start w:w="90" w:type="dxa"/>
              <w:bottom w:w="90" w:type="dxa"/>
              <w:end w:w="90" w:type="dxa"/>
            </w:tcMar>
            <w:vAlign w:val="center"/>
            <w:shd w:fill="EAF2F8"/>
          </w:tcPr>
          <w:p>
            <w:pPr>
              <w:spacing w:after="40" w:line="240" w:lineRule="auto"/>
            </w:pPr>
            <w:r>
              <w:rPr>
                <w:rFonts w:ascii="Aptos" w:hAnsi="Aptos"/>
                <w:color w:val="000000"/>
                <w:sz w:val="16"/>
              </w:rPr>
              <w:t>R Reported</w:t>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t>Stated by a knowledgeable respondent but not independently confirmed.</w:t>
            </w:r>
          </w:p>
        </w:tc>
        <w:tc>
          <w:tcPr>
            <w:tcW w:type="dxa" w:w="4464"/>
            <w:tcMar>
              <w:top w:w="90" w:type="dxa"/>
              <w:start w:w="90" w:type="dxa"/>
              <w:bottom w:w="90" w:type="dxa"/>
              <w:end w:w="90" w:type="dxa"/>
            </w:tcMar>
            <w:vAlign w:val="center"/>
            <w:shd w:fill="EAF2F8"/>
          </w:tcPr>
          <w:p>
            <w:pPr>
              <w:spacing w:after="40" w:line="240" w:lineRule="auto"/>
            </w:pPr>
            <w:r>
              <w:rPr>
                <w:rFonts w:ascii="Aptos" w:hAnsi="Aptos"/>
                <w:color w:val="000000"/>
                <w:sz w:val="16"/>
              </w:rPr>
              <w:t>Respondent role and date.</w:t>
            </w:r>
          </w:p>
        </w:tc>
      </w:tr>
      <w:tr>
        <w:tc>
          <w:tcPr>
            <w:tcW w:type="dxa" w:w="1800"/>
            <w:tcMar>
              <w:top w:w="90" w:type="dxa"/>
              <w:start w:w="90" w:type="dxa"/>
              <w:bottom w:w="90" w:type="dxa"/>
              <w:end w:w="90" w:type="dxa"/>
            </w:tcMar>
            <w:vAlign w:val="center"/>
          </w:tcPr>
          <w:p>
            <w:pPr>
              <w:spacing w:after="40" w:line="240" w:lineRule="auto"/>
            </w:pPr>
            <w:r>
              <w:rPr>
                <w:rFonts w:ascii="Aptos" w:hAnsi="Aptos"/>
                <w:color w:val="000000"/>
                <w:sz w:val="16"/>
              </w:rPr>
              <w:t>U Unknown</w:t>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t>Information unavailable, conflicting or outside current scope.</w:t>
            </w:r>
          </w:p>
        </w:tc>
        <w:tc>
          <w:tcPr>
            <w:tcW w:type="dxa" w:w="4464"/>
            <w:tcMar>
              <w:top w:w="90" w:type="dxa"/>
              <w:start w:w="90" w:type="dxa"/>
              <w:bottom w:w="90" w:type="dxa"/>
              <w:end w:w="90" w:type="dxa"/>
            </w:tcMar>
            <w:vAlign w:val="center"/>
          </w:tcPr>
          <w:p>
            <w:pPr>
              <w:spacing w:after="40" w:line="240" w:lineRule="auto"/>
            </w:pPr>
            <w:r>
              <w:rPr>
                <w:rFonts w:ascii="Aptos" w:hAnsi="Aptos"/>
                <w:color w:val="000000"/>
                <w:sz w:val="16"/>
              </w:rPr>
              <w:t>Question and proposed evidence owner.</w:t>
            </w:r>
          </w:p>
        </w:tc>
      </w:tr>
    </w:tbl>
    <w:p>
      <w:pPr>
        <w:spacing w:after="20"/>
      </w:pPr>
    </w:p>
    <w:p>
      <w:pPr>
        <w:pStyle w:val="Heading1"/>
      </w:pPr>
      <w:r>
        <w:t>What counts as an information asset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Type</w:t>
            </w:r>
          </w:p>
        </w:tc>
        <w:tc>
          <w:tcPr>
            <w:tcW w:type="dxa" w:w="4680"/>
            <w:shd w:fill="1F4E78"/>
            <w:tcMar>
              <w:top w:w="90" w:type="dxa"/>
              <w:start w:w="90" w:type="dxa"/>
              <w:bottom w:w="90" w:type="dxa"/>
              <w:end w:w="90" w:type="dxa"/>
            </w:tcMar>
            <w:vAlign w:val="center"/>
          </w:tcPr>
          <w:p>
            <w:pPr>
              <w:spacing w:after="40"/>
              <w:jc w:val="center"/>
            </w:pPr>
            <w:r>
              <w:rPr>
                <w:rFonts w:ascii="Aptos" w:hAnsi="Aptos"/>
                <w:b/>
                <w:color w:val="FFFFFF"/>
                <w:sz w:val="16"/>
              </w:rPr>
              <w:t>Examples</w:t>
            </w:r>
          </w:p>
        </w:tc>
        <w:tc>
          <w:tcPr>
            <w:tcW w:type="dxa" w:w="2952"/>
            <w:shd w:fill="1F4E78"/>
            <w:tcMar>
              <w:top w:w="90" w:type="dxa"/>
              <w:start w:w="90" w:type="dxa"/>
              <w:bottom w:w="90" w:type="dxa"/>
              <w:end w:w="90" w:type="dxa"/>
            </w:tcMar>
            <w:vAlign w:val="center"/>
          </w:tcPr>
          <w:p>
            <w:pPr>
              <w:spacing w:after="40"/>
              <w:jc w:val="center"/>
            </w:pPr>
            <w:r>
              <w:rPr>
                <w:rFonts w:ascii="Aptos" w:hAnsi="Aptos"/>
                <w:b/>
                <w:color w:val="FFFFFF"/>
                <w:sz w:val="16"/>
              </w:rPr>
              <w:t>Common mapping error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Survey or census</w:t>
            </w:r>
          </w:p>
        </w:tc>
        <w:tc>
          <w:tcPr>
            <w:tcW w:type="dxa" w:w="4680"/>
            <w:tcMar>
              <w:top w:w="90" w:type="dxa"/>
              <w:start w:w="90" w:type="dxa"/>
              <w:bottom w:w="90" w:type="dxa"/>
              <w:end w:w="90" w:type="dxa"/>
            </w:tcMar>
            <w:vAlign w:val="center"/>
          </w:tcPr>
          <w:p>
            <w:pPr>
              <w:spacing w:after="40" w:line="240" w:lineRule="auto"/>
            </w:pPr>
            <w:r>
              <w:rPr>
                <w:rFonts w:ascii="Aptos" w:hAnsi="Aptos"/>
                <w:color w:val="000000"/>
                <w:sz w:val="16"/>
              </w:rPr>
              <w:t>Agricultural census, household survey, business survey, crop-cutting survey.</w:t>
            </w:r>
          </w:p>
        </w:tc>
        <w:tc>
          <w:tcPr>
            <w:tcW w:type="dxa" w:w="2952"/>
            <w:tcMar>
              <w:top w:w="90" w:type="dxa"/>
              <w:start w:w="90" w:type="dxa"/>
              <w:bottom w:w="90" w:type="dxa"/>
              <w:end w:w="90" w:type="dxa"/>
            </w:tcMar>
            <w:vAlign w:val="center"/>
          </w:tcPr>
          <w:p>
            <w:pPr>
              <w:spacing w:after="40" w:line="240" w:lineRule="auto"/>
            </w:pPr>
            <w:r>
              <w:rPr>
                <w:rFonts w:ascii="Aptos" w:hAnsi="Aptos"/>
                <w:color w:val="000000"/>
                <w:sz w:val="16"/>
              </w:rPr>
              <w:t>Listing a publication but not the microdata, frame, instruments or metadata.</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Administrative record</w:t>
            </w:r>
          </w:p>
        </w:tc>
        <w:tc>
          <w:tcPr>
            <w:tcW w:type="dxa" w:w="4680"/>
            <w:tcMar>
              <w:top w:w="90" w:type="dxa"/>
              <w:start w:w="90" w:type="dxa"/>
              <w:bottom w:w="90" w:type="dxa"/>
              <w:end w:w="90" w:type="dxa"/>
            </w:tcMar>
            <w:vAlign w:val="center"/>
            <w:shd w:fill="EAF2F8"/>
          </w:tcPr>
          <w:p>
            <w:pPr>
              <w:spacing w:after="40" w:line="240" w:lineRule="auto"/>
            </w:pPr>
            <w:r>
              <w:rPr>
                <w:rFonts w:ascii="Aptos" w:hAnsi="Aptos"/>
                <w:color w:val="000000"/>
                <w:sz w:val="16"/>
              </w:rPr>
              <w:t>Land registration, veterinary services, subsidies, school enrollment, tax records.</w:t>
            </w:r>
          </w:p>
        </w:tc>
        <w:tc>
          <w:tcPr>
            <w:tcW w:type="dxa" w:w="2952"/>
            <w:tcMar>
              <w:top w:w="90" w:type="dxa"/>
              <w:start w:w="90" w:type="dxa"/>
              <w:bottom w:w="90" w:type="dxa"/>
              <w:end w:w="90" w:type="dxa"/>
            </w:tcMar>
            <w:vAlign w:val="center"/>
            <w:shd w:fill="EAF2F8"/>
          </w:tcPr>
          <w:p>
            <w:pPr>
              <w:spacing w:after="40" w:line="240" w:lineRule="auto"/>
            </w:pPr>
            <w:r>
              <w:rPr>
                <w:rFonts w:ascii="Aptos" w:hAnsi="Aptos"/>
                <w:color w:val="000000"/>
                <w:sz w:val="16"/>
              </w:rPr>
              <w:t>Assuming operational coverage equals statistical population coverage.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Research information</w:t>
            </w:r>
          </w:p>
        </w:tc>
        <w:tc>
          <w:tcPr>
            <w:tcW w:type="dxa" w:w="4680"/>
            <w:tcMar>
              <w:top w:w="90" w:type="dxa"/>
              <w:start w:w="90" w:type="dxa"/>
              <w:bottom w:w="90" w:type="dxa"/>
              <w:end w:w="90" w:type="dxa"/>
            </w:tcMar>
            <w:vAlign w:val="center"/>
          </w:tcPr>
          <w:p>
            <w:pPr>
              <w:spacing w:after="40" w:line="240" w:lineRule="auto"/>
            </w:pPr>
            <w:r>
              <w:rPr>
                <w:rFonts w:ascii="Aptos" w:hAnsi="Aptos"/>
                <w:color w:val="000000"/>
                <w:sz w:val="16"/>
              </w:rPr>
              <w:t>Variety trials, experimental stations, longitudinal studies, laboratory results.</w:t>
            </w:r>
          </w:p>
        </w:tc>
        <w:tc>
          <w:tcPr>
            <w:tcW w:type="dxa" w:w="2952"/>
            <w:tcMar>
              <w:top w:w="90" w:type="dxa"/>
              <w:start w:w="90" w:type="dxa"/>
              <w:bottom w:w="90" w:type="dxa"/>
              <w:end w:w="90" w:type="dxa"/>
            </w:tcMar>
            <w:vAlign w:val="center"/>
          </w:tcPr>
          <w:p>
            <w:pPr>
              <w:spacing w:after="40" w:line="240" w:lineRule="auto"/>
            </w:pPr>
            <w:r>
              <w:rPr>
                <w:rFonts w:ascii="Aptos" w:hAnsi="Aptos"/>
                <w:color w:val="000000"/>
                <w:sz w:val="16"/>
              </w:rPr>
              <w:t>Generalizing experimental findings without external-validity evidence.</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Geospatial or sensor source</w:t>
            </w:r>
          </w:p>
        </w:tc>
        <w:tc>
          <w:tcPr>
            <w:tcW w:type="dxa" w:w="4680"/>
            <w:tcMar>
              <w:top w:w="90" w:type="dxa"/>
              <w:start w:w="90" w:type="dxa"/>
              <w:bottom w:w="90" w:type="dxa"/>
              <w:end w:w="90" w:type="dxa"/>
            </w:tcMar>
            <w:vAlign w:val="center"/>
            <w:shd w:fill="EAF2F8"/>
          </w:tcPr>
          <w:p>
            <w:pPr>
              <w:spacing w:after="40" w:line="240" w:lineRule="auto"/>
            </w:pPr>
            <w:r>
              <w:rPr>
                <w:rFonts w:ascii="Aptos" w:hAnsi="Aptos"/>
                <w:color w:val="000000"/>
                <w:sz w:val="16"/>
              </w:rPr>
              <w:t>Satellite imagery, weather stations, GPS traces, remote sensors.</w:t>
            </w:r>
          </w:p>
        </w:tc>
        <w:tc>
          <w:tcPr>
            <w:tcW w:type="dxa" w:w="2952"/>
            <w:tcMar>
              <w:top w:w="90" w:type="dxa"/>
              <w:start w:w="90" w:type="dxa"/>
              <w:bottom w:w="90" w:type="dxa"/>
              <w:end w:w="90" w:type="dxa"/>
            </w:tcMar>
            <w:vAlign w:val="center"/>
            <w:shd w:fill="EAF2F8"/>
          </w:tcPr>
          <w:p>
            <w:pPr>
              <w:spacing w:after="40" w:line="240" w:lineRule="auto"/>
            </w:pPr>
            <w:r>
              <w:rPr>
                <w:rFonts w:ascii="Aptos" w:hAnsi="Aptos"/>
                <w:color w:val="000000"/>
                <w:sz w:val="16"/>
              </w:rPr>
              <w:t>Treating model-derived estimates as direct observation.</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Private-sector source</w:t>
            </w:r>
          </w:p>
        </w:tc>
        <w:tc>
          <w:tcPr>
            <w:tcW w:type="dxa" w:w="4680"/>
            <w:tcMar>
              <w:top w:w="90" w:type="dxa"/>
              <w:start w:w="90" w:type="dxa"/>
              <w:bottom w:w="90" w:type="dxa"/>
              <w:end w:w="90" w:type="dxa"/>
            </w:tcMar>
            <w:vAlign w:val="center"/>
          </w:tcPr>
          <w:p>
            <w:pPr>
              <w:spacing w:after="40" w:line="240" w:lineRule="auto"/>
            </w:pPr>
            <w:r>
              <w:rPr>
                <w:rFonts w:ascii="Aptos" w:hAnsi="Aptos"/>
                <w:color w:val="000000"/>
                <w:sz w:val="16"/>
              </w:rPr>
              <w:t>Market transactions, mobile services, platform or supply-chain data.</w:t>
            </w:r>
          </w:p>
        </w:tc>
        <w:tc>
          <w:tcPr>
            <w:tcW w:type="dxa" w:w="2952"/>
            <w:tcMar>
              <w:top w:w="90" w:type="dxa"/>
              <w:start w:w="90" w:type="dxa"/>
              <w:bottom w:w="90" w:type="dxa"/>
              <w:end w:w="90" w:type="dxa"/>
            </w:tcMar>
            <w:vAlign w:val="center"/>
          </w:tcPr>
          <w:p>
            <w:pPr>
              <w:spacing w:after="40" w:line="240" w:lineRule="auto"/>
            </w:pPr>
            <w:r>
              <w:rPr>
                <w:rFonts w:ascii="Aptos" w:hAnsi="Aptos"/>
                <w:color w:val="000000"/>
                <w:sz w:val="16"/>
              </w:rPr>
              <w:t>Ignoring contract stability, selection and commercial incentives.</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Reference asset</w:t>
            </w:r>
          </w:p>
        </w:tc>
        <w:tc>
          <w:tcPr>
            <w:tcW w:type="dxa" w:w="4680"/>
            <w:tcMar>
              <w:top w:w="90" w:type="dxa"/>
              <w:start w:w="90" w:type="dxa"/>
              <w:bottom w:w="90" w:type="dxa"/>
              <w:end w:w="90" w:type="dxa"/>
            </w:tcMar>
            <w:vAlign w:val="center"/>
            <w:shd w:fill="EAF2F8"/>
          </w:tcPr>
          <w:p>
            <w:pPr>
              <w:spacing w:after="40" w:line="240" w:lineRule="auto"/>
            </w:pPr>
            <w:r>
              <w:rPr>
                <w:rFonts w:ascii="Aptos" w:hAnsi="Aptos"/>
                <w:color w:val="000000"/>
                <w:sz w:val="16"/>
              </w:rPr>
              <w:t>Classifications, frames, geographies, code lists, metadata and quality reports.</w:t>
            </w:r>
          </w:p>
        </w:tc>
        <w:tc>
          <w:tcPr>
            <w:tcW w:type="dxa" w:w="2952"/>
            <w:tcMar>
              <w:top w:w="90" w:type="dxa"/>
              <w:start w:w="90" w:type="dxa"/>
              <w:bottom w:w="90" w:type="dxa"/>
              <w:end w:w="90" w:type="dxa"/>
            </w:tcMar>
            <w:vAlign w:val="center"/>
            <w:shd w:fill="EAF2F8"/>
          </w:tcPr>
          <w:p>
            <w:pPr>
              <w:spacing w:after="40" w:line="240" w:lineRule="auto"/>
            </w:pPr>
            <w:r>
              <w:rPr>
                <w:rFonts w:ascii="Aptos" w:hAnsi="Aptos"/>
                <w:color w:val="000000"/>
                <w:sz w:val="16"/>
              </w:rPr>
              <w:t>Treating reference data as secondary when it controls integration.</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Statistical product</w:t>
            </w:r>
          </w:p>
        </w:tc>
        <w:tc>
          <w:tcPr>
            <w:tcW w:type="dxa" w:w="4680"/>
            <w:tcMar>
              <w:top w:w="90" w:type="dxa"/>
              <w:start w:w="90" w:type="dxa"/>
              <w:bottom w:w="90" w:type="dxa"/>
              <w:end w:w="90" w:type="dxa"/>
            </w:tcMar>
            <w:vAlign w:val="center"/>
          </w:tcPr>
          <w:p>
            <w:pPr>
              <w:spacing w:after="40" w:line="240" w:lineRule="auto"/>
            </w:pPr>
            <w:r>
              <w:rPr>
                <w:rFonts w:ascii="Aptos" w:hAnsi="Aptos"/>
                <w:color w:val="000000"/>
                <w:sz w:val="16"/>
              </w:rPr>
              <w:t>Indicator, table, register, map, forecast, report or release.</w:t>
            </w:r>
          </w:p>
        </w:tc>
        <w:tc>
          <w:tcPr>
            <w:tcW w:type="dxa" w:w="2952"/>
            <w:tcMar>
              <w:top w:w="90" w:type="dxa"/>
              <w:start w:w="90" w:type="dxa"/>
              <w:bottom w:w="90" w:type="dxa"/>
              <w:end w:w="90" w:type="dxa"/>
            </w:tcMar>
            <w:vAlign w:val="center"/>
          </w:tcPr>
          <w:p>
            <w:pPr>
              <w:spacing w:after="40" w:line="240" w:lineRule="auto"/>
            </w:pPr>
            <w:r>
              <w:rPr>
                <w:rFonts w:ascii="Aptos" w:hAnsi="Aptos"/>
                <w:color w:val="000000"/>
                <w:sz w:val="16"/>
              </w:rPr>
              <w:t>Failing to link output to source assets and users.</w:t>
            </w:r>
          </w:p>
        </w:tc>
      </w:tr>
    </w:tbl>
    <w:p>
      <w:pPr>
        <w:spacing w:after="20"/>
      </w:pPr>
    </w:p>
    <w:p>
      <w:pPr>
        <w:pStyle w:val="Heading2"/>
      </w:pPr>
      <w:r>
        <w:t>Asset record minimum</w:t>
      </w:r>
    </w:p>
    <w:p>
      <w:r>
        <w:t>Each asset receives a stable ID and records owner, purpose, population or coverage, unit, geography, period, frequency, access, format, classifications, identifiers, transformations, quality evidence, confidentiality class, dependencies, known changes, users and fitness decisions. Unknown fields remain visible.</w:t>
      </w:r>
    </w:p>
    <w:p>
      <w:pPr>
        <w:pStyle w:val="Heading1"/>
      </w:pPr>
      <w:r>
        <w:t>Mapping information flows and needs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Flow element</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Record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Trigger</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Event or schedule that starts collection, extraction or processing.</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Source and destination</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Actor and asset IDs at each handoff.</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Transformation</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Editing, coding, linkage, modeling, aggregation, seasonal adjustment or interpretation.</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Control</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Validation, approval, access or quality check at the handoff.</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Timing</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Frequency, deadline, delay and synchronization requirements.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Failure mode</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Loss, duplication, inconsistency, bias, late delivery, undocumented change or unauthorized access.</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Responsibility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Named role for correction, acceptance and escalation.</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Fallback</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Manual route, alternative source, previous method or service continuity arrangement.</w:t>
            </w:r>
          </w:p>
        </w:tc>
      </w:tr>
    </w:tbl>
    <w:p>
      <w:pPr>
        <w:spacing w:after="20"/>
      </w:pPr>
    </w:p>
    <w:p>
      <w:pPr>
        <w:pStyle w:val="Heading2"/>
      </w:pPr>
      <w:r>
        <w:t>Need-to-asset test</w:t>
      </w:r>
    </w:p>
    <w:p>
      <w:pPr>
        <w:pStyle w:val="ListNumber"/>
        <w:spacing w:after="40"/>
      </w:pPr>
      <w:r>
        <w:t>State the user decision, population, geography, reference period and required timing.</w:t>
      </w:r>
    </w:p>
    <w:p>
      <w:pPr>
        <w:pStyle w:val="ListNumber"/>
        <w:spacing w:after="40"/>
      </w:pPr>
      <w:r>
        <w:t>Translate the decision into quality and interpretability requirements.</w:t>
      </w:r>
    </w:p>
    <w:p>
      <w:pPr>
        <w:pStyle w:val="ListNumber"/>
        <w:spacing w:after="40"/>
      </w:pPr>
      <w:r>
        <w:t>Identify current assets and flows that could meet the need.</w:t>
      </w:r>
    </w:p>
    <w:p>
      <w:pPr>
        <w:pStyle w:val="ListNumber"/>
        <w:spacing w:after="40"/>
      </w:pPr>
      <w:r>
        <w:t>Assess whether each asset is fit, conditionally fit or not fit.</w:t>
      </w:r>
    </w:p>
    <w:p>
      <w:pPr>
        <w:pStyle w:val="ListNumber"/>
        <w:spacing w:after="40"/>
      </w:pPr>
      <w:r>
        <w:t>Record unmet requirements, evidence gaps and consequences.</w:t>
      </w:r>
    </w:p>
    <w:p>
      <w:pPr>
        <w:pStyle w:val="ListNumber"/>
        <w:spacing w:after="40"/>
      </w:pPr>
      <w:r>
        <w:t>Only then consider process improvement or AI assistance.</w:t>
      </w:r>
    </w:p>
    <w:p>
      <w:pPr>
        <w:pStyle w:val="Heading1"/>
      </w:pPr>
      <w:r>
        <w:t>Fictional country case Republic of Kintaba</w:t>
      </w:r>
    </w:p>
    <w:p>
      <w:r>
        <w:t>Kintaba is a lower-middle-income country with 24 million people. Agriculture employs a large share of the rural population and is exposed to drought, pests and price volatility. The government needs earlier district crop-production estimates for food-security planning. The following case is fictional and contains deliberate gaps and contradictions.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Actor ID</w:t>
            </w:r>
          </w:p>
        </w:tc>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Actor</w:t>
            </w:r>
          </w:p>
        </w:tc>
        <w:tc>
          <w:tcPr>
            <w:tcW w:type="dxa" w:w="5544"/>
            <w:shd w:fill="1F4E78"/>
            <w:tcMar>
              <w:top w:w="90" w:type="dxa"/>
              <w:start w:w="90" w:type="dxa"/>
              <w:bottom w:w="90" w:type="dxa"/>
              <w:end w:w="90" w:type="dxa"/>
            </w:tcMar>
            <w:vAlign w:val="center"/>
          </w:tcPr>
          <w:p>
            <w:pPr>
              <w:spacing w:after="40"/>
              <w:jc w:val="center"/>
            </w:pPr>
            <w:r>
              <w:rPr>
                <w:rFonts w:ascii="Aptos" w:hAnsi="Aptos"/>
                <w:b/>
                <w:color w:val="FFFFFF"/>
                <w:sz w:val="16"/>
              </w:rPr>
              <w:t>Reported role and situation</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ACT-01</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National Statistics Directorate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Runs the agricultural census every ten years and an annual production survey. Its frame is based on the last census.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ACT-02</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Ministry agriculture statistics unit</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Publishes seasonal crop estimates from extension reports and a farmer sample. Methods differ by region.</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ACT-03</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Extension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Collects monthly crop-condition forms from local officers. Coverage is better near roads.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ACT-04</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Land administration agency</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Maintains registered parcels, but customary holdings are often absent.</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ACT-05</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Meteorological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Operates 82 stations; 19 had substantial missing observations last season.</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ACT-06</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National food-security secretariat</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Combines crop, market, nutrition and rainfall information for cabinet alerts.</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ACT-07</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Agricultural research institute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Runs crop-variety trials at six research stations and selected farmer fields.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ACT-08</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University geospatial laboratory</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Produces experimental crop maps from free satellite imagery with external project funding.</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ACT-09</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Market information service</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Collects weekly prices by phone from selected markets.</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ACT-10</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Mobile network operator</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Holds aggregated mobility and mobile-money indicators; no standing data-sharing agreement exists.</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ACT-11</w:t>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t>Farmer organizations</w:t>
            </w:r>
          </w:p>
        </w:tc>
        <w:tc>
          <w:tcPr>
            <w:tcW w:type="dxa" w:w="5544"/>
            <w:tcMar>
              <w:top w:w="90" w:type="dxa"/>
              <w:start w:w="90" w:type="dxa"/>
              <w:bottom w:w="90" w:type="dxa"/>
              <w:end w:w="90" w:type="dxa"/>
            </w:tcMar>
            <w:vAlign w:val="center"/>
          </w:tcPr>
          <w:p>
            <w:pPr>
              <w:spacing w:after="40" w:line="240" w:lineRule="auto"/>
            </w:pPr>
            <w:r>
              <w:rPr>
                <w:rFonts w:ascii="Aptos" w:hAnsi="Aptos"/>
                <w:color w:val="000000"/>
                <w:sz w:val="16"/>
              </w:rPr>
              <w:t>Report that official estimates arrive late and rarely include small irrigated plots or gender-disaggregated access information.</w:t>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t>ACT-12</w:t>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t>Government digital service</w:t>
            </w:r>
          </w:p>
        </w:tc>
        <w:tc>
          <w:tcPr>
            <w:tcW w:type="dxa" w:w="5544"/>
            <w:tcMar>
              <w:top w:w="90" w:type="dxa"/>
              <w:start w:w="90" w:type="dxa"/>
              <w:bottom w:w="90" w:type="dxa"/>
              <w:end w:w="90" w:type="dxa"/>
            </w:tcMar>
            <w:vAlign w:val="center"/>
            <w:shd w:fill="EAF2F8"/>
          </w:tcPr>
          <w:p>
            <w:pPr>
              <w:spacing w:after="40" w:line="240" w:lineRule="auto"/>
            </w:pPr>
            <w:r>
              <w:rPr>
                <w:rFonts w:ascii="Aptos" w:hAnsi="Aptos"/>
                <w:color w:val="000000"/>
                <w:sz w:val="16"/>
              </w:rPr>
              <w:t>Hosts ministry systems but does not manage sector metadata or statistical methods.</w:t>
            </w:r>
          </w:p>
        </w:tc>
      </w:tr>
    </w:tbl>
    <w:p>
      <w:pPr>
        <w:spacing w:after="20"/>
      </w:pPr>
    </w:p>
    <w:p>
      <w:pPr>
        <w:pStyle w:val="Heading2"/>
      </w:pPr>
      <w:r>
        <w:t>Case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728"/>
            <w:shd w:fill="1F4E78"/>
            <w:tcMar>
              <w:top w:w="90" w:type="dxa"/>
              <w:start w:w="90" w:type="dxa"/>
              <w:bottom w:w="90" w:type="dxa"/>
              <w:end w:w="90" w:type="dxa"/>
            </w:tcMar>
            <w:vAlign w:val="center"/>
          </w:tcPr>
          <w:p>
            <w:pPr>
              <w:spacing w:after="40"/>
              <w:jc w:val="center"/>
            </w:pPr>
            <w:r>
              <w:rPr>
                <w:rFonts w:ascii="Aptos" w:hAnsi="Aptos"/>
                <w:b/>
                <w:color w:val="FFFFFF"/>
                <w:sz w:val="16"/>
              </w:rPr>
              <w:t>Evidence ID</w:t>
            </w:r>
          </w:p>
        </w:tc>
        <w:tc>
          <w:tcPr>
            <w:tcW w:type="dxa" w:w="8136"/>
            <w:shd w:fill="1F4E78"/>
            <w:tcMar>
              <w:top w:w="90" w:type="dxa"/>
              <w:start w:w="90" w:type="dxa"/>
              <w:bottom w:w="90" w:type="dxa"/>
              <w:end w:w="90" w:type="dxa"/>
            </w:tcMar>
            <w:vAlign w:val="center"/>
          </w:tcPr>
          <w:p>
            <w:pPr>
              <w:spacing w:after="40"/>
              <w:jc w:val="center"/>
            </w:pPr>
            <w:r>
              <w:rPr>
                <w:rFonts w:ascii="Aptos" w:hAnsi="Aptos"/>
                <w:b/>
                <w:color w:val="FFFFFF"/>
                <w:sz w:val="16"/>
              </w:rPr>
              <w:t>Extract</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EVD-01</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Statistical law assigns national coordination to ACT-01 and allows designated sector producers.</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EVD-02</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A memorandum requires ACT-02 to send survey microdata and metadata to ACT-01 within 90 days; last year only tables were sent.</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EVD-03</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ACT-02 reports 4.8 million tonnes of maize; ACT-01 reports 4.2 million for the same season. Definitions and revision status are not shown.</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EVD-04</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ACT-08 reports 86 percent crop-classification accuracy on 600 labelled fields in three accessible districts.</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EVD-05</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ACT-07 trial results show two varieties with higher mean yields under controlled water management. Adoption conditions outside trial sites are not assessed.</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EVD-06</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Food-security alerts are due six weeks before the annual survey estimate is released.</w:t>
            </w:r>
          </w:p>
        </w:tc>
      </w:tr>
      <w:tr>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t>EVD-07</w:t>
            </w:r>
          </w:p>
        </w:tc>
        <w:tc>
          <w:tcPr>
            <w:tcW w:type="dxa" w:w="8136"/>
            <w:tcMar>
              <w:top w:w="90" w:type="dxa"/>
              <w:start w:w="90" w:type="dxa"/>
              <w:bottom w:w="90" w:type="dxa"/>
              <w:end w:w="90" w:type="dxa"/>
            </w:tcMar>
            <w:vAlign w:val="center"/>
          </w:tcPr>
          <w:p>
            <w:pPr>
              <w:spacing w:after="40" w:line="240" w:lineRule="auto"/>
            </w:pPr>
            <w:r>
              <w:rPr>
                <w:rFonts w:ascii="Aptos" w:hAnsi="Aptos"/>
                <w:color w:val="000000"/>
                <w:sz w:val="16"/>
              </w:rPr>
              <w:t>No common identifier links holdings, parcels, extension reports and survey units.</w:t>
            </w:r>
          </w:p>
        </w:tc>
      </w:tr>
      <w:tr>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t>EVD-08</w:t>
            </w:r>
          </w:p>
        </w:tc>
        <w:tc>
          <w:tcPr>
            <w:tcW w:type="dxa" w:w="8136"/>
            <w:tcMar>
              <w:top w:w="90" w:type="dxa"/>
              <w:start w:w="90" w:type="dxa"/>
              <w:bottom w:w="90" w:type="dxa"/>
              <w:end w:w="90" w:type="dxa"/>
            </w:tcMar>
            <w:vAlign w:val="center"/>
            <w:shd w:fill="EAF2F8"/>
          </w:tcPr>
          <w:p>
            <w:pPr>
              <w:spacing w:after="40" w:line="240" w:lineRule="auto"/>
            </w:pPr>
            <w:r>
              <w:rPr>
                <w:rFonts w:ascii="Aptos" w:hAnsi="Aptos"/>
                <w:color w:val="000000"/>
                <w:sz w:val="16"/>
              </w:rPr>
              <w:t>The geospatial project has eight months of funding remaining and one trained analyst.</w:t>
            </w:r>
          </w:p>
        </w:tc>
      </w:tr>
    </w:tbl>
    <w:p>
      <w:pPr>
        <w:spacing w:after="20"/>
      </w:pPr>
    </w:p>
    <w:p>
      <w:pPr>
        <w:pStyle w:val="Heading1"/>
      </w:pPr>
      <w:r>
        <w:t>Exercise 1 Map actors authority and evidence</w:t>
      </w:r>
    </w:p>
    <w:p>
      <w:r>
        <w:t>Time: 45 minutes. Work in groups. Use ACT and EVD identifiers. Produce an actor register and a short authority analysis.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792"/>
            <w:shd w:fill="1F4E78"/>
            <w:tcMar>
              <w:top w:w="90" w:type="dxa"/>
              <w:start w:w="90" w:type="dxa"/>
              <w:bottom w:w="90" w:type="dxa"/>
              <w:end w:w="90" w:type="dxa"/>
            </w:tcMar>
            <w:vAlign w:val="center"/>
          </w:tcPr>
          <w:p>
            <w:pPr>
              <w:spacing w:after="40"/>
              <w:jc w:val="center"/>
            </w:pPr>
            <w:r>
              <w:rPr>
                <w:rFonts w:ascii="Aptos" w:hAnsi="Aptos"/>
                <w:b/>
                <w:color w:val="FFFFFF"/>
                <w:sz w:val="16"/>
              </w:rPr>
              <w:t>Task</w:t>
            </w:r>
          </w:p>
        </w:tc>
        <w:tc>
          <w:tcPr>
            <w:tcW w:type="dxa" w:w="9072"/>
            <w:shd w:fill="1F4E78"/>
            <w:tcMar>
              <w:top w:w="90" w:type="dxa"/>
              <w:start w:w="90" w:type="dxa"/>
              <w:bottom w:w="90" w:type="dxa"/>
              <w:end w:w="90" w:type="dxa"/>
            </w:tcMar>
            <w:vAlign w:val="center"/>
          </w:tcPr>
          <w:p>
            <w:pPr>
              <w:spacing w:after="40"/>
              <w:jc w:val="center"/>
            </w:pPr>
            <w:r>
              <w:rPr>
                <w:rFonts w:ascii="Aptos" w:hAnsi="Aptos"/>
                <w:b/>
                <w:color w:val="FFFFFF"/>
                <w:sz w:val="16"/>
              </w:rPr>
              <w:t>Required response</w:t>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A</w:t>
            </w:r>
          </w:p>
        </w:tc>
        <w:tc>
          <w:tcPr>
            <w:tcW w:type="dxa" w:w="9072"/>
            <w:tcMar>
              <w:top w:w="90" w:type="dxa"/>
              <w:start w:w="90" w:type="dxa"/>
              <w:bottom w:w="90" w:type="dxa"/>
              <w:end w:w="90" w:type="dxa"/>
            </w:tcMar>
            <w:vAlign w:val="center"/>
          </w:tcPr>
          <w:p>
            <w:pPr>
              <w:spacing w:after="40" w:line="240" w:lineRule="auto"/>
            </w:pPr>
            <w:r>
              <w:rPr>
                <w:rFonts w:ascii="Aptos" w:hAnsi="Aptos"/>
                <w:color w:val="000000"/>
                <w:sz w:val="16"/>
              </w:rPr>
              <w:t>Assign each actor its relevant roles: source owner, producer, methodological authority, steward, coordinator, technology provider, funder, oversight or user. Multiple roles are allowed.</w:t>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B</w:t>
            </w:r>
          </w:p>
        </w:tc>
        <w:tc>
          <w:tcPr>
            <w:tcW w:type="dxa" w:w="9072"/>
            <w:tcMar>
              <w:top w:w="90" w:type="dxa"/>
              <w:start w:w="90" w:type="dxa"/>
              <w:bottom w:w="90" w:type="dxa"/>
              <w:end w:w="90" w:type="dxa"/>
            </w:tcMar>
            <w:vAlign w:val="center"/>
            <w:shd w:fill="EAF2F8"/>
          </w:tcPr>
          <w:p>
            <w:pPr>
              <w:spacing w:after="40" w:line="240" w:lineRule="auto"/>
            </w:pPr>
            <w:r>
              <w:rPr>
                <w:rFonts w:ascii="Aptos" w:hAnsi="Aptos"/>
                <w:color w:val="000000"/>
                <w:sz w:val="16"/>
              </w:rPr>
              <w:t>For each assignment, label it E, R or U and cite an evidence ID or the case statement.</w:t>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C</w:t>
            </w:r>
          </w:p>
        </w:tc>
        <w:tc>
          <w:tcPr>
            <w:tcW w:type="dxa" w:w="9072"/>
            <w:tcMar>
              <w:top w:w="90" w:type="dxa"/>
              <w:start w:w="90" w:type="dxa"/>
              <w:bottom w:w="90" w:type="dxa"/>
              <w:end w:w="90" w:type="dxa"/>
            </w:tcMar>
            <w:vAlign w:val="center"/>
          </w:tcPr>
          <w:p>
            <w:pPr>
              <w:spacing w:after="40" w:line="240" w:lineRule="auto"/>
            </w:pPr>
            <w:r>
              <w:rPr>
                <w:rFonts w:ascii="Aptos" w:hAnsi="Aptos"/>
                <w:color w:val="000000"/>
                <w:sz w:val="16"/>
              </w:rPr>
              <w:t>Identify three authority or accountability questions that must be resolved before a national crop-estimation integration project.</w:t>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D</w:t>
            </w:r>
          </w:p>
        </w:tc>
        <w:tc>
          <w:tcPr>
            <w:tcW w:type="dxa" w:w="9072"/>
            <w:tcMar>
              <w:top w:w="90" w:type="dxa"/>
              <w:start w:w="90" w:type="dxa"/>
              <w:bottom w:w="90" w:type="dxa"/>
              <w:end w:w="90" w:type="dxa"/>
            </w:tcMar>
            <w:vAlign w:val="center"/>
            <w:shd w:fill="EAF2F8"/>
          </w:tcPr>
          <w:p>
            <w:pPr>
              <w:spacing w:after="40" w:line="240" w:lineRule="auto"/>
            </w:pPr>
            <w:r>
              <w:rPr>
                <w:rFonts w:ascii="Aptos" w:hAnsi="Aptos"/>
                <w:color w:val="000000"/>
                <w:sz w:val="16"/>
              </w:rPr>
              <w:t>Name one actor missing from the case and explain why it matters.</w:t>
            </w:r>
          </w:p>
        </w:tc>
      </w:tr>
    </w:tbl>
    <w:p>
      <w:pPr>
        <w:spacing w:after="20"/>
      </w:pPr>
    </w:p>
    <w:p>
      <w:pPr>
        <w:pStyle w:val="Heading2"/>
      </w:pPr>
      <w:r>
        <w:t>Submission template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9"/>
        <w:gridCol w:w="2549"/>
        <w:gridCol w:w="2549"/>
        <w:gridCol w:w="2549"/>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Actor ID</w:t>
            </w:r>
          </w:p>
        </w:tc>
        <w:tc>
          <w:tcPr>
            <w:tcW w:type="dxa" w:w="1944"/>
            <w:shd w:fill="1F4E78"/>
            <w:tcMar>
              <w:top w:w="90" w:type="dxa"/>
              <w:start w:w="90" w:type="dxa"/>
              <w:bottom w:w="90" w:type="dxa"/>
              <w:end w:w="90" w:type="dxa"/>
            </w:tcMar>
            <w:vAlign w:val="center"/>
          </w:tcPr>
          <w:p>
            <w:pPr>
              <w:spacing w:after="40"/>
              <w:jc w:val="center"/>
            </w:pPr>
            <w:r>
              <w:rPr>
                <w:rFonts w:ascii="Aptos" w:hAnsi="Aptos"/>
                <w:b/>
                <w:color w:val="FFFFFF"/>
                <w:sz w:val="16"/>
              </w:rPr>
              <w:t>Role</w:t>
            </w:r>
          </w:p>
        </w:tc>
        <w:tc>
          <w:tcPr>
            <w:tcW w:type="dxa" w:w="2880"/>
            <w:shd w:fill="1F4E78"/>
            <w:tcMar>
              <w:top w:w="90" w:type="dxa"/>
              <w:start w:w="90" w:type="dxa"/>
              <w:bottom w:w="90" w:type="dxa"/>
              <w:end w:w="90" w:type="dxa"/>
            </w:tcMar>
            <w:vAlign w:val="center"/>
          </w:tcPr>
          <w:p>
            <w:pPr>
              <w:spacing w:after="40"/>
              <w:jc w:val="center"/>
            </w:pPr>
            <w:r>
              <w:rPr>
                <w:rFonts w:ascii="Aptos" w:hAnsi="Aptos"/>
                <w:b/>
                <w:color w:val="FFFFFF"/>
                <w:sz w:val="16"/>
              </w:rPr>
              <w:t>Evidence label and reference</w:t>
            </w:r>
          </w:p>
        </w:tc>
        <w:tc>
          <w:tcPr>
            <w:tcW w:type="dxa" w:w="3600"/>
            <w:shd w:fill="1F4E78"/>
            <w:tcMar>
              <w:top w:w="90" w:type="dxa"/>
              <w:start w:w="90" w:type="dxa"/>
              <w:bottom w:w="90" w:type="dxa"/>
              <w:end w:w="90" w:type="dxa"/>
            </w:tcMar>
            <w:vAlign w:val="center"/>
          </w:tcPr>
          <w:p>
            <w:pPr>
              <w:spacing w:after="40"/>
              <w:jc w:val="center"/>
            </w:pPr>
            <w:r>
              <w:rPr>
                <w:rFonts w:ascii="Aptos" w:hAnsi="Aptos"/>
                <w:b/>
                <w:color w:val="FFFFFF"/>
                <w:sz w:val="16"/>
              </w:rPr>
              <w:t>Authority or coordination issue</w:t>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88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600"/>
            <w:tcMar>
              <w:top w:w="90" w:type="dxa"/>
              <w:start w:w="90" w:type="dxa"/>
              <w:bottom w:w="90" w:type="dxa"/>
              <w:end w:w="90" w:type="dxa"/>
            </w:tcMar>
            <w:vAlign w:val="center"/>
          </w:tcPr>
          <w:p>
            <w:pPr>
              <w:spacing w:after="40" w:line="240" w:lineRule="auto"/>
            </w:pPr>
            <w:r>
              <w:rPr>
                <w:rFonts w:ascii="Aptos" w:hAnsi="Aptos"/>
                <w:color w:val="000000"/>
                <w:sz w:val="16"/>
              </w:rPr>
            </w:r>
          </w:p>
        </w:tc>
      </w:tr>
    </w:tbl>
    <w:p>
      <w:pPr>
        <w:spacing w:after="20"/>
      </w:pPr>
    </w:p>
    <w:p>
      <w:pPr>
        <w:pStyle w:val="Heading1"/>
      </w:pPr>
      <w:r>
        <w:t>Exercise 2 Inventory and assess assets</w:t>
      </w:r>
    </w:p>
    <w:p>
      <w:r>
        <w:t>Time: 45 minutes. Identify at least eight assets, covering four different source types. Do not confuse the producing institution with the asset or the published output.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9"/>
        <w:gridCol w:w="2039"/>
        <w:gridCol w:w="2039"/>
        <w:gridCol w:w="2039"/>
        <w:gridCol w:w="2039"/>
      </w:tblGrid>
      <w:tr>
        <w:trPr>
          <w:tblHeader w:val="true"/>
        </w:trPr>
        <w:tc>
          <w:tcPr>
            <w:tcW w:type="dxa" w:w="1224"/>
            <w:shd w:fill="1F4E78"/>
            <w:tcMar>
              <w:top w:w="90" w:type="dxa"/>
              <w:start w:w="90" w:type="dxa"/>
              <w:bottom w:w="90" w:type="dxa"/>
              <w:end w:w="90" w:type="dxa"/>
            </w:tcMar>
            <w:vAlign w:val="center"/>
          </w:tcPr>
          <w:p>
            <w:pPr>
              <w:spacing w:after="40"/>
              <w:jc w:val="center"/>
            </w:pPr>
            <w:r>
              <w:rPr>
                <w:rFonts w:ascii="Aptos" w:hAnsi="Aptos"/>
                <w:b/>
                <w:color w:val="FFFFFF"/>
                <w:sz w:val="16"/>
              </w:rPr>
              <w:t>Asset ID</w:t>
            </w:r>
          </w:p>
        </w:tc>
        <w:tc>
          <w:tcPr>
            <w:tcW w:type="dxa" w:w="3096"/>
            <w:shd w:fill="1F4E78"/>
            <w:tcMar>
              <w:top w:w="90" w:type="dxa"/>
              <w:start w:w="90" w:type="dxa"/>
              <w:bottom w:w="90" w:type="dxa"/>
              <w:end w:w="90" w:type="dxa"/>
            </w:tcMar>
            <w:vAlign w:val="center"/>
          </w:tcPr>
          <w:p>
            <w:pPr>
              <w:spacing w:after="40"/>
              <w:jc w:val="center"/>
            </w:pPr>
            <w:r>
              <w:rPr>
                <w:rFonts w:ascii="Aptos" w:hAnsi="Aptos"/>
                <w:b/>
                <w:color w:val="FFFFFF"/>
                <w:sz w:val="16"/>
              </w:rPr>
              <w:t>Asset</w:t>
            </w:r>
          </w:p>
        </w:tc>
        <w:tc>
          <w:tcPr>
            <w:tcW w:type="dxa" w:w="1656"/>
            <w:shd w:fill="1F4E78"/>
            <w:tcMar>
              <w:top w:w="90" w:type="dxa"/>
              <w:start w:w="90" w:type="dxa"/>
              <w:bottom w:w="90" w:type="dxa"/>
              <w:end w:w="90" w:type="dxa"/>
            </w:tcMar>
            <w:vAlign w:val="center"/>
          </w:tcPr>
          <w:p>
            <w:pPr>
              <w:spacing w:after="40"/>
              <w:jc w:val="center"/>
            </w:pPr>
            <w:r>
              <w:rPr>
                <w:rFonts w:ascii="Aptos" w:hAnsi="Aptos"/>
                <w:b/>
                <w:color w:val="FFFFFF"/>
                <w:sz w:val="16"/>
              </w:rPr>
              <w:t>Type</w:t>
            </w:r>
          </w:p>
        </w:tc>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Owner</w:t>
            </w:r>
          </w:p>
        </w:tc>
        <w:tc>
          <w:tcPr>
            <w:tcW w:type="dxa" w:w="2520"/>
            <w:shd w:fill="1F4E78"/>
            <w:tcMar>
              <w:top w:w="90" w:type="dxa"/>
              <w:start w:w="90" w:type="dxa"/>
              <w:bottom w:w="90" w:type="dxa"/>
              <w:end w:w="90" w:type="dxa"/>
            </w:tcMar>
            <w:vAlign w:val="center"/>
          </w:tcPr>
          <w:p>
            <w:pPr>
              <w:spacing w:after="40"/>
              <w:jc w:val="center"/>
            </w:pPr>
            <w:r>
              <w:rPr>
                <w:rFonts w:ascii="Aptos" w:hAnsi="Aptos"/>
                <w:b/>
                <w:color w:val="FFFFFF"/>
                <w:sz w:val="16"/>
              </w:rPr>
              <w:t>Main quality or fitness issue</w:t>
            </w:r>
          </w:p>
        </w:tc>
      </w:tr>
      <w:tr>
        <w:tc>
          <w:tcPr>
            <w:tcW w:type="dxa" w:w="1224"/>
            <w:tcMar>
              <w:top w:w="90" w:type="dxa"/>
              <w:start w:w="90" w:type="dxa"/>
              <w:bottom w:w="90" w:type="dxa"/>
              <w:end w:w="90" w:type="dxa"/>
            </w:tcMar>
            <w:vAlign w:val="center"/>
          </w:tcPr>
          <w:p>
            <w:pPr>
              <w:spacing w:after="40" w:line="240" w:lineRule="auto"/>
            </w:pPr>
            <w:r>
              <w:rPr>
                <w:rFonts w:ascii="Aptos" w:hAnsi="Aptos"/>
                <w:color w:val="000000"/>
                <w:sz w:val="16"/>
              </w:rPr>
              <w:t>AST-01</w:t>
            </w:r>
          </w:p>
        </w:tc>
        <w:tc>
          <w:tcPr>
            <w:tcW w:type="dxa" w:w="3096"/>
            <w:tcMar>
              <w:top w:w="90" w:type="dxa"/>
              <w:start w:w="90" w:type="dxa"/>
              <w:bottom w:w="90" w:type="dxa"/>
              <w:end w:w="90" w:type="dxa"/>
            </w:tcMar>
            <w:vAlign w:val="center"/>
          </w:tcPr>
          <w:p>
            <w:pPr>
              <w:spacing w:after="40" w:line="240" w:lineRule="auto"/>
            </w:pPr>
            <w:r>
              <w:rPr>
                <w:rFonts w:ascii="Aptos" w:hAnsi="Aptos"/>
                <w:color w:val="000000"/>
                <w:sz w:val="16"/>
              </w:rPr>
              <w:t>Annual agricultural production survey</w:t>
            </w:r>
          </w:p>
        </w:tc>
        <w:tc>
          <w:tcPr>
            <w:tcW w:type="dxa" w:w="1656"/>
            <w:tcMar>
              <w:top w:w="90" w:type="dxa"/>
              <w:start w:w="90" w:type="dxa"/>
              <w:bottom w:w="90" w:type="dxa"/>
              <w:end w:w="90" w:type="dxa"/>
            </w:tcMar>
            <w:vAlign w:val="center"/>
          </w:tcPr>
          <w:p>
            <w:pPr>
              <w:spacing w:after="40" w:line="240" w:lineRule="auto"/>
            </w:pPr>
            <w:r>
              <w:rPr>
                <w:rFonts w:ascii="Aptos" w:hAnsi="Aptos"/>
                <w:color w:val="000000"/>
                <w:sz w:val="16"/>
              </w:rPr>
              <w:t>Survey</w:t>
            </w:r>
          </w:p>
        </w:tc>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t>ACT-01</w:t>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t>Frame age and release timing.</w:t>
            </w:r>
          </w:p>
        </w:tc>
      </w:tr>
      <w:tr>
        <w:tc>
          <w:tcPr>
            <w:tcW w:type="dxa" w:w="122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122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30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65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440"/>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520"/>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bl>
    <w:p>
      <w:pPr>
        <w:spacing w:after="20"/>
      </w:pPr>
    </w:p>
    <w:p>
      <w:pPr>
        <w:pStyle w:val="Heading2"/>
      </w:pPr>
      <w:r>
        <w:t>Challenge questions</w:t>
      </w:r>
    </w:p>
    <w:p>
      <w:pPr>
        <w:pStyle w:val="ListBullet"/>
        <w:spacing w:after="40"/>
      </w:pPr>
      <w:r>
        <w:t>Which asset is most authoritative for each quantity, and why?</w:t>
      </w:r>
    </w:p>
    <w:p>
      <w:pPr>
        <w:pStyle w:val="ListBullet"/>
        <w:spacing w:after="40"/>
      </w:pPr>
      <w:r>
        <w:t>Which assets are timely but potentially biased or incomplete?</w:t>
      </w:r>
    </w:p>
    <w:p>
      <w:pPr>
        <w:pStyle w:val="ListBullet"/>
        <w:spacing w:after="40"/>
      </w:pPr>
      <w:r>
        <w:t>Which research or geospatial result is being generalized beyond its evidence?</w:t>
      </w:r>
    </w:p>
    <w:p>
      <w:pPr>
        <w:pStyle w:val="ListBullet"/>
        <w:spacing w:after="40"/>
      </w:pPr>
      <w:r>
        <w:t>Which metadata or reference asset is missing?</w:t>
      </w:r>
    </w:p>
    <w:p>
      <w:pPr>
        <w:pStyle w:val="ListBullet"/>
        <w:spacing w:after="40"/>
      </w:pPr>
      <w:r>
        <w:t>Which assets can be combined now, only conditionally, or not yet?</w:t>
      </w:r>
    </w:p>
    <w:p>
      <w:pPr>
        <w:pStyle w:val="Heading1"/>
      </w:pPr>
      <w:r>
        <w:t>Exercise 3 Trace the crop-estimate flow</w:t>
      </w:r>
    </w:p>
    <w:p>
      <w:r>
        <w:t>Time: 60 minutes. Trace the flow from farm conditions to a cabinet food-security decision. Include at least five actors, three assets and four transformations or handoffs.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1699"/>
        <w:gridCol w:w="1699"/>
        <w:gridCol w:w="1699"/>
        <w:gridCol w:w="1699"/>
        <w:gridCol w:w="1699"/>
      </w:tblGrid>
      <w:tr>
        <w:trPr>
          <w:tblHeader w:val="true"/>
        </w:trPr>
        <w:tc>
          <w:tcPr>
            <w:tcW w:type="dxa" w:w="792"/>
            <w:shd w:fill="1F4E78"/>
            <w:tcMar>
              <w:top w:w="90" w:type="dxa"/>
              <w:start w:w="90" w:type="dxa"/>
              <w:bottom w:w="90" w:type="dxa"/>
              <w:end w:w="90" w:type="dxa"/>
            </w:tcMar>
            <w:vAlign w:val="center"/>
          </w:tcPr>
          <w:p>
            <w:pPr>
              <w:spacing w:after="40"/>
              <w:jc w:val="center"/>
            </w:pPr>
            <w:r>
              <w:rPr>
                <w:rFonts w:ascii="Aptos" w:hAnsi="Aptos"/>
                <w:b/>
                <w:color w:val="FFFFFF"/>
                <w:sz w:val="16"/>
              </w:rPr>
              <w:t>Step</w:t>
            </w:r>
          </w:p>
        </w:tc>
        <w:tc>
          <w:tcPr>
            <w:tcW w:type="dxa" w:w="1944"/>
            <w:shd w:fill="1F4E78"/>
            <w:tcMar>
              <w:top w:w="90" w:type="dxa"/>
              <w:start w:w="90" w:type="dxa"/>
              <w:bottom w:w="90" w:type="dxa"/>
              <w:end w:w="90" w:type="dxa"/>
            </w:tcMar>
            <w:vAlign w:val="center"/>
          </w:tcPr>
          <w:p>
            <w:pPr>
              <w:spacing w:after="40"/>
              <w:jc w:val="center"/>
            </w:pPr>
            <w:r>
              <w:rPr>
                <w:rFonts w:ascii="Aptos" w:hAnsi="Aptos"/>
                <w:b/>
                <w:color w:val="FFFFFF"/>
                <w:sz w:val="16"/>
              </w:rPr>
              <w:t>Source actor and asset</w:t>
            </w:r>
          </w:p>
        </w:tc>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Transformation or handoff</w:t>
            </w:r>
          </w:p>
        </w:tc>
        <w:tc>
          <w:tcPr>
            <w:tcW w:type="dxa" w:w="1944"/>
            <w:shd w:fill="1F4E78"/>
            <w:tcMar>
              <w:top w:w="90" w:type="dxa"/>
              <w:start w:w="90" w:type="dxa"/>
              <w:bottom w:w="90" w:type="dxa"/>
              <w:end w:w="90" w:type="dxa"/>
            </w:tcMar>
            <w:vAlign w:val="center"/>
          </w:tcPr>
          <w:p>
            <w:pPr>
              <w:spacing w:after="40"/>
              <w:jc w:val="center"/>
            </w:pPr>
            <w:r>
              <w:rPr>
                <w:rFonts w:ascii="Aptos" w:hAnsi="Aptos"/>
                <w:b/>
                <w:color w:val="FFFFFF"/>
                <w:sz w:val="16"/>
              </w:rPr>
              <w:t>Control and owner</w:t>
            </w:r>
          </w:p>
        </w:tc>
        <w:tc>
          <w:tcPr>
            <w:tcW w:type="dxa" w:w="1728"/>
            <w:shd w:fill="1F4E78"/>
            <w:tcMar>
              <w:top w:w="90" w:type="dxa"/>
              <w:start w:w="90" w:type="dxa"/>
              <w:bottom w:w="90" w:type="dxa"/>
              <w:end w:w="90" w:type="dxa"/>
            </w:tcMar>
            <w:vAlign w:val="center"/>
          </w:tcPr>
          <w:p>
            <w:pPr>
              <w:spacing w:after="40"/>
              <w:jc w:val="center"/>
            </w:pPr>
            <w:r>
              <w:rPr>
                <w:rFonts w:ascii="Aptos" w:hAnsi="Aptos"/>
                <w:b/>
                <w:color w:val="FFFFFF"/>
                <w:sz w:val="16"/>
              </w:rPr>
              <w:t>Failure or delay</w:t>
            </w:r>
          </w:p>
        </w:tc>
        <w:tc>
          <w:tcPr>
            <w:tcW w:type="dxa" w:w="1296"/>
            <w:shd w:fill="1F4E78"/>
            <w:tcMar>
              <w:top w:w="90" w:type="dxa"/>
              <w:start w:w="90" w:type="dxa"/>
              <w:bottom w:w="90" w:type="dxa"/>
              <w:end w:w="90" w:type="dxa"/>
            </w:tcMar>
            <w:vAlign w:val="center"/>
          </w:tcPr>
          <w:p>
            <w:pPr>
              <w:spacing w:after="40"/>
              <w:jc w:val="center"/>
            </w:pPr>
            <w:r>
              <w:rPr>
                <w:rFonts w:ascii="Aptos" w:hAnsi="Aptos"/>
                <w:b/>
                <w:color w:val="FFFFFF"/>
                <w:sz w:val="16"/>
              </w:rPr>
              <w:t>Destination</w:t>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1</w:t>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2</w:t>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3</w:t>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4</w:t>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tcPr>
          <w:p>
            <w:pPr>
              <w:spacing w:after="40" w:line="240" w:lineRule="auto"/>
            </w:pPr>
            <w:r>
              <w:rPr>
                <w:rFonts w:ascii="Aptos" w:hAnsi="Aptos"/>
                <w:color w:val="000000"/>
                <w:sz w:val="16"/>
              </w:rPr>
              <w:t>5</w:t>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tcPr>
          <w:p>
            <w:pPr>
              <w:spacing w:after="40" w:line="240" w:lineRule="auto"/>
            </w:pPr>
            <w:r>
              <w:rPr>
                <w:rFonts w:ascii="Aptos" w:hAnsi="Aptos"/>
                <w:color w:val="000000"/>
                <w:sz w:val="16"/>
              </w:rPr>
            </w:r>
          </w:p>
        </w:tc>
      </w:tr>
      <w:tr>
        <w:tc>
          <w:tcPr>
            <w:tcW w:type="dxa" w:w="792"/>
            <w:tcMar>
              <w:top w:w="90" w:type="dxa"/>
              <w:start w:w="90" w:type="dxa"/>
              <w:bottom w:w="90" w:type="dxa"/>
              <w:end w:w="90" w:type="dxa"/>
            </w:tcMar>
            <w:vAlign w:val="center"/>
            <w:shd w:fill="EAF2F8"/>
          </w:tcPr>
          <w:p>
            <w:pPr>
              <w:spacing w:after="40" w:line="240" w:lineRule="auto"/>
            </w:pPr>
            <w:r>
              <w:rPr>
                <w:rFonts w:ascii="Aptos" w:hAnsi="Aptos"/>
                <w:color w:val="000000"/>
                <w:sz w:val="16"/>
              </w:rPr>
              <w:t>6</w:t>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944"/>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728"/>
            <w:tcMar>
              <w:top w:w="90" w:type="dxa"/>
              <w:start w:w="90" w:type="dxa"/>
              <w:bottom w:w="90" w:type="dxa"/>
              <w:end w:w="90" w:type="dxa"/>
            </w:tcMar>
            <w:vAlign w:val="center"/>
            <w:shd w:fill="EAF2F8"/>
          </w:tcPr>
          <w:p>
            <w:pPr>
              <w:spacing w:after="40" w:line="240" w:lineRule="auto"/>
            </w:pPr>
            <w:r>
              <w:rPr>
                <w:rFonts w:ascii="Aptos" w:hAnsi="Aptos"/>
                <w:color w:val="000000"/>
                <w:sz w:val="16"/>
              </w:rPr>
            </w:r>
          </w:p>
        </w:tc>
        <w:tc>
          <w:tcPr>
            <w:tcW w:type="dxa" w:w="1296"/>
            <w:tcMar>
              <w:top w:w="90" w:type="dxa"/>
              <w:start w:w="90" w:type="dxa"/>
              <w:bottom w:w="90" w:type="dxa"/>
              <w:end w:w="90" w:type="dxa"/>
            </w:tcMar>
            <w:vAlign w:val="center"/>
            <w:shd w:fill="EAF2F8"/>
          </w:tcPr>
          <w:p>
            <w:pPr>
              <w:spacing w:after="40" w:line="240" w:lineRule="auto"/>
            </w:pPr>
            <w:r>
              <w:rPr>
                <w:rFonts w:ascii="Aptos" w:hAnsi="Aptos"/>
                <w:color w:val="000000"/>
                <w:sz w:val="16"/>
              </w:rPr>
            </w:r>
          </w:p>
        </w:tc>
      </w:tr>
    </w:tbl>
    <w:p>
      <w:pPr>
        <w:spacing w:after="20"/>
      </w:pPr>
    </w:p>
    <w:p>
      <w:pPr>
        <w:pStyle w:val="Heading2"/>
      </w:pPr>
      <w:r>
        <w:t>Required conclusion</w:t>
      </w:r>
    </w:p>
    <w:p>
      <w:r>
        <w:t>Identify the two most consequential failure points. For each, state the affected user decision, consequence, present evidence, missing evidence, responsible role and a realistic non-AI improvement.</w:t>
      </w:r>
    </w:p>
    <w:p>
      <w:pPr>
        <w:pStyle w:val="Heading1"/>
      </w:pPr>
      <w:r>
        <w:t>Exercise 4 User need risk and AI opportunity</w:t>
      </w:r>
    </w:p>
    <w:p>
      <w:r>
        <w:t>Time: 40 minutes. Screen the proposal: “Use generative AI and satellite imagery to produce district crop estimates automatically.” Do not redesign the entire national system. Produce a bounded recommendation.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Screen</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Question</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Purpose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What exact decision and statistical product are being improved?</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Baseline</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current method, timing, cost and error evidence will the proposal be compared with?</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Data</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Which sources are permitted, representative, sufficiently documented and stable?</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Quality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benchmark, districts, crops, subgroups, seasons and tolerances are required?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Authority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Who owns the estimate, method, review and release decision?</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Human oversight</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Which qualified person can challenge or override the result?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Security and confidentiality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What information may enter each tool and environment?</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Sustainability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skills, funding, infrastructure, supplier and fallback dependencies exist?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Decision</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Proceed to scoping, investigate dependencies first, or do not pursue? Under what conditions?</w:t>
            </w:r>
          </w:p>
        </w:tc>
      </w:tr>
    </w:tbl>
    <w:p>
      <w:pPr>
        <w:spacing w:after="20"/>
      </w:pPr>
    </w:p>
    <w:p>
      <w:pPr>
        <w:pStyle w:val="Heading2"/>
      </w:pPr>
      <w:r>
        <w:t>Individual assessment prompt</w:t>
      </w:r>
    </w:p>
    <w:p>
      <w:r>
        <w:t>In no more than 500 words, define the ecosystem boundary for improving the timeliness of Kintaba’s district crop-production estimates. Identify the critical actors, assets and flow; distinguish evidenced, reported and unknown claims; state the leading fitness-for-use problem; and recommend one next action. Your answer must explain why that action comes before or instead of an AI pilot.</w:t>
      </w:r>
    </w:p>
    <w:p>
      <w:pPr>
        <w:pStyle w:val="Heading1"/>
      </w:pPr>
      <w:r>
        <w:t>Workplace assignment</w:t>
      </w:r>
    </w:p>
    <w:p>
      <w:r>
        <w:t>Within 30 days, map one approved statistical product or domain segment in the participant’s institution. The assignment must remain manageable: normally five to fifteen actors, five to twenty assets and one critical flow.</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Deliverable</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Minimum</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Scope and purpose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One page naming user decision, boundary, accountable sponsor and exclusions.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Actor register</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Stable IDs, roles, authority reference, contact role and evidence status.</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Asset register</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Stable IDs, provenance, access, classifications, quality evidence and users.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Critical flow</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Source-to-use handoffs, transformations, controls, delays, owner and fallback.</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Need and fitness matrix</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At least two user needs assessed as fit, conditionally fit or not fit.</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Gap and action list</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No more than five priority actions with owner, dependency and evidence need.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AI opportunity note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One bounded opportunity or a justified decision that AI is not presently appropriate.</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Supervisor confirmation</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Confirms safe scope, factual review and intended follow-up.</w:t>
            </w:r>
          </w:p>
        </w:tc>
      </w:tr>
    </w:tbl>
    <w:p>
      <w:pPr>
        <w:spacing w:after="20"/>
      </w:pPr>
    </w:p>
    <w:p>
      <w:pPr>
        <w:pStyle w:val="Heading2"/>
      </w:pPr>
      <w:r>
        <w:t>Follow-up questions</w:t>
      </w:r>
    </w:p>
    <w:p>
      <w:pPr>
        <w:pStyle w:val="ListBullet"/>
        <w:spacing w:after="40"/>
      </w:pPr>
      <w:r>
        <w:t>What did the institutional chart fail to reveal?</w:t>
      </w:r>
    </w:p>
    <w:p>
      <w:pPr>
        <w:pStyle w:val="ListBullet"/>
        <w:spacing w:after="40"/>
      </w:pPr>
      <w:r>
        <w:t>Which important claim remained unknown, and who could resolve it?</w:t>
      </w:r>
    </w:p>
    <w:p>
      <w:pPr>
        <w:pStyle w:val="ListBullet"/>
        <w:spacing w:after="40"/>
      </w:pPr>
      <w:r>
        <w:t>Where did information lose meaning, quality, time or accountability?</w:t>
      </w:r>
    </w:p>
    <w:p>
      <w:pPr>
        <w:pStyle w:val="ListBullet"/>
        <w:spacing w:after="40"/>
      </w:pPr>
      <w:r>
        <w:t>What improvement is possible without AI?</w:t>
      </w:r>
    </w:p>
    <w:p>
      <w:pPr>
        <w:pStyle w:val="ListBullet"/>
        <w:spacing w:after="40"/>
      </w:pPr>
      <w:r>
        <w:t>What dependency must be solved before an AI use case can be screened?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Block A1 complete teaching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Guide: The National Information Ecosystem</dc:title>
  <dc:subject>OS-A01-A03 candidate asset</dc:subject>
  <dc:creator>SRAI</dc:creator>
  <cp:keywords/>
  <dc:description>generated by python-docx</dc:description>
  <cp:lastModifiedBy/>
  <cp:revision>1</cp:revision>
  <dcterms:created xsi:type="dcterms:W3CDTF">2013-12-23T23:15:00Z</dcterms:created>
  <dcterms:modified xsi:type="dcterms:W3CDTF">2013-12-23T23:15:00Z</dcterms:modified>
  <cp:category/>
</cp:coreProperties>
</file>