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NATIONAL INFORMATION ECOSYSTEM AND AI PROGRAMME</w:t>
      </w:r>
    </w:p>
    <w:p>
      <w:pPr>
        <w:pStyle w:val="Title"/>
      </w:pPr>
      <w:r>
        <w:t>Phase 2A Curriculum Blueprint and Competency Architecture</w:t>
      </w:r>
    </w:p>
    <w:p>
      <w:r>
        <w:rPr>
          <w:rFonts w:ascii="Aptos" w:hAnsi="Aptos"/>
          <w:color w:val="4F4F4F"/>
          <w:sz w:val="23"/>
        </w:rPr>
        <w:t>Professional programme for official statistics  |  Version 1.0  |  September 2026</w:t>
      </w:r>
    </w:p>
    <w:p>
      <w:pPr>
        <w:pStyle w:val="Heading2"/>
      </w:pPr>
      <w:r>
        <w:t>Programme decision</w:t>
      </w:r>
    </w:p>
    <w:p>
      <w:r>
        <w:t>The programme will use one common architecture across statistical domains, but it will not give every participant the same course. A shared core establishes professional judgement, safe and productive AI practice, data quality and governance. Role pathways then develop the decisions each participant is accountable for. Domain laboratories apply those capabilities to surveys, censuses, administrative records, research information, geospatial sources and statistical production. A controlled workplace pilot demonstrates integrated competence.</w:t>
      </w:r>
    </w:p>
    <w:p>
      <w:pPr>
        <w:pStyle w:val="Heading2"/>
      </w:pPr>
      <w:r>
        <w:t>What completion means</w:t>
      </w:r>
    </w:p>
    <w:p>
      <w:r>
        <w:t>Completion means that a participant can use AI to improve a real official-statistics task while preserving statistical quality, confidentiality, legal authority, reproducibility and human accountability. Attendance, tool familiarity and prompt-writing alone do not constitute competence.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3168"/>
            <w:shd w:fill="17365D"/>
            <w:tcMar>
              <w:top w:w="90" w:type="dxa"/>
              <w:start w:w="90" w:type="dxa"/>
              <w:bottom w:w="90" w:type="dxa"/>
              <w:end w:w="90" w:type="dxa"/>
            </w:tcMar>
            <w:vAlign w:val="center"/>
          </w:tcPr>
          <w:p>
            <w:pPr>
              <w:spacing w:after="0"/>
              <w:jc w:val="center"/>
            </w:pPr>
            <w:r>
              <w:rPr>
                <w:rFonts w:ascii="Aptos" w:hAnsi="Aptos"/>
                <w:b/>
                <w:color w:val="FFFFFF"/>
                <w:sz w:val="17"/>
              </w:rPr>
              <w:t>Design question</w:t>
            </w:r>
          </w:p>
        </w:tc>
        <w:tc>
          <w:tcPr>
            <w:tcW w:type="dxa" w:w="6696"/>
            <w:shd w:fill="17365D"/>
            <w:tcMar>
              <w:top w:w="90" w:type="dxa"/>
              <w:start w:w="90" w:type="dxa"/>
              <w:bottom w:w="90" w:type="dxa"/>
              <w:end w:w="90" w:type="dxa"/>
            </w:tcMar>
            <w:vAlign w:val="center"/>
          </w:tcPr>
          <w:p>
            <w:pPr>
              <w:spacing w:after="0"/>
              <w:jc w:val="center"/>
            </w:pPr>
            <w:r>
              <w:rPr>
                <w:rFonts w:ascii="Aptos" w:hAnsi="Aptos"/>
                <w:b/>
                <w:color w:val="FFFFFF"/>
                <w:sz w:val="17"/>
              </w:rPr>
              <w:t>Decision</w:t>
            </w:r>
          </w:p>
        </w:tc>
      </w:tr>
      <w:tr>
        <w:tc>
          <w:tcPr>
            <w:tcW w:type="dxa" w:w="3168"/>
            <w:tcMar>
              <w:top w:w="90" w:type="dxa"/>
              <w:start w:w="90" w:type="dxa"/>
              <w:bottom w:w="90" w:type="dxa"/>
              <w:end w:w="90" w:type="dxa"/>
            </w:tcMar>
            <w:vAlign w:val="center"/>
          </w:tcPr>
          <w:p>
            <w:pPr>
              <w:spacing w:after="0" w:line="240" w:lineRule="auto"/>
            </w:pPr>
            <w:r>
              <w:rPr>
                <w:rFonts w:ascii="Aptos" w:hAnsi="Aptos"/>
                <w:color w:val="000000"/>
                <w:sz w:val="17"/>
              </w:rPr>
              <w:t>Single programme or separate sector courses</w:t>
            </w:r>
          </w:p>
        </w:tc>
        <w:tc>
          <w:tcPr>
            <w:tcW w:type="dxa" w:w="6696"/>
            <w:tcMar>
              <w:top w:w="90" w:type="dxa"/>
              <w:start w:w="90" w:type="dxa"/>
              <w:bottom w:w="90" w:type="dxa"/>
              <w:end w:w="90" w:type="dxa"/>
            </w:tcMar>
            <w:vAlign w:val="center"/>
          </w:tcPr>
          <w:p>
            <w:pPr>
              <w:spacing w:after="0" w:line="240" w:lineRule="auto"/>
            </w:pPr>
            <w:r>
              <w:rPr>
                <w:rFonts w:ascii="Aptos" w:hAnsi="Aptos"/>
                <w:color w:val="000000"/>
                <w:sz w:val="17"/>
              </w:rPr>
              <w:t>One architecture with configurable sector laboratories.</w:t>
            </w:r>
          </w:p>
        </w:tc>
      </w:tr>
      <w:tr>
        <w:tc>
          <w:tcPr>
            <w:tcW w:type="dxa" w:w="3168"/>
            <w:tcMar>
              <w:top w:w="90" w:type="dxa"/>
              <w:start w:w="90" w:type="dxa"/>
              <w:bottom w:w="90" w:type="dxa"/>
              <w:end w:w="90" w:type="dxa"/>
            </w:tcMar>
            <w:vAlign w:val="center"/>
            <w:shd w:fill="F3F6F9"/>
          </w:tcPr>
          <w:p>
            <w:pPr>
              <w:spacing w:after="0" w:line="240" w:lineRule="auto"/>
            </w:pPr>
            <w:r>
              <w:rPr>
                <w:rFonts w:ascii="Aptos" w:hAnsi="Aptos"/>
                <w:color w:val="000000"/>
                <w:sz w:val="17"/>
              </w:rPr>
              <w:t>Primary learning unit</w:t>
            </w:r>
          </w:p>
        </w:tc>
        <w:tc>
          <w:tcPr>
            <w:tcW w:type="dxa" w:w="6696"/>
            <w:tcMar>
              <w:top w:w="90" w:type="dxa"/>
              <w:start w:w="90" w:type="dxa"/>
              <w:bottom w:w="90" w:type="dxa"/>
              <w:end w:w="90" w:type="dxa"/>
            </w:tcMar>
            <w:vAlign w:val="center"/>
            <w:shd w:fill="F3F6F9"/>
          </w:tcPr>
          <w:p>
            <w:pPr>
              <w:spacing w:after="0" w:line="240" w:lineRule="auto"/>
            </w:pPr>
            <w:r>
              <w:rPr>
                <w:rFonts w:ascii="Aptos" w:hAnsi="Aptos"/>
                <w:color w:val="000000"/>
                <w:sz w:val="17"/>
              </w:rPr>
              <w:t>A statistical task and its evidence product, not an AI feature.</w:t>
            </w:r>
          </w:p>
        </w:tc>
      </w:tr>
      <w:tr>
        <w:tc>
          <w:tcPr>
            <w:tcW w:type="dxa" w:w="3168"/>
            <w:tcMar>
              <w:top w:w="90" w:type="dxa"/>
              <w:start w:w="90" w:type="dxa"/>
              <w:bottom w:w="90" w:type="dxa"/>
              <w:end w:w="90" w:type="dxa"/>
            </w:tcMar>
            <w:vAlign w:val="center"/>
          </w:tcPr>
          <w:p>
            <w:pPr>
              <w:spacing w:after="0" w:line="240" w:lineRule="auto"/>
            </w:pPr>
            <w:r>
              <w:rPr>
                <w:rFonts w:ascii="Aptos" w:hAnsi="Aptos"/>
                <w:color w:val="000000"/>
                <w:sz w:val="17"/>
              </w:rPr>
              <w:t>Required common core</w:t>
            </w:r>
          </w:p>
        </w:tc>
        <w:tc>
          <w:tcPr>
            <w:tcW w:type="dxa" w:w="6696"/>
            <w:tcMar>
              <w:top w:w="90" w:type="dxa"/>
              <w:start w:w="90" w:type="dxa"/>
              <w:bottom w:w="90" w:type="dxa"/>
              <w:end w:w="90" w:type="dxa"/>
            </w:tcMar>
            <w:vAlign w:val="center"/>
          </w:tcPr>
          <w:p>
            <w:pPr>
              <w:spacing w:after="0" w:line="240" w:lineRule="auto"/>
            </w:pPr>
            <w:r>
              <w:rPr>
                <w:rFonts w:ascii="Aptos" w:hAnsi="Aptos"/>
                <w:color w:val="000000"/>
                <w:sz w:val="17"/>
              </w:rPr>
              <w:t>Foundations, productive practice, quality, governance and verification.</w:t>
            </w:r>
          </w:p>
        </w:tc>
      </w:tr>
      <w:tr>
        <w:tc>
          <w:tcPr>
            <w:tcW w:type="dxa" w:w="3168"/>
            <w:tcMar>
              <w:top w:w="90" w:type="dxa"/>
              <w:start w:w="90" w:type="dxa"/>
              <w:bottom w:w="90" w:type="dxa"/>
              <w:end w:w="90" w:type="dxa"/>
            </w:tcMar>
            <w:vAlign w:val="center"/>
            <w:shd w:fill="F3F6F9"/>
          </w:tcPr>
          <w:p>
            <w:pPr>
              <w:spacing w:after="0" w:line="240" w:lineRule="auto"/>
            </w:pPr>
            <w:r>
              <w:rPr>
                <w:rFonts w:ascii="Aptos" w:hAnsi="Aptos"/>
                <w:color w:val="000000"/>
                <w:sz w:val="17"/>
              </w:rPr>
              <w:t>Proof of competence</w:t>
            </w:r>
          </w:p>
        </w:tc>
        <w:tc>
          <w:tcPr>
            <w:tcW w:type="dxa" w:w="6696"/>
            <w:tcMar>
              <w:top w:w="90" w:type="dxa"/>
              <w:start w:w="90" w:type="dxa"/>
              <w:bottom w:w="90" w:type="dxa"/>
              <w:end w:w="90" w:type="dxa"/>
            </w:tcMar>
            <w:vAlign w:val="center"/>
            <w:shd w:fill="F3F6F9"/>
          </w:tcPr>
          <w:p>
            <w:pPr>
              <w:spacing w:after="0" w:line="240" w:lineRule="auto"/>
            </w:pPr>
            <w:r>
              <w:rPr>
                <w:rFonts w:ascii="Aptos" w:hAnsi="Aptos"/>
                <w:color w:val="000000"/>
                <w:sz w:val="17"/>
              </w:rPr>
              <w:t>Observable work products, controlled assessments and workplace transfer.</w:t>
            </w:r>
          </w:p>
        </w:tc>
      </w:tr>
      <w:tr>
        <w:tc>
          <w:tcPr>
            <w:tcW w:type="dxa" w:w="3168"/>
            <w:tcMar>
              <w:top w:w="90" w:type="dxa"/>
              <w:start w:w="90" w:type="dxa"/>
              <w:bottom w:w="90" w:type="dxa"/>
              <w:end w:w="90" w:type="dxa"/>
            </w:tcMar>
            <w:vAlign w:val="center"/>
          </w:tcPr>
          <w:p>
            <w:pPr>
              <w:spacing w:after="0" w:line="240" w:lineRule="auto"/>
            </w:pPr>
            <w:r>
              <w:rPr>
                <w:rFonts w:ascii="Aptos" w:hAnsi="Aptos"/>
                <w:color w:val="000000"/>
                <w:sz w:val="17"/>
              </w:rPr>
              <w:t>Institutional outcome</w:t>
            </w:r>
          </w:p>
        </w:tc>
        <w:tc>
          <w:tcPr>
            <w:tcW w:type="dxa" w:w="6696"/>
            <w:tcMar>
              <w:top w:w="90" w:type="dxa"/>
              <w:start w:w="90" w:type="dxa"/>
              <w:bottom w:w="90" w:type="dxa"/>
              <w:end w:w="90" w:type="dxa"/>
            </w:tcMar>
            <w:vAlign w:val="center"/>
          </w:tcPr>
          <w:p>
            <w:pPr>
              <w:spacing w:after="0" w:line="240" w:lineRule="auto"/>
            </w:pPr>
            <w:r>
              <w:rPr>
                <w:rFonts w:ascii="Aptos" w:hAnsi="Aptos"/>
                <w:color w:val="000000"/>
                <w:sz w:val="17"/>
              </w:rPr>
              <w:t>Teams able to select, test, govern, adopt or reject AI uses responsibly.</w:t>
            </w:r>
          </w:p>
        </w:tc>
      </w:tr>
    </w:tbl>
    <w:p>
      <w:pPr>
        <w:spacing w:after="20"/>
      </w:pPr>
    </w:p>
    <w:p>
      <w:pPr>
        <w:pStyle w:val="Heading2"/>
      </w:pPr>
      <w:r>
        <w:t>Relationship to Phase 1</w:t>
      </w:r>
    </w:p>
    <w:p>
      <w:r>
        <w:t>Phase 1 diagnoses the national information ecosystem and governs use-case selection and pilots. Phase 2 develops the people and institutional routines required to perform that work. The Phase 1 instruments are therefore used throughout the curriculum as authentic assignments, controls and assessment evidence.</w:t>
      </w:r>
    </w:p>
    <w:p>
      <w:pPr>
        <w:pStyle w:val="Heading1"/>
      </w:pPr>
      <w:r>
        <w:t>1 Purpose scope and boundaries</w:t>
      </w:r>
    </w:p>
    <w:p>
      <w:pPr>
        <w:pStyle w:val="Heading2"/>
      </w:pPr>
      <w:r>
        <w:t>Purpose</w:t>
      </w:r>
    </w:p>
    <w:p>
      <w:r>
        <w:t>This blueprint defines the curriculum structure, competency model, audience pathways, learning products, assessment rules, delivery model and implementation sequence for statisticians and the professionals who enable official statistics. It is the controlling design document for all subsequent lesson plans, laboratories, facilitator guides and learning-platform content.</w:t>
      </w:r>
    </w:p>
    <w:p>
      <w:pPr>
        <w:pStyle w:val="Heading2"/>
      </w:pPr>
      <w:r>
        <w:t>Scope</w:t>
      </w:r>
    </w:p>
    <w:p>
      <w:pPr>
        <w:pStyle w:val="ListBullet"/>
        <w:spacing w:after="40"/>
      </w:pPr>
      <w:r>
        <w:t>Official statisticians in national statistical offices, sector ministries, central banks and subnational statistical units.</w:t>
      </w:r>
    </w:p>
    <w:p>
      <w:pPr>
        <w:pStyle w:val="ListBullet"/>
        <w:spacing w:after="40"/>
      </w:pPr>
      <w:r>
        <w:t>International and regional organization staff supporting national systems.</w:t>
      </w:r>
    </w:p>
    <w:p>
      <w:pPr>
        <w:pStyle w:val="ListBullet"/>
        <w:spacing w:after="40"/>
      </w:pPr>
      <w:r>
        <w:t>Data stewards, subject-matter specialists, methodologists, researchers and geospatial analysts.</w:t>
      </w:r>
    </w:p>
    <w:p>
      <w:pPr>
        <w:pStyle w:val="ListBullet"/>
        <w:spacing w:after="40"/>
      </w:pPr>
      <w:r>
        <w:t>Senior managers, legal and ethics officers, procurement staff, IT and cybersecurity professionals.</w:t>
      </w:r>
    </w:p>
    <w:p>
      <w:pPr>
        <w:pStyle w:val="ListBullet"/>
        <w:spacing w:after="40"/>
      </w:pPr>
      <w:r>
        <w:t>National trainers, institutional champions and facilitators of the Phase 1 diagnostic.</w:t>
      </w:r>
    </w:p>
    <w:p>
      <w:pPr>
        <w:pStyle w:val="Heading2"/>
      </w:pPr>
      <w:r>
        <w:t>Boundaries</w:t>
      </w:r>
    </w:p>
    <w:p>
      <w:r>
        <w:t>The programme does not certify a particular vendor, encourage the use of confidential data in public tools, or replace domain methods training. It does not authorize production deployment. Authority remains with the relevant statistical, legal, security and managerial bodies. Tool demonstrations may change; competence standards and verification duties remain stable.</w:t>
      </w:r>
    </w:p>
    <w:p>
      <w:pPr>
        <w:pStyle w:val="Heading2"/>
      </w:pPr>
      <w:r>
        <w:t>Programme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304"/>
            <w:shd w:fill="17365D"/>
            <w:tcMar>
              <w:top w:w="90" w:type="dxa"/>
              <w:start w:w="90" w:type="dxa"/>
              <w:bottom w:w="90" w:type="dxa"/>
              <w:end w:w="90" w:type="dxa"/>
            </w:tcMar>
            <w:vAlign w:val="center"/>
          </w:tcPr>
          <w:p>
            <w:pPr>
              <w:spacing w:after="0"/>
              <w:jc w:val="center"/>
            </w:pPr>
            <w:r>
              <w:rPr>
                <w:rFonts w:ascii="Aptos" w:hAnsi="Aptos"/>
                <w:b/>
                <w:color w:val="FFFFFF"/>
                <w:sz w:val="16"/>
              </w:rPr>
              <w:t>Outcome</w:t>
            </w:r>
          </w:p>
        </w:tc>
        <w:tc>
          <w:tcPr>
            <w:tcW w:type="dxa" w:w="7560"/>
            <w:shd w:fill="17365D"/>
            <w:tcMar>
              <w:top w:w="90" w:type="dxa"/>
              <w:start w:w="90" w:type="dxa"/>
              <w:bottom w:w="90" w:type="dxa"/>
              <w:end w:w="90" w:type="dxa"/>
            </w:tcMar>
            <w:vAlign w:val="center"/>
          </w:tcPr>
          <w:p>
            <w:pPr>
              <w:spacing w:after="0"/>
              <w:jc w:val="center"/>
            </w:pPr>
            <w:r>
              <w:rPr>
                <w:rFonts w:ascii="Aptos" w:hAnsi="Aptos"/>
                <w:b/>
                <w:color w:val="FFFFFF"/>
                <w:sz w:val="16"/>
              </w:rPr>
              <w:t>Observable institutional evidence</w:t>
            </w:r>
          </w:p>
        </w:tc>
      </w:tr>
      <w:tr>
        <w:tc>
          <w:tcPr>
            <w:tcW w:type="dxa" w:w="2304"/>
            <w:tcMar>
              <w:top w:w="90" w:type="dxa"/>
              <w:start w:w="90" w:type="dxa"/>
              <w:bottom w:w="90" w:type="dxa"/>
              <w:end w:w="90" w:type="dxa"/>
            </w:tcMar>
            <w:vAlign w:val="center"/>
          </w:tcPr>
          <w:p>
            <w:pPr>
              <w:spacing w:after="0" w:line="240" w:lineRule="auto"/>
              <w:jc w:val="center"/>
            </w:pPr>
            <w:r>
              <w:rPr>
                <w:rFonts w:ascii="Aptos" w:hAnsi="Aptos"/>
                <w:color w:val="000000"/>
                <w:sz w:val="16"/>
              </w:rPr>
              <w:t>Productive use</w:t>
            </w:r>
          </w:p>
        </w:tc>
        <w:tc>
          <w:tcPr>
            <w:tcW w:type="dxa" w:w="7560"/>
            <w:tcMar>
              <w:top w:w="90" w:type="dxa"/>
              <w:start w:w="90" w:type="dxa"/>
              <w:bottom w:w="90" w:type="dxa"/>
              <w:end w:w="90" w:type="dxa"/>
            </w:tcMar>
            <w:vAlign w:val="center"/>
          </w:tcPr>
          <w:p>
            <w:pPr>
              <w:spacing w:after="0" w:line="240" w:lineRule="auto"/>
            </w:pPr>
            <w:r>
              <w:rPr>
                <w:rFonts w:ascii="Aptos" w:hAnsi="Aptos"/>
                <w:color w:val="000000"/>
                <w:sz w:val="16"/>
              </w:rPr>
              <w:t>Verified reductions in effort, delay or error for bounded tasks.</w:t>
            </w:r>
          </w:p>
        </w:tc>
      </w:tr>
      <w:tr>
        <w:tc>
          <w:tcPr>
            <w:tcW w:type="dxa" w:w="2304"/>
            <w:tcMar>
              <w:top w:w="90" w:type="dxa"/>
              <w:start w:w="90" w:type="dxa"/>
              <w:bottom w:w="90" w:type="dxa"/>
              <w:end w:w="90" w:type="dxa"/>
            </w:tcMar>
            <w:vAlign w:val="center"/>
            <w:shd w:fill="F3F6F9"/>
          </w:tcPr>
          <w:p>
            <w:pPr>
              <w:spacing w:after="0" w:line="240" w:lineRule="auto"/>
              <w:jc w:val="center"/>
            </w:pPr>
            <w:r>
              <w:rPr>
                <w:rFonts w:ascii="Aptos" w:hAnsi="Aptos"/>
                <w:color w:val="000000"/>
                <w:sz w:val="16"/>
              </w:rPr>
              <w:t>Sound selection</w:t>
            </w:r>
          </w:p>
        </w:tc>
        <w:tc>
          <w:tcPr>
            <w:tcW w:type="dxa" w:w="7560"/>
            <w:tcMar>
              <w:top w:w="90" w:type="dxa"/>
              <w:start w:w="90" w:type="dxa"/>
              <w:bottom w:w="90" w:type="dxa"/>
              <w:end w:w="90" w:type="dxa"/>
            </w:tcMar>
            <w:vAlign w:val="center"/>
            <w:shd w:fill="F3F6F9"/>
          </w:tcPr>
          <w:p>
            <w:pPr>
              <w:spacing w:after="0" w:line="240" w:lineRule="auto"/>
            </w:pPr>
            <w:r>
              <w:rPr>
                <w:rFonts w:ascii="Aptos" w:hAnsi="Aptos"/>
                <w:color w:val="000000"/>
                <w:sz w:val="16"/>
              </w:rPr>
              <w:t>Use cases are framed, screened, gated and prioritized against public value and risk.</w:t>
            </w:r>
          </w:p>
        </w:tc>
      </w:tr>
      <w:tr>
        <w:tc>
          <w:tcPr>
            <w:tcW w:type="dxa" w:w="2304"/>
            <w:tcMar>
              <w:top w:w="90" w:type="dxa"/>
              <w:start w:w="90" w:type="dxa"/>
              <w:bottom w:w="90" w:type="dxa"/>
              <w:end w:w="90" w:type="dxa"/>
            </w:tcMar>
            <w:vAlign w:val="center"/>
          </w:tcPr>
          <w:p>
            <w:pPr>
              <w:spacing w:after="0" w:line="240" w:lineRule="auto"/>
            </w:pPr>
            <w:r>
              <w:rPr>
                <w:rFonts w:ascii="Aptos" w:hAnsi="Aptos"/>
                <w:color w:val="000000"/>
                <w:sz w:val="16"/>
              </w:rPr>
              <w:t>Statistical assurance</w:t>
            </w:r>
          </w:p>
        </w:tc>
        <w:tc>
          <w:tcPr>
            <w:tcW w:type="dxa" w:w="7560"/>
            <w:tcMar>
              <w:top w:w="90" w:type="dxa"/>
              <w:start w:w="90" w:type="dxa"/>
              <w:bottom w:w="90" w:type="dxa"/>
              <w:end w:w="90" w:type="dxa"/>
            </w:tcMar>
            <w:vAlign w:val="center"/>
          </w:tcPr>
          <w:p>
            <w:pPr>
              <w:spacing w:after="0" w:line="240" w:lineRule="auto"/>
            </w:pPr>
            <w:r>
              <w:rPr>
                <w:rFonts w:ascii="Aptos" w:hAnsi="Aptos"/>
                <w:color w:val="000000"/>
                <w:sz w:val="16"/>
              </w:rPr>
              <w:t>AI outputs are tested against approved benchmarks, subgroups and stopping rules.</w:t>
            </w:r>
          </w:p>
        </w:tc>
      </w:tr>
      <w:tr>
        <w:tc>
          <w:tcPr>
            <w:tcW w:type="dxa" w:w="2304"/>
            <w:tcMar>
              <w:top w:w="90" w:type="dxa"/>
              <w:start w:w="90" w:type="dxa"/>
              <w:bottom w:w="90" w:type="dxa"/>
              <w:end w:w="90" w:type="dxa"/>
            </w:tcMar>
            <w:vAlign w:val="center"/>
            <w:shd w:fill="F3F6F9"/>
          </w:tcPr>
          <w:p>
            <w:pPr>
              <w:spacing w:after="0" w:line="240" w:lineRule="auto"/>
            </w:pPr>
            <w:r>
              <w:rPr>
                <w:rFonts w:ascii="Aptos" w:hAnsi="Aptos"/>
                <w:color w:val="000000"/>
                <w:sz w:val="16"/>
              </w:rPr>
              <w:t>Responsible operation</w:t>
            </w:r>
          </w:p>
        </w:tc>
        <w:tc>
          <w:tcPr>
            <w:tcW w:type="dxa" w:w="7560"/>
            <w:tcMar>
              <w:top w:w="90" w:type="dxa"/>
              <w:start w:w="90" w:type="dxa"/>
              <w:bottom w:w="90" w:type="dxa"/>
              <w:end w:w="90" w:type="dxa"/>
            </w:tcMar>
            <w:vAlign w:val="center"/>
            <w:shd w:fill="F3F6F9"/>
          </w:tcPr>
          <w:p>
            <w:pPr>
              <w:spacing w:after="0" w:line="240" w:lineRule="auto"/>
            </w:pPr>
            <w:r>
              <w:rPr>
                <w:rFonts w:ascii="Aptos" w:hAnsi="Aptos"/>
                <w:color w:val="000000"/>
                <w:sz w:val="16"/>
              </w:rPr>
              <w:t>Access, confidentiality, security, documentation, review and incident controls are applied.</w:t>
            </w:r>
          </w:p>
        </w:tc>
      </w:tr>
      <w:tr>
        <w:tc>
          <w:tcPr>
            <w:tcW w:type="dxa" w:w="2304"/>
            <w:tcMar>
              <w:top w:w="90" w:type="dxa"/>
              <w:start w:w="90" w:type="dxa"/>
              <w:bottom w:w="90" w:type="dxa"/>
              <w:end w:w="90" w:type="dxa"/>
            </w:tcMar>
            <w:vAlign w:val="center"/>
          </w:tcPr>
          <w:p>
            <w:pPr>
              <w:spacing w:after="0" w:line="240" w:lineRule="auto"/>
            </w:pPr>
            <w:r>
              <w:rPr>
                <w:rFonts w:ascii="Aptos" w:hAnsi="Aptos"/>
                <w:color w:val="000000"/>
                <w:sz w:val="16"/>
              </w:rPr>
              <w:t>Sustainable adoption</w:t>
            </w:r>
          </w:p>
        </w:tc>
        <w:tc>
          <w:tcPr>
            <w:tcW w:type="dxa" w:w="7560"/>
            <w:tcMar>
              <w:top w:w="90" w:type="dxa"/>
              <w:start w:w="90" w:type="dxa"/>
              <w:bottom w:w="90" w:type="dxa"/>
              <w:end w:w="90" w:type="dxa"/>
            </w:tcMar>
            <w:vAlign w:val="center"/>
          </w:tcPr>
          <w:p>
            <w:pPr>
              <w:spacing w:after="0" w:line="240" w:lineRule="auto"/>
            </w:pPr>
            <w:r>
              <w:rPr>
                <w:rFonts w:ascii="Aptos" w:hAnsi="Aptos"/>
                <w:color w:val="000000"/>
                <w:sz w:val="16"/>
              </w:rPr>
              <w:t>Roles, budgets, procurement, monitoring, fallback and skills renewal are established.</w:t>
            </w:r>
          </w:p>
        </w:tc>
      </w:tr>
      <w:tr>
        <w:tc>
          <w:tcPr>
            <w:tcW w:type="dxa" w:w="2304"/>
            <w:tcMar>
              <w:top w:w="90" w:type="dxa"/>
              <w:start w:w="90" w:type="dxa"/>
              <w:bottom w:w="90" w:type="dxa"/>
              <w:end w:w="90" w:type="dxa"/>
            </w:tcMar>
            <w:vAlign w:val="center"/>
            <w:shd w:fill="F3F6F9"/>
          </w:tcPr>
          <w:p>
            <w:pPr>
              <w:spacing w:after="0" w:line="240" w:lineRule="auto"/>
            </w:pPr>
            <w:r>
              <w:rPr>
                <w:rFonts w:ascii="Aptos" w:hAnsi="Aptos"/>
                <w:color w:val="000000"/>
                <w:sz w:val="16"/>
              </w:rPr>
              <w:t>Informed rejection</w:t>
            </w:r>
          </w:p>
        </w:tc>
        <w:tc>
          <w:tcPr>
            <w:tcW w:type="dxa" w:w="7560"/>
            <w:tcMar>
              <w:top w:w="90" w:type="dxa"/>
              <w:start w:w="90" w:type="dxa"/>
              <w:bottom w:w="90" w:type="dxa"/>
              <w:end w:w="90" w:type="dxa"/>
            </w:tcMar>
            <w:vAlign w:val="center"/>
            <w:shd w:fill="F3F6F9"/>
          </w:tcPr>
          <w:p>
            <w:pPr>
              <w:spacing w:after="0" w:line="240" w:lineRule="auto"/>
            </w:pPr>
            <w:r>
              <w:rPr>
                <w:rFonts w:ascii="Aptos" w:hAnsi="Aptos"/>
                <w:color w:val="000000"/>
                <w:sz w:val="16"/>
              </w:rPr>
              <w:t>Teams can stop or redesign uses that fail quality, authority, value or feasibility tests.</w:t>
            </w:r>
          </w:p>
        </w:tc>
      </w:tr>
    </w:tbl>
    <w:p>
      <w:pPr>
        <w:spacing w:after="20"/>
      </w:pPr>
    </w:p>
    <w:p>
      <w:pPr>
        <w:pStyle w:val="Heading1"/>
      </w:pPr>
      <w:r>
        <w:t>2 Curriculum design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232"/>
            <w:shd w:fill="17365D"/>
            <w:tcMar>
              <w:top w:w="90" w:type="dxa"/>
              <w:start w:w="90" w:type="dxa"/>
              <w:bottom w:w="90" w:type="dxa"/>
              <w:end w:w="90" w:type="dxa"/>
            </w:tcMar>
            <w:vAlign w:val="center"/>
          </w:tcPr>
          <w:p>
            <w:pPr>
              <w:spacing w:after="0"/>
              <w:jc w:val="center"/>
            </w:pPr>
            <w:r>
              <w:rPr>
                <w:rFonts w:ascii="Aptos" w:hAnsi="Aptos"/>
                <w:b/>
                <w:color w:val="FFFFFF"/>
                <w:sz w:val="16"/>
              </w:rPr>
              <w:t>Rule</w:t>
            </w:r>
          </w:p>
        </w:tc>
        <w:tc>
          <w:tcPr>
            <w:tcW w:type="dxa" w:w="7632"/>
            <w:shd w:fill="17365D"/>
            <w:tcMar>
              <w:top w:w="90" w:type="dxa"/>
              <w:start w:w="90" w:type="dxa"/>
              <w:bottom w:w="90" w:type="dxa"/>
              <w:end w:w="90" w:type="dxa"/>
            </w:tcMar>
            <w:vAlign w:val="center"/>
          </w:tcPr>
          <w:p>
            <w:pPr>
              <w:spacing w:after="0"/>
              <w:jc w:val="center"/>
            </w:pPr>
            <w:r>
              <w:rPr>
                <w:rFonts w:ascii="Aptos" w:hAnsi="Aptos"/>
                <w:b/>
                <w:color w:val="FFFFFF"/>
                <w:sz w:val="16"/>
              </w:rPr>
              <w:t>Application standard</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6"/>
              </w:rPr>
              <w:t>Statistical purpose first</w:t>
            </w:r>
          </w:p>
        </w:tc>
        <w:tc>
          <w:tcPr>
            <w:tcW w:type="dxa" w:w="7632"/>
            <w:tcMar>
              <w:top w:w="90" w:type="dxa"/>
              <w:start w:w="90" w:type="dxa"/>
              <w:bottom w:w="90" w:type="dxa"/>
              <w:end w:w="90" w:type="dxa"/>
            </w:tcMar>
            <w:vAlign w:val="center"/>
          </w:tcPr>
          <w:p>
            <w:pPr>
              <w:spacing w:after="0" w:line="240" w:lineRule="auto"/>
            </w:pPr>
            <w:r>
              <w:rPr>
                <w:rFonts w:ascii="Aptos" w:hAnsi="Aptos"/>
                <w:color w:val="000000"/>
                <w:sz w:val="16"/>
              </w:rPr>
              <w:t>Every activity begins with a user need, statistical product or production problem.</w:t>
            </w:r>
          </w:p>
        </w:tc>
      </w:tr>
      <w:tr>
        <w:tc>
          <w:tcPr>
            <w:tcW w:type="dxa" w:w="2232"/>
            <w:tcMar>
              <w:top w:w="90" w:type="dxa"/>
              <w:start w:w="90" w:type="dxa"/>
              <w:bottom w:w="90" w:type="dxa"/>
              <w:end w:w="90" w:type="dxa"/>
            </w:tcMar>
            <w:vAlign w:val="center"/>
            <w:shd w:fill="F3F6F9"/>
          </w:tcPr>
          <w:p>
            <w:pPr>
              <w:spacing w:after="0" w:line="240" w:lineRule="auto"/>
              <w:jc w:val="center"/>
            </w:pPr>
            <w:r>
              <w:rPr>
                <w:rFonts w:ascii="Aptos" w:hAnsi="Aptos"/>
                <w:color w:val="000000"/>
                <w:sz w:val="16"/>
              </w:rPr>
              <w:t>Fitness for use</w:t>
            </w:r>
          </w:p>
        </w:tc>
        <w:tc>
          <w:tcPr>
            <w:tcW w:type="dxa" w:w="7632"/>
            <w:tcMar>
              <w:top w:w="90" w:type="dxa"/>
              <w:start w:w="90" w:type="dxa"/>
              <w:bottom w:w="90" w:type="dxa"/>
              <w:end w:w="90" w:type="dxa"/>
            </w:tcMar>
            <w:vAlign w:val="center"/>
            <w:shd w:fill="F3F6F9"/>
          </w:tcPr>
          <w:p>
            <w:pPr>
              <w:spacing w:after="0" w:line="240" w:lineRule="auto"/>
            </w:pPr>
            <w:r>
              <w:rPr>
                <w:rFonts w:ascii="Aptos" w:hAnsi="Aptos"/>
                <w:color w:val="000000"/>
                <w:sz w:val="16"/>
              </w:rPr>
              <w:t>Performance is judged in relation to the intended decision and consequences of error.</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6"/>
              </w:rPr>
              <w:t>Evidence before confidence</w:t>
            </w:r>
          </w:p>
        </w:tc>
        <w:tc>
          <w:tcPr>
            <w:tcW w:type="dxa" w:w="7632"/>
            <w:tcMar>
              <w:top w:w="90" w:type="dxa"/>
              <w:start w:w="90" w:type="dxa"/>
              <w:bottom w:w="90" w:type="dxa"/>
              <w:end w:w="90" w:type="dxa"/>
            </w:tcMar>
            <w:vAlign w:val="center"/>
          </w:tcPr>
          <w:p>
            <w:pPr>
              <w:spacing w:after="0" w:line="240" w:lineRule="auto"/>
            </w:pPr>
            <w:r>
              <w:rPr>
                <w:rFonts w:ascii="Aptos" w:hAnsi="Aptos"/>
                <w:color w:val="000000"/>
                <w:sz w:val="16"/>
              </w:rPr>
              <w:t>Claims require sources, tests, documented uncertainty and reproducible checks.</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6"/>
              </w:rPr>
              <w:t>Human accountability</w:t>
            </w:r>
          </w:p>
        </w:tc>
        <w:tc>
          <w:tcPr>
            <w:tcW w:type="dxa" w:w="7632"/>
            <w:tcMar>
              <w:top w:w="90" w:type="dxa"/>
              <w:start w:w="90" w:type="dxa"/>
              <w:bottom w:w="90" w:type="dxa"/>
              <w:end w:w="90" w:type="dxa"/>
            </w:tcMar>
            <w:vAlign w:val="center"/>
            <w:shd w:fill="F3F6F9"/>
          </w:tcPr>
          <w:p>
            <w:pPr>
              <w:spacing w:after="0" w:line="240" w:lineRule="auto"/>
            </w:pPr>
            <w:r>
              <w:rPr>
                <w:rFonts w:ascii="Aptos" w:hAnsi="Aptos"/>
                <w:color w:val="000000"/>
                <w:sz w:val="16"/>
              </w:rPr>
              <w:t>Named officials retain methodological, release and risk decisions.</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6"/>
              </w:rPr>
              <w:t>No compensatory safety</w:t>
            </w:r>
          </w:p>
        </w:tc>
        <w:tc>
          <w:tcPr>
            <w:tcW w:type="dxa" w:w="7632"/>
            <w:tcMar>
              <w:top w:w="90" w:type="dxa"/>
              <w:start w:w="90" w:type="dxa"/>
              <w:bottom w:w="90" w:type="dxa"/>
              <w:end w:w="90" w:type="dxa"/>
            </w:tcMar>
            <w:vAlign w:val="center"/>
          </w:tcPr>
          <w:p>
            <w:pPr>
              <w:spacing w:after="0" w:line="240" w:lineRule="auto"/>
            </w:pPr>
            <w:r>
              <w:rPr>
                <w:rFonts w:ascii="Aptos" w:hAnsi="Aptos"/>
                <w:color w:val="000000"/>
                <w:sz w:val="16"/>
              </w:rPr>
              <w:t>Productivity benefits cannot cancel failed legal, confidentiality or quality gates.</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6"/>
              </w:rPr>
              <w:t>Progressive independence</w:t>
            </w:r>
          </w:p>
        </w:tc>
        <w:tc>
          <w:tcPr>
            <w:tcW w:type="dxa" w:w="7632"/>
            <w:tcMar>
              <w:top w:w="90" w:type="dxa"/>
              <w:start w:w="90" w:type="dxa"/>
              <w:bottom w:w="90" w:type="dxa"/>
              <w:end w:w="90" w:type="dxa"/>
            </w:tcMar>
            <w:vAlign w:val="center"/>
            <w:shd w:fill="F3F6F9"/>
          </w:tcPr>
          <w:p>
            <w:pPr>
              <w:spacing w:after="0" w:line="240" w:lineRule="auto"/>
            </w:pPr>
            <w:r>
              <w:rPr>
                <w:rFonts w:ascii="Aptos" w:hAnsi="Aptos"/>
                <w:color w:val="000000"/>
                <w:sz w:val="16"/>
              </w:rPr>
              <w:t>Learners move from demonstration to guided practice, supervised application and independent performance.</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6"/>
              </w:rPr>
              <w:t>Resource proportionality</w:t>
            </w:r>
          </w:p>
        </w:tc>
        <w:tc>
          <w:tcPr>
            <w:tcW w:type="dxa" w:w="7632"/>
            <w:tcMar>
              <w:top w:w="90" w:type="dxa"/>
              <w:start w:w="90" w:type="dxa"/>
              <w:bottom w:w="90" w:type="dxa"/>
              <w:end w:w="90" w:type="dxa"/>
            </w:tcMar>
            <w:vAlign w:val="center"/>
          </w:tcPr>
          <w:p>
            <w:pPr>
              <w:spacing w:after="0" w:line="240" w:lineRule="auto"/>
            </w:pPr>
            <w:r>
              <w:rPr>
                <w:rFonts w:ascii="Aptos" w:hAnsi="Aptos"/>
                <w:color w:val="000000"/>
                <w:sz w:val="16"/>
              </w:rPr>
              <w:t>Manual, open-source and managed options are compared without lowering safeguards.</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6"/>
              </w:rPr>
              <w:t>Workplace transfer</w:t>
            </w:r>
          </w:p>
        </w:tc>
        <w:tc>
          <w:tcPr>
            <w:tcW w:type="dxa" w:w="7632"/>
            <w:tcMar>
              <w:top w:w="90" w:type="dxa"/>
              <w:start w:w="90" w:type="dxa"/>
              <w:bottom w:w="90" w:type="dxa"/>
              <w:end w:w="90" w:type="dxa"/>
            </w:tcMar>
            <w:vAlign w:val="center"/>
            <w:shd w:fill="F3F6F9"/>
          </w:tcPr>
          <w:p>
            <w:pPr>
              <w:spacing w:after="0" w:line="240" w:lineRule="auto"/>
            </w:pPr>
            <w:r>
              <w:rPr>
                <w:rFonts w:ascii="Aptos" w:hAnsi="Aptos"/>
                <w:color w:val="000000"/>
                <w:sz w:val="16"/>
              </w:rPr>
              <w:t>Assessment continues after training to confirm correct routine use.</w:t>
            </w:r>
          </w:p>
        </w:tc>
      </w:tr>
    </w:tbl>
    <w:p>
      <w:pPr>
        <w:spacing w:after="20"/>
      </w:pPr>
    </w:p>
    <w:p>
      <w:pPr>
        <w:pStyle w:val="Heading1"/>
      </w:pPr>
      <w:r>
        <w:t>3 Competency architecture</w:t>
      </w:r>
    </w:p>
    <w:p>
      <w:r>
        <w:t>Competence is organized into eight domains. Each combines knowledge, practical performance and professional judgement. The same domains apply across roles, but the required level differs.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792"/>
            <w:shd w:fill="17365D"/>
            <w:tcMar>
              <w:top w:w="90" w:type="dxa"/>
              <w:start w:w="90" w:type="dxa"/>
              <w:bottom w:w="90" w:type="dxa"/>
              <w:end w:w="90" w:type="dxa"/>
            </w:tcMar>
            <w:vAlign w:val="center"/>
          </w:tcPr>
          <w:p>
            <w:pPr>
              <w:spacing w:after="0"/>
              <w:jc w:val="center"/>
            </w:pPr>
            <w:r>
              <w:rPr>
                <w:rFonts w:ascii="Aptos" w:hAnsi="Aptos"/>
                <w:b/>
                <w:color w:val="FFFFFF"/>
                <w:sz w:val="15"/>
              </w:rPr>
              <w:t>Code</w:t>
            </w:r>
          </w:p>
        </w:tc>
        <w:tc>
          <w:tcPr>
            <w:tcW w:type="dxa" w:w="3024"/>
            <w:shd w:fill="17365D"/>
            <w:tcMar>
              <w:top w:w="90" w:type="dxa"/>
              <w:start w:w="90" w:type="dxa"/>
              <w:bottom w:w="90" w:type="dxa"/>
              <w:end w:w="90" w:type="dxa"/>
            </w:tcMar>
            <w:vAlign w:val="center"/>
          </w:tcPr>
          <w:p>
            <w:pPr>
              <w:spacing w:after="0"/>
              <w:jc w:val="center"/>
            </w:pPr>
            <w:r>
              <w:rPr>
                <w:rFonts w:ascii="Aptos" w:hAnsi="Aptos"/>
                <w:b/>
                <w:color w:val="FFFFFF"/>
                <w:sz w:val="15"/>
              </w:rPr>
              <w:t>Competency domain</w:t>
            </w:r>
          </w:p>
        </w:tc>
        <w:tc>
          <w:tcPr>
            <w:tcW w:type="dxa" w:w="6264"/>
            <w:shd w:fill="17365D"/>
            <w:tcMar>
              <w:top w:w="90" w:type="dxa"/>
              <w:start w:w="90" w:type="dxa"/>
              <w:bottom w:w="90" w:type="dxa"/>
              <w:end w:w="90" w:type="dxa"/>
            </w:tcMar>
            <w:vAlign w:val="center"/>
          </w:tcPr>
          <w:p>
            <w:pPr>
              <w:spacing w:after="0"/>
              <w:jc w:val="center"/>
            </w:pPr>
            <w:r>
              <w:rPr>
                <w:rFonts w:ascii="Aptos" w:hAnsi="Aptos"/>
                <w:b/>
                <w:color w:val="FFFFFF"/>
                <w:sz w:val="15"/>
              </w:rPr>
              <w:t>A competent practitioner can</w:t>
            </w:r>
          </w:p>
        </w:tc>
      </w:tr>
      <w:tr>
        <w:tc>
          <w:tcPr>
            <w:tcW w:type="dxa" w:w="792"/>
            <w:tcMar>
              <w:top w:w="90" w:type="dxa"/>
              <w:start w:w="90" w:type="dxa"/>
              <w:bottom w:w="90" w:type="dxa"/>
              <w:end w:w="90" w:type="dxa"/>
            </w:tcMar>
            <w:vAlign w:val="center"/>
          </w:tcPr>
          <w:p>
            <w:pPr>
              <w:spacing w:after="0" w:line="240" w:lineRule="auto"/>
              <w:jc w:val="center"/>
            </w:pPr>
            <w:r>
              <w:rPr>
                <w:rFonts w:ascii="Aptos" w:hAnsi="Aptos"/>
                <w:color w:val="000000"/>
                <w:sz w:val="15"/>
              </w:rPr>
              <w:t>C1</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5"/>
              </w:rPr>
              <w:t>Statistical purpose and public value</w:t>
            </w:r>
          </w:p>
        </w:tc>
        <w:tc>
          <w:tcPr>
            <w:tcW w:type="dxa" w:w="6264"/>
            <w:tcMar>
              <w:top w:w="90" w:type="dxa"/>
              <w:start w:w="90" w:type="dxa"/>
              <w:bottom w:w="90" w:type="dxa"/>
              <w:end w:w="90" w:type="dxa"/>
            </w:tcMar>
            <w:vAlign w:val="center"/>
          </w:tcPr>
          <w:p>
            <w:pPr>
              <w:spacing w:after="0" w:line="240" w:lineRule="auto"/>
            </w:pPr>
            <w:r>
              <w:rPr>
                <w:rFonts w:ascii="Aptos" w:hAnsi="Aptos"/>
                <w:color w:val="000000"/>
                <w:sz w:val="15"/>
              </w:rPr>
              <w:t>Frame an information need, intended use, affected users and consequences of error.</w:t>
            </w:r>
          </w:p>
        </w:tc>
      </w:tr>
      <w:tr>
        <w:tc>
          <w:tcPr>
            <w:tcW w:type="dxa" w:w="792"/>
            <w:tcMar>
              <w:top w:w="90" w:type="dxa"/>
              <w:start w:w="90" w:type="dxa"/>
              <w:bottom w:w="90" w:type="dxa"/>
              <w:end w:w="90" w:type="dxa"/>
            </w:tcMar>
            <w:vAlign w:val="center"/>
            <w:shd w:fill="F3F6F9"/>
          </w:tcPr>
          <w:p>
            <w:pPr>
              <w:spacing w:after="0" w:line="240" w:lineRule="auto"/>
              <w:jc w:val="center"/>
            </w:pPr>
            <w:r>
              <w:rPr>
                <w:rFonts w:ascii="Aptos" w:hAnsi="Aptos"/>
                <w:color w:val="000000"/>
                <w:sz w:val="15"/>
              </w:rPr>
              <w:t>C2</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5"/>
              </w:rPr>
              <w:t>AI literacy and task design</w:t>
            </w:r>
          </w:p>
        </w:tc>
        <w:tc>
          <w:tcPr>
            <w:tcW w:type="dxa" w:w="6264"/>
            <w:tcMar>
              <w:top w:w="90" w:type="dxa"/>
              <w:start w:w="90" w:type="dxa"/>
              <w:bottom w:w="90" w:type="dxa"/>
              <w:end w:w="90" w:type="dxa"/>
            </w:tcMar>
            <w:vAlign w:val="center"/>
            <w:shd w:fill="F3F6F9"/>
          </w:tcPr>
          <w:p>
            <w:pPr>
              <w:spacing w:after="0" w:line="240" w:lineRule="auto"/>
            </w:pPr>
            <w:r>
              <w:rPr>
                <w:rFonts w:ascii="Aptos" w:hAnsi="Aptos"/>
                <w:color w:val="000000"/>
                <w:sz w:val="15"/>
              </w:rPr>
              <w:t>Distinguish AI types, decompose work, select suitable assistance and recognize limitations.</w:t>
            </w:r>
          </w:p>
        </w:tc>
      </w:tr>
      <w:tr>
        <w:tc>
          <w:tcPr>
            <w:tcW w:type="dxa" w:w="792"/>
            <w:tcMar>
              <w:top w:w="90" w:type="dxa"/>
              <w:start w:w="90" w:type="dxa"/>
              <w:bottom w:w="90" w:type="dxa"/>
              <w:end w:w="90" w:type="dxa"/>
            </w:tcMar>
            <w:vAlign w:val="center"/>
          </w:tcPr>
          <w:p>
            <w:pPr>
              <w:spacing w:after="0" w:line="240" w:lineRule="auto"/>
              <w:jc w:val="center"/>
            </w:pPr>
            <w:r>
              <w:rPr>
                <w:rFonts w:ascii="Aptos" w:hAnsi="Aptos"/>
                <w:color w:val="000000"/>
                <w:sz w:val="15"/>
              </w:rPr>
              <w:t>C3</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5"/>
              </w:rPr>
              <w:t>Data and information stewardship</w:t>
            </w:r>
          </w:p>
        </w:tc>
        <w:tc>
          <w:tcPr>
            <w:tcW w:type="dxa" w:w="6264"/>
            <w:tcMar>
              <w:top w:w="90" w:type="dxa"/>
              <w:start w:w="90" w:type="dxa"/>
              <w:bottom w:w="90" w:type="dxa"/>
              <w:end w:w="90" w:type="dxa"/>
            </w:tcMar>
            <w:vAlign w:val="center"/>
          </w:tcPr>
          <w:p>
            <w:pPr>
              <w:spacing w:after="0" w:line="240" w:lineRule="auto"/>
            </w:pPr>
            <w:r>
              <w:rPr>
                <w:rFonts w:ascii="Aptos" w:hAnsi="Aptos"/>
                <w:color w:val="000000"/>
                <w:sz w:val="15"/>
              </w:rPr>
              <w:t>Assess provenance, access, metadata, linkage, confidentiality and source change.</w:t>
            </w:r>
          </w:p>
        </w:tc>
      </w:tr>
      <w:tr>
        <w:tc>
          <w:tcPr>
            <w:tcW w:type="dxa" w:w="792"/>
            <w:tcMar>
              <w:top w:w="90" w:type="dxa"/>
              <w:start w:w="90" w:type="dxa"/>
              <w:bottom w:w="90" w:type="dxa"/>
              <w:end w:w="90" w:type="dxa"/>
            </w:tcMar>
            <w:vAlign w:val="center"/>
            <w:shd w:fill="F3F6F9"/>
          </w:tcPr>
          <w:p>
            <w:pPr>
              <w:spacing w:after="0" w:line="240" w:lineRule="auto"/>
              <w:jc w:val="center"/>
            </w:pPr>
            <w:r>
              <w:rPr>
                <w:rFonts w:ascii="Aptos" w:hAnsi="Aptos"/>
                <w:color w:val="000000"/>
                <w:sz w:val="15"/>
              </w:rPr>
              <w:t>C4</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5"/>
              </w:rPr>
              <w:t>Quality and fitness for use</w:t>
            </w:r>
          </w:p>
        </w:tc>
        <w:tc>
          <w:tcPr>
            <w:tcW w:type="dxa" w:w="6264"/>
            <w:tcMar>
              <w:top w:w="90" w:type="dxa"/>
              <w:start w:w="90" w:type="dxa"/>
              <w:bottom w:w="90" w:type="dxa"/>
              <w:end w:w="90" w:type="dxa"/>
            </w:tcMar>
            <w:vAlign w:val="center"/>
            <w:shd w:fill="F3F6F9"/>
          </w:tcPr>
          <w:p>
            <w:pPr>
              <w:spacing w:after="0" w:line="240" w:lineRule="auto"/>
            </w:pPr>
            <w:r>
              <w:rPr>
                <w:rFonts w:ascii="Aptos" w:hAnsi="Aptos"/>
                <w:color w:val="000000"/>
                <w:sz w:val="15"/>
              </w:rPr>
              <w:t>Specify quality requirements, benchmarks, tolerances, subgroup checks and uncertainty.</w:t>
            </w:r>
          </w:p>
        </w:tc>
      </w:tr>
      <w:tr>
        <w:tc>
          <w:tcPr>
            <w:tcW w:type="dxa" w:w="792"/>
            <w:tcMar>
              <w:top w:w="90" w:type="dxa"/>
              <w:start w:w="90" w:type="dxa"/>
              <w:bottom w:w="90" w:type="dxa"/>
              <w:end w:w="90" w:type="dxa"/>
            </w:tcMar>
            <w:vAlign w:val="center"/>
          </w:tcPr>
          <w:p>
            <w:pPr>
              <w:spacing w:after="0" w:line="240" w:lineRule="auto"/>
              <w:jc w:val="center"/>
            </w:pPr>
            <w:r>
              <w:rPr>
                <w:rFonts w:ascii="Aptos" w:hAnsi="Aptos"/>
                <w:color w:val="000000"/>
                <w:sz w:val="15"/>
              </w:rPr>
              <w:t>C5</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5"/>
              </w:rPr>
              <w:t>Verification and reproducibility</w:t>
            </w:r>
          </w:p>
        </w:tc>
        <w:tc>
          <w:tcPr>
            <w:tcW w:type="dxa" w:w="6264"/>
            <w:tcMar>
              <w:top w:w="90" w:type="dxa"/>
              <w:start w:w="90" w:type="dxa"/>
              <w:bottom w:w="90" w:type="dxa"/>
              <w:end w:w="90" w:type="dxa"/>
            </w:tcMar>
            <w:vAlign w:val="center"/>
          </w:tcPr>
          <w:p>
            <w:pPr>
              <w:spacing w:after="0" w:line="240" w:lineRule="auto"/>
            </w:pPr>
            <w:r>
              <w:rPr>
                <w:rFonts w:ascii="Aptos" w:hAnsi="Aptos"/>
                <w:color w:val="000000"/>
                <w:sz w:val="15"/>
              </w:rPr>
              <w:t>Verify facts, code, calculations and outputs; document versions, review and reruns.</w:t>
            </w:r>
          </w:p>
        </w:tc>
      </w:tr>
      <w:tr>
        <w:tc>
          <w:tcPr>
            <w:tcW w:type="dxa" w:w="792"/>
            <w:tcMar>
              <w:top w:w="90" w:type="dxa"/>
              <w:start w:w="90" w:type="dxa"/>
              <w:bottom w:w="90" w:type="dxa"/>
              <w:end w:w="90" w:type="dxa"/>
            </w:tcMar>
            <w:vAlign w:val="center"/>
            <w:shd w:fill="F3F6F9"/>
          </w:tcPr>
          <w:p>
            <w:pPr>
              <w:spacing w:after="0" w:line="240" w:lineRule="auto"/>
              <w:jc w:val="center"/>
            </w:pPr>
            <w:r>
              <w:rPr>
                <w:rFonts w:ascii="Aptos" w:hAnsi="Aptos"/>
                <w:color w:val="000000"/>
                <w:sz w:val="15"/>
              </w:rPr>
              <w:t>C6</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5"/>
              </w:rPr>
              <w:t>Risk governance and professional authority</w:t>
            </w:r>
          </w:p>
        </w:tc>
        <w:tc>
          <w:tcPr>
            <w:tcW w:type="dxa" w:w="6264"/>
            <w:tcMar>
              <w:top w:w="90" w:type="dxa"/>
              <w:start w:w="90" w:type="dxa"/>
              <w:bottom w:w="90" w:type="dxa"/>
              <w:end w:w="90" w:type="dxa"/>
            </w:tcMar>
            <w:vAlign w:val="center"/>
            <w:shd w:fill="F3F6F9"/>
          </w:tcPr>
          <w:p>
            <w:pPr>
              <w:spacing w:after="0" w:line="240" w:lineRule="auto"/>
            </w:pPr>
            <w:r>
              <w:rPr>
                <w:rFonts w:ascii="Aptos" w:hAnsi="Aptos"/>
                <w:color w:val="000000"/>
                <w:sz w:val="15"/>
              </w:rPr>
              <w:t>Apply gates, escalation, human oversight, incident response and release authority.</w:t>
            </w:r>
          </w:p>
        </w:tc>
      </w:tr>
      <w:tr>
        <w:tc>
          <w:tcPr>
            <w:tcW w:type="dxa" w:w="792"/>
            <w:tcMar>
              <w:top w:w="90" w:type="dxa"/>
              <w:start w:w="90" w:type="dxa"/>
              <w:bottom w:w="90" w:type="dxa"/>
              <w:end w:w="90" w:type="dxa"/>
            </w:tcMar>
            <w:vAlign w:val="center"/>
          </w:tcPr>
          <w:p>
            <w:pPr>
              <w:spacing w:after="0" w:line="240" w:lineRule="auto"/>
              <w:jc w:val="center"/>
            </w:pPr>
            <w:r>
              <w:rPr>
                <w:rFonts w:ascii="Aptos" w:hAnsi="Aptos"/>
                <w:color w:val="000000"/>
                <w:sz w:val="15"/>
              </w:rPr>
              <w:t>C7</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5"/>
              </w:rPr>
              <w:t>Implementation and benefits realization</w:t>
            </w:r>
          </w:p>
        </w:tc>
        <w:tc>
          <w:tcPr>
            <w:tcW w:type="dxa" w:w="6264"/>
            <w:tcMar>
              <w:top w:w="90" w:type="dxa"/>
              <w:start w:w="90" w:type="dxa"/>
              <w:bottom w:w="90" w:type="dxa"/>
              <w:end w:w="90" w:type="dxa"/>
            </w:tcMar>
            <w:vAlign w:val="center"/>
          </w:tcPr>
          <w:p>
            <w:pPr>
              <w:spacing w:after="0" w:line="240" w:lineRule="auto"/>
            </w:pPr>
            <w:r>
              <w:rPr>
                <w:rFonts w:ascii="Aptos" w:hAnsi="Aptos"/>
                <w:color w:val="000000"/>
                <w:sz w:val="15"/>
              </w:rPr>
              <w:t>Redesign workflow, estimate costs, procure responsibly, monitor benefits and maintain fallback.</w:t>
            </w:r>
          </w:p>
        </w:tc>
      </w:tr>
      <w:tr>
        <w:tc>
          <w:tcPr>
            <w:tcW w:type="dxa" w:w="792"/>
            <w:tcMar>
              <w:top w:w="90" w:type="dxa"/>
              <w:start w:w="90" w:type="dxa"/>
              <w:bottom w:w="90" w:type="dxa"/>
              <w:end w:w="90" w:type="dxa"/>
            </w:tcMar>
            <w:vAlign w:val="center"/>
            <w:shd w:fill="F3F6F9"/>
          </w:tcPr>
          <w:p>
            <w:pPr>
              <w:spacing w:after="0" w:line="240" w:lineRule="auto"/>
              <w:jc w:val="center"/>
            </w:pPr>
            <w:r>
              <w:rPr>
                <w:rFonts w:ascii="Aptos" w:hAnsi="Aptos"/>
                <w:color w:val="000000"/>
                <w:sz w:val="15"/>
              </w:rPr>
              <w:t>C8</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5"/>
              </w:rPr>
              <w:t>Communication collaboration and learning</w:t>
            </w:r>
          </w:p>
        </w:tc>
        <w:tc>
          <w:tcPr>
            <w:tcW w:type="dxa" w:w="6264"/>
            <w:tcMar>
              <w:top w:w="90" w:type="dxa"/>
              <w:start w:w="90" w:type="dxa"/>
              <w:bottom w:w="90" w:type="dxa"/>
              <w:end w:w="90" w:type="dxa"/>
            </w:tcMar>
            <w:vAlign w:val="center"/>
            <w:shd w:fill="F3F6F9"/>
          </w:tcPr>
          <w:p>
            <w:pPr>
              <w:spacing w:after="0" w:line="240" w:lineRule="auto"/>
            </w:pPr>
            <w:r>
              <w:rPr>
                <w:rFonts w:ascii="Aptos" w:hAnsi="Aptos"/>
                <w:color w:val="000000"/>
                <w:sz w:val="15"/>
              </w:rPr>
              <w:t>Explain evidence and limitations, work across professions, coach others and improve practice.</w:t>
            </w:r>
          </w:p>
        </w:tc>
      </w:tr>
    </w:tbl>
    <w:p>
      <w:pPr>
        <w:spacing w:after="20"/>
      </w:pPr>
    </w:p>
    <w:p>
      <w:pPr>
        <w:pStyle w:val="Heading2"/>
      </w:pPr>
      <w:r>
        <w:t>Competency levels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1800"/>
            <w:shd w:fill="17365D"/>
            <w:tcMar>
              <w:top w:w="90" w:type="dxa"/>
              <w:start w:w="90" w:type="dxa"/>
              <w:bottom w:w="90" w:type="dxa"/>
              <w:end w:w="90" w:type="dxa"/>
            </w:tcMar>
            <w:vAlign w:val="center"/>
          </w:tcPr>
          <w:p>
            <w:pPr>
              <w:spacing w:after="0"/>
              <w:jc w:val="center"/>
            </w:pPr>
            <w:r>
              <w:rPr>
                <w:rFonts w:ascii="Aptos" w:hAnsi="Aptos"/>
                <w:b/>
                <w:color w:val="FFFFFF"/>
                <w:sz w:val="16"/>
              </w:rPr>
              <w:t>Level</w:t>
            </w:r>
          </w:p>
        </w:tc>
        <w:tc>
          <w:tcPr>
            <w:tcW w:type="dxa" w:w="4680"/>
            <w:shd w:fill="17365D"/>
            <w:tcMar>
              <w:top w:w="90" w:type="dxa"/>
              <w:start w:w="90" w:type="dxa"/>
              <w:bottom w:w="90" w:type="dxa"/>
              <w:end w:w="90" w:type="dxa"/>
            </w:tcMar>
            <w:vAlign w:val="center"/>
          </w:tcPr>
          <w:p>
            <w:pPr>
              <w:spacing w:after="0"/>
              <w:jc w:val="center"/>
            </w:pPr>
            <w:r>
              <w:rPr>
                <w:rFonts w:ascii="Aptos" w:hAnsi="Aptos"/>
                <w:b/>
                <w:color w:val="FFFFFF"/>
                <w:sz w:val="16"/>
              </w:rPr>
              <w:t>Performance standard</w:t>
            </w:r>
          </w:p>
        </w:tc>
        <w:tc>
          <w:tcPr>
            <w:tcW w:type="dxa" w:w="3600"/>
            <w:shd w:fill="17365D"/>
            <w:tcMar>
              <w:top w:w="90" w:type="dxa"/>
              <w:start w:w="90" w:type="dxa"/>
              <w:bottom w:w="90" w:type="dxa"/>
              <w:end w:w="90" w:type="dxa"/>
            </w:tcMar>
            <w:vAlign w:val="center"/>
          </w:tcPr>
          <w:p>
            <w:pPr>
              <w:spacing w:after="0"/>
              <w:jc w:val="center"/>
            </w:pPr>
            <w:r>
              <w:rPr>
                <w:rFonts w:ascii="Aptos" w:hAnsi="Aptos"/>
                <w:b/>
                <w:color w:val="FFFFFF"/>
                <w:sz w:val="16"/>
              </w:rPr>
              <w:t>Typical evidence</w:t>
            </w:r>
          </w:p>
        </w:tc>
      </w:tr>
      <w:tr>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L0 Awareness</w:t>
            </w:r>
          </w:p>
        </w:tc>
        <w:tc>
          <w:tcPr>
            <w:tcW w:type="dxa" w:w="4680"/>
            <w:tcMar>
              <w:top w:w="90" w:type="dxa"/>
              <w:start w:w="90" w:type="dxa"/>
              <w:bottom w:w="90" w:type="dxa"/>
              <w:end w:w="90" w:type="dxa"/>
            </w:tcMar>
            <w:vAlign w:val="center"/>
          </w:tcPr>
          <w:p>
            <w:pPr>
              <w:spacing w:after="0" w:line="240" w:lineRule="auto"/>
            </w:pPr>
            <w:r>
              <w:rPr>
                <w:rFonts w:ascii="Aptos" w:hAnsi="Aptos"/>
                <w:color w:val="000000"/>
                <w:sz w:val="16"/>
              </w:rPr>
              <w:t>Recognizes concepts, permitted uses, hazards and escalation routes.</w:t>
            </w:r>
          </w:p>
        </w:tc>
        <w:tc>
          <w:tcPr>
            <w:tcW w:type="dxa" w:w="3600"/>
            <w:tcMar>
              <w:top w:w="90" w:type="dxa"/>
              <w:start w:w="90" w:type="dxa"/>
              <w:bottom w:w="90" w:type="dxa"/>
              <w:end w:w="90" w:type="dxa"/>
            </w:tcMar>
            <w:vAlign w:val="center"/>
          </w:tcPr>
          <w:p>
            <w:pPr>
              <w:spacing w:after="0" w:line="240" w:lineRule="auto"/>
            </w:pPr>
            <w:r>
              <w:rPr>
                <w:rFonts w:ascii="Aptos" w:hAnsi="Aptos"/>
                <w:color w:val="000000"/>
                <w:sz w:val="16"/>
              </w:rPr>
              <w:t>Knowledge check and scenario classification.</w:t>
            </w:r>
          </w:p>
        </w:tc>
      </w:tr>
      <w:tr>
        <w:tc>
          <w:tcPr>
            <w:tcW w:type="dxa" w:w="1800"/>
            <w:tcMar>
              <w:top w:w="90" w:type="dxa"/>
              <w:start w:w="90" w:type="dxa"/>
              <w:bottom w:w="90" w:type="dxa"/>
              <w:end w:w="90" w:type="dxa"/>
            </w:tcMar>
            <w:vAlign w:val="center"/>
            <w:shd w:fill="F3F6F9"/>
          </w:tcPr>
          <w:p>
            <w:pPr>
              <w:spacing w:after="0" w:line="240" w:lineRule="auto"/>
            </w:pPr>
            <w:r>
              <w:rPr>
                <w:rFonts w:ascii="Aptos" w:hAnsi="Aptos"/>
                <w:color w:val="000000"/>
                <w:sz w:val="16"/>
              </w:rPr>
              <w:t>L1 Guided practitioner</w:t>
            </w:r>
          </w:p>
        </w:tc>
        <w:tc>
          <w:tcPr>
            <w:tcW w:type="dxa" w:w="4680"/>
            <w:tcMar>
              <w:top w:w="90" w:type="dxa"/>
              <w:start w:w="90" w:type="dxa"/>
              <w:bottom w:w="90" w:type="dxa"/>
              <w:end w:w="90" w:type="dxa"/>
            </w:tcMar>
            <w:vAlign w:val="center"/>
            <w:shd w:fill="F3F6F9"/>
          </w:tcPr>
          <w:p>
            <w:pPr>
              <w:spacing w:after="0" w:line="240" w:lineRule="auto"/>
            </w:pPr>
            <w:r>
              <w:rPr>
                <w:rFonts w:ascii="Aptos" w:hAnsi="Aptos"/>
                <w:color w:val="000000"/>
                <w:sz w:val="16"/>
              </w:rPr>
              <w:t>Completes a bounded task with instructions, approved tools and explicit review.</w:t>
            </w:r>
          </w:p>
        </w:tc>
        <w:tc>
          <w:tcPr>
            <w:tcW w:type="dxa" w:w="3600"/>
            <w:tcMar>
              <w:top w:w="90" w:type="dxa"/>
              <w:start w:w="90" w:type="dxa"/>
              <w:bottom w:w="90" w:type="dxa"/>
              <w:end w:w="90" w:type="dxa"/>
            </w:tcMar>
            <w:vAlign w:val="center"/>
            <w:shd w:fill="F3F6F9"/>
          </w:tcPr>
          <w:p>
            <w:pPr>
              <w:spacing w:after="0" w:line="240" w:lineRule="auto"/>
            </w:pPr>
            <w:r>
              <w:rPr>
                <w:rFonts w:ascii="Aptos" w:hAnsi="Aptos"/>
                <w:color w:val="000000"/>
                <w:sz w:val="16"/>
              </w:rPr>
              <w:t>Annotated exercise, verification log and corrected output.</w:t>
            </w:r>
          </w:p>
        </w:tc>
      </w:tr>
      <w:tr>
        <w:tc>
          <w:tcPr>
            <w:tcW w:type="dxa" w:w="1800"/>
            <w:tcMar>
              <w:top w:w="90" w:type="dxa"/>
              <w:start w:w="90" w:type="dxa"/>
              <w:bottom w:w="90" w:type="dxa"/>
              <w:end w:w="90" w:type="dxa"/>
            </w:tcMar>
            <w:vAlign w:val="center"/>
          </w:tcPr>
          <w:p>
            <w:pPr>
              <w:spacing w:after="0" w:line="240" w:lineRule="auto"/>
            </w:pPr>
            <w:r>
              <w:rPr>
                <w:rFonts w:ascii="Aptos" w:hAnsi="Aptos"/>
                <w:color w:val="000000"/>
                <w:sz w:val="16"/>
              </w:rPr>
              <w:t>L2 Independent practitioner</w:t>
            </w:r>
          </w:p>
        </w:tc>
        <w:tc>
          <w:tcPr>
            <w:tcW w:type="dxa" w:w="4680"/>
            <w:tcMar>
              <w:top w:w="90" w:type="dxa"/>
              <w:start w:w="90" w:type="dxa"/>
              <w:bottom w:w="90" w:type="dxa"/>
              <w:end w:w="90" w:type="dxa"/>
            </w:tcMar>
            <w:vAlign w:val="center"/>
          </w:tcPr>
          <w:p>
            <w:pPr>
              <w:spacing w:after="0" w:line="240" w:lineRule="auto"/>
            </w:pPr>
            <w:r>
              <w:rPr>
                <w:rFonts w:ascii="Aptos" w:hAnsi="Aptos"/>
                <w:color w:val="000000"/>
                <w:sz w:val="16"/>
              </w:rPr>
              <w:t>Plans and completes routine work, documents evidence and knows when to stop.</w:t>
            </w:r>
          </w:p>
        </w:tc>
        <w:tc>
          <w:tcPr>
            <w:tcW w:type="dxa" w:w="3600"/>
            <w:tcMar>
              <w:top w:w="90" w:type="dxa"/>
              <w:start w:w="90" w:type="dxa"/>
              <w:bottom w:w="90" w:type="dxa"/>
              <w:end w:w="90" w:type="dxa"/>
            </w:tcMar>
            <w:vAlign w:val="center"/>
          </w:tcPr>
          <w:p>
            <w:pPr>
              <w:spacing w:after="0" w:line="240" w:lineRule="auto"/>
            </w:pPr>
            <w:r>
              <w:rPr>
                <w:rFonts w:ascii="Aptos" w:hAnsi="Aptos"/>
                <w:color w:val="000000"/>
                <w:sz w:val="16"/>
              </w:rPr>
              <w:t>Work sample, reproducible file and reviewer sign-off.</w:t>
            </w:r>
          </w:p>
        </w:tc>
      </w:tr>
      <w:tr>
        <w:tc>
          <w:tcPr>
            <w:tcW w:type="dxa" w:w="1800"/>
            <w:tcMar>
              <w:top w:w="90" w:type="dxa"/>
              <w:start w:w="90" w:type="dxa"/>
              <w:bottom w:w="90" w:type="dxa"/>
              <w:end w:w="90" w:type="dxa"/>
            </w:tcMar>
            <w:vAlign w:val="center"/>
            <w:shd w:fill="F3F6F9"/>
          </w:tcPr>
          <w:p>
            <w:pPr>
              <w:spacing w:after="0" w:line="240" w:lineRule="auto"/>
            </w:pPr>
            <w:r>
              <w:rPr>
                <w:rFonts w:ascii="Aptos" w:hAnsi="Aptos"/>
                <w:color w:val="000000"/>
                <w:sz w:val="16"/>
              </w:rPr>
              <w:t>L3 Lead or assurer</w:t>
            </w:r>
          </w:p>
        </w:tc>
        <w:tc>
          <w:tcPr>
            <w:tcW w:type="dxa" w:w="4680"/>
            <w:tcMar>
              <w:top w:w="90" w:type="dxa"/>
              <w:start w:w="90" w:type="dxa"/>
              <w:bottom w:w="90" w:type="dxa"/>
              <w:end w:w="90" w:type="dxa"/>
            </w:tcMar>
            <w:vAlign w:val="center"/>
            <w:shd w:fill="F3F6F9"/>
          </w:tcPr>
          <w:p>
            <w:pPr>
              <w:spacing w:after="0" w:line="240" w:lineRule="auto"/>
            </w:pPr>
            <w:r>
              <w:rPr>
                <w:rFonts w:ascii="Aptos" w:hAnsi="Aptos"/>
                <w:color w:val="000000"/>
                <w:sz w:val="16"/>
              </w:rPr>
              <w:t>Designs tests, reviews others, accepts or rejects evidence and manages consequential decisions.</w:t>
            </w:r>
          </w:p>
        </w:tc>
        <w:tc>
          <w:tcPr>
            <w:tcW w:type="dxa" w:w="3600"/>
            <w:tcMar>
              <w:top w:w="90" w:type="dxa"/>
              <w:start w:w="90" w:type="dxa"/>
              <w:bottom w:w="90" w:type="dxa"/>
              <w:end w:w="90" w:type="dxa"/>
            </w:tcMar>
            <w:vAlign w:val="center"/>
            <w:shd w:fill="F3F6F9"/>
          </w:tcPr>
          <w:p>
            <w:pPr>
              <w:spacing w:after="0" w:line="240" w:lineRule="auto"/>
            </w:pPr>
            <w:r>
              <w:rPr>
                <w:rFonts w:ascii="Aptos" w:hAnsi="Aptos"/>
                <w:color w:val="000000"/>
                <w:sz w:val="16"/>
              </w:rPr>
              <w:t>Assurance report, decision record and observed review.</w:t>
            </w:r>
          </w:p>
        </w:tc>
      </w:tr>
      <w:tr>
        <w:tc>
          <w:tcPr>
            <w:tcW w:type="dxa" w:w="1800"/>
            <w:tcMar>
              <w:top w:w="90" w:type="dxa"/>
              <w:start w:w="90" w:type="dxa"/>
              <w:bottom w:w="90" w:type="dxa"/>
              <w:end w:w="90" w:type="dxa"/>
            </w:tcMar>
            <w:vAlign w:val="center"/>
          </w:tcPr>
          <w:p>
            <w:pPr>
              <w:spacing w:after="0" w:line="240" w:lineRule="auto"/>
            </w:pPr>
            <w:r>
              <w:rPr>
                <w:rFonts w:ascii="Aptos" w:hAnsi="Aptos"/>
                <w:color w:val="000000"/>
                <w:sz w:val="16"/>
              </w:rPr>
              <w:t>L4 System leader or trainer</w:t>
            </w:r>
          </w:p>
        </w:tc>
        <w:tc>
          <w:tcPr>
            <w:tcW w:type="dxa" w:w="4680"/>
            <w:tcMar>
              <w:top w:w="90" w:type="dxa"/>
              <w:start w:w="90" w:type="dxa"/>
              <w:bottom w:w="90" w:type="dxa"/>
              <w:end w:w="90" w:type="dxa"/>
            </w:tcMar>
            <w:vAlign w:val="center"/>
          </w:tcPr>
          <w:p>
            <w:pPr>
              <w:spacing w:after="0" w:line="240" w:lineRule="auto"/>
            </w:pPr>
            <w:r>
              <w:rPr>
                <w:rFonts w:ascii="Aptos" w:hAnsi="Aptos"/>
                <w:color w:val="000000"/>
                <w:sz w:val="16"/>
              </w:rPr>
              <w:t>Builds institutional capability, governance and consistent learning or assurance systems.</w:t>
            </w:r>
          </w:p>
        </w:tc>
        <w:tc>
          <w:tcPr>
            <w:tcW w:type="dxa" w:w="3600"/>
            <w:tcMar>
              <w:top w:w="90" w:type="dxa"/>
              <w:start w:w="90" w:type="dxa"/>
              <w:bottom w:w="90" w:type="dxa"/>
              <w:end w:w="90" w:type="dxa"/>
            </w:tcMar>
            <w:vAlign w:val="center"/>
          </w:tcPr>
          <w:p>
            <w:pPr>
              <w:spacing w:after="0" w:line="240" w:lineRule="auto"/>
            </w:pPr>
            <w:r>
              <w:rPr>
                <w:rFonts w:ascii="Aptos" w:hAnsi="Aptos"/>
                <w:color w:val="000000"/>
                <w:sz w:val="16"/>
              </w:rPr>
              <w:t>Operating model, observed facilitation and institutional results.</w:t>
            </w:r>
          </w:p>
        </w:tc>
      </w:tr>
    </w:tbl>
    <w:p>
      <w:pPr>
        <w:spacing w:after="20"/>
      </w:pPr>
    </w:p>
    <w:p>
      <w:pPr>
        <w:pStyle w:val="Heading2"/>
      </w:pPr>
      <w:r>
        <w:t>Competence is not one score</w:t>
      </w:r>
    </w:p>
    <w:p>
      <w:r>
        <w:t>A participant receives a profile across the eight domains. Certification requires the minimum level in every mandatory domain for the pathway. Strength in coding or productivity cannot compensate for failure in confidentiality, quality verification or professional authority.</w:t>
      </w:r>
    </w:p>
    <w:p>
      <w:pPr>
        <w:pStyle w:val="Heading1"/>
      </w:pPr>
      <w:r>
        <w:t>4 Roles and target profiles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520"/>
            <w:shd w:fill="17365D"/>
            <w:tcMar>
              <w:top w:w="90" w:type="dxa"/>
              <w:start w:w="90" w:type="dxa"/>
              <w:bottom w:w="90" w:type="dxa"/>
              <w:end w:w="90" w:type="dxa"/>
            </w:tcMar>
            <w:vAlign w:val="center"/>
          </w:tcPr>
          <w:p>
            <w:pPr>
              <w:spacing w:after="0"/>
              <w:jc w:val="center"/>
            </w:pPr>
            <w:r>
              <w:rPr>
                <w:rFonts w:ascii="Aptos" w:hAnsi="Aptos"/>
                <w:b/>
                <w:color w:val="FFFFFF"/>
                <w:sz w:val="15"/>
              </w:rPr>
              <w:t>Role family</w:t>
            </w:r>
          </w:p>
        </w:tc>
        <w:tc>
          <w:tcPr>
            <w:tcW w:type="dxa" w:w="3816"/>
            <w:shd w:fill="17365D"/>
            <w:tcMar>
              <w:top w:w="90" w:type="dxa"/>
              <w:start w:w="90" w:type="dxa"/>
              <w:bottom w:w="90" w:type="dxa"/>
              <w:end w:w="90" w:type="dxa"/>
            </w:tcMar>
            <w:vAlign w:val="center"/>
          </w:tcPr>
          <w:p>
            <w:pPr>
              <w:spacing w:after="0"/>
              <w:jc w:val="center"/>
            </w:pPr>
            <w:r>
              <w:rPr>
                <w:rFonts w:ascii="Aptos" w:hAnsi="Aptos"/>
                <w:b/>
                <w:color w:val="FFFFFF"/>
                <w:sz w:val="15"/>
              </w:rPr>
              <w:t>Target level pattern</w:t>
            </w:r>
          </w:p>
        </w:tc>
        <w:tc>
          <w:tcPr>
            <w:tcW w:type="dxa" w:w="3744"/>
            <w:shd w:fill="17365D"/>
            <w:tcMar>
              <w:top w:w="90" w:type="dxa"/>
              <w:start w:w="90" w:type="dxa"/>
              <w:bottom w:w="90" w:type="dxa"/>
              <w:end w:w="90" w:type="dxa"/>
            </w:tcMar>
            <w:vAlign w:val="center"/>
          </w:tcPr>
          <w:p>
            <w:pPr>
              <w:spacing w:after="0"/>
              <w:jc w:val="center"/>
            </w:pPr>
            <w:r>
              <w:rPr>
                <w:rFonts w:ascii="Aptos" w:hAnsi="Aptos"/>
                <w:b/>
                <w:color w:val="FFFFFF"/>
                <w:sz w:val="15"/>
              </w:rPr>
              <w:t>Accountability emphasis</w:t>
            </w:r>
          </w:p>
        </w:tc>
      </w:tr>
      <w:tr>
        <w:tc>
          <w:tcPr>
            <w:tcW w:type="dxa" w:w="2520"/>
            <w:tcMar>
              <w:top w:w="90" w:type="dxa"/>
              <w:start w:w="90" w:type="dxa"/>
              <w:bottom w:w="90" w:type="dxa"/>
              <w:end w:w="90" w:type="dxa"/>
            </w:tcMar>
            <w:vAlign w:val="center"/>
          </w:tcPr>
          <w:p>
            <w:pPr>
              <w:spacing w:after="0" w:line="240" w:lineRule="auto"/>
            </w:pPr>
            <w:r>
              <w:rPr>
                <w:rFonts w:ascii="Aptos" w:hAnsi="Aptos"/>
                <w:color w:val="000000"/>
                <w:sz w:val="15"/>
              </w:rPr>
              <w:t>Official statistician and methodologist</w:t>
            </w:r>
          </w:p>
        </w:tc>
        <w:tc>
          <w:tcPr>
            <w:tcW w:type="dxa" w:w="3816"/>
            <w:tcMar>
              <w:top w:w="90" w:type="dxa"/>
              <w:start w:w="90" w:type="dxa"/>
              <w:bottom w:w="90" w:type="dxa"/>
              <w:end w:w="90" w:type="dxa"/>
            </w:tcMar>
            <w:vAlign w:val="center"/>
          </w:tcPr>
          <w:p>
            <w:pPr>
              <w:spacing w:after="0" w:line="240" w:lineRule="auto"/>
            </w:pPr>
            <w:r>
              <w:rPr>
                <w:rFonts w:ascii="Aptos" w:hAnsi="Aptos"/>
                <w:color w:val="000000"/>
                <w:sz w:val="15"/>
              </w:rPr>
              <w:t>L2 in C1–C5 and C8; L1 in C6–C7; selected leads at L3.</w:t>
            </w:r>
          </w:p>
        </w:tc>
        <w:tc>
          <w:tcPr>
            <w:tcW w:type="dxa" w:w="3744"/>
            <w:tcMar>
              <w:top w:w="90" w:type="dxa"/>
              <w:start w:w="90" w:type="dxa"/>
              <w:bottom w:w="90" w:type="dxa"/>
              <w:end w:w="90" w:type="dxa"/>
            </w:tcMar>
            <w:vAlign w:val="center"/>
          </w:tcPr>
          <w:p>
            <w:pPr>
              <w:spacing w:after="0" w:line="240" w:lineRule="auto"/>
            </w:pPr>
            <w:r>
              <w:rPr>
                <w:rFonts w:ascii="Aptos" w:hAnsi="Aptos"/>
                <w:color w:val="000000"/>
                <w:sz w:val="15"/>
              </w:rPr>
              <w:t>Methods, quality, interpretation, reproducibility and release advice.</w:t>
            </w:r>
          </w:p>
        </w:tc>
      </w:tr>
      <w:tr>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5"/>
              </w:rPr>
              <w:t>Data steward and source owner</w:t>
            </w:r>
          </w:p>
        </w:tc>
        <w:tc>
          <w:tcPr>
            <w:tcW w:type="dxa" w:w="3816"/>
            <w:tcMar>
              <w:top w:w="90" w:type="dxa"/>
              <w:start w:w="90" w:type="dxa"/>
              <w:bottom w:w="90" w:type="dxa"/>
              <w:end w:w="90" w:type="dxa"/>
            </w:tcMar>
            <w:vAlign w:val="center"/>
            <w:shd w:fill="F3F6F9"/>
          </w:tcPr>
          <w:p>
            <w:pPr>
              <w:spacing w:after="0" w:line="240" w:lineRule="auto"/>
            </w:pPr>
            <w:r>
              <w:rPr>
                <w:rFonts w:ascii="Aptos" w:hAnsi="Aptos"/>
                <w:color w:val="000000"/>
                <w:sz w:val="15"/>
              </w:rPr>
              <w:t>L2 in C3–C6; L1 in remaining domains.</w:t>
            </w:r>
          </w:p>
        </w:tc>
        <w:tc>
          <w:tcPr>
            <w:tcW w:type="dxa" w:w="3744"/>
            <w:tcMar>
              <w:top w:w="90" w:type="dxa"/>
              <w:start w:w="90" w:type="dxa"/>
              <w:bottom w:w="90" w:type="dxa"/>
              <w:end w:w="90" w:type="dxa"/>
            </w:tcMar>
            <w:vAlign w:val="center"/>
            <w:shd w:fill="F3F6F9"/>
          </w:tcPr>
          <w:p>
            <w:pPr>
              <w:spacing w:after="0" w:line="240" w:lineRule="auto"/>
            </w:pPr>
            <w:r>
              <w:rPr>
                <w:rFonts w:ascii="Aptos" w:hAnsi="Aptos"/>
                <w:color w:val="000000"/>
                <w:sz w:val="15"/>
              </w:rPr>
              <w:t>Provenance, access, metadata, quality signals and change notification.</w:t>
            </w:r>
          </w:p>
        </w:tc>
      </w:tr>
      <w:tr>
        <w:tc>
          <w:tcPr>
            <w:tcW w:type="dxa" w:w="2520"/>
            <w:tcMar>
              <w:top w:w="90" w:type="dxa"/>
              <w:start w:w="90" w:type="dxa"/>
              <w:bottom w:w="90" w:type="dxa"/>
              <w:end w:w="90" w:type="dxa"/>
            </w:tcMar>
            <w:vAlign w:val="center"/>
          </w:tcPr>
          <w:p>
            <w:pPr>
              <w:spacing w:after="0" w:line="240" w:lineRule="auto"/>
            </w:pPr>
            <w:r>
              <w:rPr>
                <w:rFonts w:ascii="Aptos" w:hAnsi="Aptos"/>
                <w:color w:val="000000"/>
                <w:sz w:val="15"/>
              </w:rPr>
              <w:t>Senior statistical leader</w:t>
            </w:r>
          </w:p>
        </w:tc>
        <w:tc>
          <w:tcPr>
            <w:tcW w:type="dxa" w:w="3816"/>
            <w:tcMar>
              <w:top w:w="90" w:type="dxa"/>
              <w:start w:w="90" w:type="dxa"/>
              <w:bottom w:w="90" w:type="dxa"/>
              <w:end w:w="90" w:type="dxa"/>
            </w:tcMar>
            <w:vAlign w:val="center"/>
          </w:tcPr>
          <w:p>
            <w:pPr>
              <w:spacing w:after="0" w:line="240" w:lineRule="auto"/>
            </w:pPr>
            <w:r>
              <w:rPr>
                <w:rFonts w:ascii="Aptos" w:hAnsi="Aptos"/>
                <w:color w:val="000000"/>
                <w:sz w:val="15"/>
              </w:rPr>
              <w:t>L3 in C1, C4, C6–C7; L1 or L2 elsewhere.</w:t>
            </w:r>
          </w:p>
        </w:tc>
        <w:tc>
          <w:tcPr>
            <w:tcW w:type="dxa" w:w="3744"/>
            <w:tcMar>
              <w:top w:w="90" w:type="dxa"/>
              <w:start w:w="90" w:type="dxa"/>
              <w:bottom w:w="90" w:type="dxa"/>
              <w:end w:w="90" w:type="dxa"/>
            </w:tcMar>
            <w:vAlign w:val="center"/>
          </w:tcPr>
          <w:p>
            <w:pPr>
              <w:spacing w:after="0" w:line="240" w:lineRule="auto"/>
            </w:pPr>
            <w:r>
              <w:rPr>
                <w:rFonts w:ascii="Aptos" w:hAnsi="Aptos"/>
                <w:color w:val="000000"/>
                <w:sz w:val="15"/>
              </w:rPr>
              <w:t>Risk acceptance, investment, professional independence and accountability.</w:t>
            </w:r>
          </w:p>
        </w:tc>
      </w:tr>
      <w:tr>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5"/>
              </w:rPr>
              <w:t>IT cybersecurity legal and procurement</w:t>
            </w:r>
          </w:p>
        </w:tc>
        <w:tc>
          <w:tcPr>
            <w:tcW w:type="dxa" w:w="3816"/>
            <w:tcMar>
              <w:top w:w="90" w:type="dxa"/>
              <w:start w:w="90" w:type="dxa"/>
              <w:bottom w:w="90" w:type="dxa"/>
              <w:end w:w="90" w:type="dxa"/>
            </w:tcMar>
            <w:vAlign w:val="center"/>
            <w:shd w:fill="F3F6F9"/>
          </w:tcPr>
          <w:p>
            <w:pPr>
              <w:spacing w:after="0" w:line="240" w:lineRule="auto"/>
            </w:pPr>
            <w:r>
              <w:rPr>
                <w:rFonts w:ascii="Aptos" w:hAnsi="Aptos"/>
                <w:color w:val="000000"/>
                <w:sz w:val="15"/>
              </w:rPr>
              <w:t>L2 or L3 in C3, C5–C7; L1 in C1, C2, C4 and C8.</w:t>
            </w:r>
          </w:p>
        </w:tc>
        <w:tc>
          <w:tcPr>
            <w:tcW w:type="dxa" w:w="3744"/>
            <w:tcMar>
              <w:top w:w="90" w:type="dxa"/>
              <w:start w:w="90" w:type="dxa"/>
              <w:bottom w:w="90" w:type="dxa"/>
              <w:end w:w="90" w:type="dxa"/>
            </w:tcMar>
            <w:vAlign w:val="center"/>
            <w:shd w:fill="F3F6F9"/>
          </w:tcPr>
          <w:p>
            <w:pPr>
              <w:spacing w:after="0" w:line="240" w:lineRule="auto"/>
            </w:pPr>
            <w:r>
              <w:rPr>
                <w:rFonts w:ascii="Aptos" w:hAnsi="Aptos"/>
                <w:color w:val="000000"/>
                <w:sz w:val="15"/>
              </w:rPr>
              <w:t>Architecture, security, authority, contracts, audit and continuity.</w:t>
            </w:r>
          </w:p>
        </w:tc>
      </w:tr>
      <w:tr>
        <w:tc>
          <w:tcPr>
            <w:tcW w:type="dxa" w:w="2520"/>
            <w:tcMar>
              <w:top w:w="90" w:type="dxa"/>
              <w:start w:w="90" w:type="dxa"/>
              <w:bottom w:w="90" w:type="dxa"/>
              <w:end w:w="90" w:type="dxa"/>
            </w:tcMar>
            <w:vAlign w:val="center"/>
          </w:tcPr>
          <w:p>
            <w:pPr>
              <w:spacing w:after="0" w:line="240" w:lineRule="auto"/>
            </w:pPr>
            <w:r>
              <w:rPr>
                <w:rFonts w:ascii="Aptos" w:hAnsi="Aptos"/>
                <w:color w:val="000000"/>
                <w:sz w:val="15"/>
              </w:rPr>
              <w:t>Research and domain specialist</w:t>
            </w:r>
          </w:p>
        </w:tc>
        <w:tc>
          <w:tcPr>
            <w:tcW w:type="dxa" w:w="3816"/>
            <w:tcMar>
              <w:top w:w="90" w:type="dxa"/>
              <w:start w:w="90" w:type="dxa"/>
              <w:bottom w:w="90" w:type="dxa"/>
              <w:end w:w="90" w:type="dxa"/>
            </w:tcMar>
            <w:vAlign w:val="center"/>
          </w:tcPr>
          <w:p>
            <w:pPr>
              <w:spacing w:after="0" w:line="240" w:lineRule="auto"/>
            </w:pPr>
            <w:r>
              <w:rPr>
                <w:rFonts w:ascii="Aptos" w:hAnsi="Aptos"/>
                <w:color w:val="000000"/>
                <w:sz w:val="15"/>
              </w:rPr>
              <w:t>L2 in C1–C5 and C8; L1 in C6–C7.</w:t>
            </w:r>
          </w:p>
        </w:tc>
        <w:tc>
          <w:tcPr>
            <w:tcW w:type="dxa" w:w="3744"/>
            <w:tcMar>
              <w:top w:w="90" w:type="dxa"/>
              <w:start w:w="90" w:type="dxa"/>
              <w:bottom w:w="90" w:type="dxa"/>
              <w:end w:w="90" w:type="dxa"/>
            </w:tcMar>
            <w:vAlign w:val="center"/>
          </w:tcPr>
          <w:p>
            <w:pPr>
              <w:spacing w:after="0" w:line="240" w:lineRule="auto"/>
            </w:pPr>
            <w:r>
              <w:rPr>
                <w:rFonts w:ascii="Aptos" w:hAnsi="Aptos"/>
                <w:color w:val="000000"/>
                <w:sz w:val="15"/>
              </w:rPr>
              <w:t>Generalization, experimental evidence and domain validity.</w:t>
            </w:r>
          </w:p>
        </w:tc>
      </w:tr>
      <w:tr>
        <w:tc>
          <w:tcPr>
            <w:tcW w:type="dxa" w:w="2520"/>
            <w:tcMar>
              <w:top w:w="90" w:type="dxa"/>
              <w:start w:w="90" w:type="dxa"/>
              <w:bottom w:w="90" w:type="dxa"/>
              <w:end w:w="90" w:type="dxa"/>
            </w:tcMar>
            <w:vAlign w:val="center"/>
            <w:shd w:fill="F3F6F9"/>
          </w:tcPr>
          <w:p>
            <w:pPr>
              <w:spacing w:after="0" w:line="240" w:lineRule="auto"/>
            </w:pPr>
            <w:r>
              <w:rPr>
                <w:rFonts w:ascii="Aptos" w:hAnsi="Aptos"/>
                <w:color w:val="000000"/>
                <w:sz w:val="15"/>
              </w:rPr>
              <w:t>Trainer and national champion</w:t>
            </w:r>
          </w:p>
        </w:tc>
        <w:tc>
          <w:tcPr>
            <w:tcW w:type="dxa" w:w="3816"/>
            <w:tcMar>
              <w:top w:w="90" w:type="dxa"/>
              <w:start w:w="90" w:type="dxa"/>
              <w:bottom w:w="90" w:type="dxa"/>
              <w:end w:w="90" w:type="dxa"/>
            </w:tcMar>
            <w:vAlign w:val="center"/>
            <w:shd w:fill="F3F6F9"/>
          </w:tcPr>
          <w:p>
            <w:pPr>
              <w:spacing w:after="0" w:line="240" w:lineRule="auto"/>
            </w:pPr>
            <w:r>
              <w:rPr>
                <w:rFonts w:ascii="Aptos" w:hAnsi="Aptos"/>
                <w:color w:val="000000"/>
                <w:sz w:val="15"/>
              </w:rPr>
              <w:t>L3 across C1–C8; L4 in C8 and selected domains.</w:t>
            </w:r>
          </w:p>
        </w:tc>
        <w:tc>
          <w:tcPr>
            <w:tcW w:type="dxa" w:w="3744"/>
            <w:tcMar>
              <w:top w:w="90" w:type="dxa"/>
              <w:start w:w="90" w:type="dxa"/>
              <w:bottom w:w="90" w:type="dxa"/>
              <w:end w:w="90" w:type="dxa"/>
            </w:tcMar>
            <w:vAlign w:val="center"/>
            <w:shd w:fill="F3F6F9"/>
          </w:tcPr>
          <w:p>
            <w:pPr>
              <w:spacing w:after="0" w:line="240" w:lineRule="auto"/>
            </w:pPr>
            <w:r>
              <w:rPr>
                <w:rFonts w:ascii="Aptos" w:hAnsi="Aptos"/>
                <w:color w:val="000000"/>
                <w:sz w:val="15"/>
              </w:rPr>
              <w:t>Consistent delivery, coaching, localization and assessment.</w:t>
            </w:r>
          </w:p>
        </w:tc>
      </w:tr>
    </w:tbl>
    <w:p>
      <w:pPr>
        <w:spacing w:after="20"/>
      </w:pPr>
    </w:p>
    <w:p>
      <w:pPr>
        <w:pStyle w:val="Heading1"/>
      </w:pPr>
      <w:r>
        <w:t>5 Curriculum structure</w:t>
      </w:r>
    </w:p>
    <w:p>
      <w:r>
        <w:t>The curriculum consists of nine blocks. Blocks A to D form the common professional core. Blocks E to G deepen methodological, domain and institutional capability. Block H is the integrated workplace capstone. Block I prepares trainers and diagnostic facilitators.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2549"/>
        <w:gridCol w:w="2549"/>
        <w:gridCol w:w="2549"/>
      </w:tblGrid>
      <w:tr>
        <w:trPr>
          <w:tblHeader w:val="true"/>
        </w:trPr>
        <w:tc>
          <w:tcPr>
            <w:tcW w:type="dxa" w:w="792"/>
            <w:shd w:fill="17365D"/>
            <w:tcMar>
              <w:top w:w="90" w:type="dxa"/>
              <w:start w:w="90" w:type="dxa"/>
              <w:bottom w:w="90" w:type="dxa"/>
              <w:end w:w="90" w:type="dxa"/>
            </w:tcMar>
            <w:vAlign w:val="center"/>
          </w:tcPr>
          <w:p>
            <w:pPr>
              <w:spacing w:after="0"/>
              <w:jc w:val="center"/>
            </w:pPr>
            <w:r>
              <w:rPr>
                <w:rFonts w:ascii="Aptos" w:hAnsi="Aptos"/>
                <w:b/>
                <w:color w:val="FFFFFF"/>
                <w:sz w:val="15"/>
              </w:rPr>
              <w:t>Block</w:t>
            </w:r>
          </w:p>
        </w:tc>
        <w:tc>
          <w:tcPr>
            <w:tcW w:type="dxa" w:w="2952"/>
            <w:shd w:fill="17365D"/>
            <w:tcMar>
              <w:top w:w="90" w:type="dxa"/>
              <w:start w:w="90" w:type="dxa"/>
              <w:bottom w:w="90" w:type="dxa"/>
              <w:end w:w="90" w:type="dxa"/>
            </w:tcMar>
            <w:vAlign w:val="center"/>
          </w:tcPr>
          <w:p>
            <w:pPr>
              <w:spacing w:after="0"/>
              <w:jc w:val="center"/>
            </w:pPr>
            <w:r>
              <w:rPr>
                <w:rFonts w:ascii="Aptos" w:hAnsi="Aptos"/>
                <w:b/>
                <w:color w:val="FFFFFF"/>
                <w:sz w:val="15"/>
              </w:rPr>
              <w:t>Title</w:t>
            </w:r>
          </w:p>
        </w:tc>
        <w:tc>
          <w:tcPr>
            <w:tcW w:type="dxa" w:w="4824"/>
            <w:shd w:fill="17365D"/>
            <w:tcMar>
              <w:top w:w="90" w:type="dxa"/>
              <w:start w:w="90" w:type="dxa"/>
              <w:bottom w:w="90" w:type="dxa"/>
              <w:end w:w="90" w:type="dxa"/>
            </w:tcMar>
            <w:vAlign w:val="center"/>
          </w:tcPr>
          <w:p>
            <w:pPr>
              <w:spacing w:after="0"/>
              <w:jc w:val="center"/>
            </w:pPr>
            <w:r>
              <w:rPr>
                <w:rFonts w:ascii="Aptos" w:hAnsi="Aptos"/>
                <w:b/>
                <w:color w:val="FFFFFF"/>
                <w:sz w:val="15"/>
              </w:rPr>
              <w:t>Purpose</w:t>
            </w:r>
          </w:p>
        </w:tc>
        <w:tc>
          <w:tcPr>
            <w:tcW w:type="dxa" w:w="1512"/>
            <w:shd w:fill="17365D"/>
            <w:tcMar>
              <w:top w:w="90" w:type="dxa"/>
              <w:start w:w="90" w:type="dxa"/>
              <w:bottom w:w="90" w:type="dxa"/>
              <w:end w:w="90" w:type="dxa"/>
            </w:tcMar>
            <w:vAlign w:val="center"/>
          </w:tcPr>
          <w:p>
            <w:pPr>
              <w:spacing w:after="0"/>
              <w:jc w:val="center"/>
            </w:pPr>
            <w:r>
              <w:rPr>
                <w:rFonts w:ascii="Aptos" w:hAnsi="Aptos"/>
                <w:b/>
                <w:color w:val="FFFFFF"/>
                <w:sz w:val="15"/>
              </w:rPr>
              <w:t>Indicative effort</w:t>
            </w:r>
          </w:p>
        </w:tc>
      </w:tr>
      <w:tr>
        <w:tc>
          <w:tcPr>
            <w:tcW w:type="dxa" w:w="792"/>
            <w:tcMar>
              <w:top w:w="90" w:type="dxa"/>
              <w:start w:w="90" w:type="dxa"/>
              <w:bottom w:w="90" w:type="dxa"/>
              <w:end w:w="90" w:type="dxa"/>
            </w:tcMar>
            <w:vAlign w:val="center"/>
          </w:tcPr>
          <w:p>
            <w:pPr>
              <w:spacing w:after="0" w:line="240" w:lineRule="auto"/>
              <w:jc w:val="center"/>
            </w:pPr>
            <w:r>
              <w:rPr>
                <w:rFonts w:ascii="Aptos" w:hAnsi="Aptos"/>
                <w:color w:val="000000"/>
                <w:sz w:val="15"/>
              </w:rPr>
              <w:t>A</w:t>
            </w:r>
          </w:p>
        </w:tc>
        <w:tc>
          <w:tcPr>
            <w:tcW w:type="dxa" w:w="2952"/>
            <w:tcMar>
              <w:top w:w="90" w:type="dxa"/>
              <w:start w:w="90" w:type="dxa"/>
              <w:bottom w:w="90" w:type="dxa"/>
              <w:end w:w="90" w:type="dxa"/>
            </w:tcMar>
            <w:vAlign w:val="center"/>
          </w:tcPr>
          <w:p>
            <w:pPr>
              <w:spacing w:after="0" w:line="240" w:lineRule="auto"/>
            </w:pPr>
            <w:r>
              <w:rPr>
                <w:rFonts w:ascii="Aptos" w:hAnsi="Aptos"/>
                <w:color w:val="000000"/>
                <w:sz w:val="15"/>
              </w:rPr>
              <w:t>Official statistics and AI foundations</w:t>
            </w:r>
          </w:p>
        </w:tc>
        <w:tc>
          <w:tcPr>
            <w:tcW w:type="dxa" w:w="4824"/>
            <w:tcMar>
              <w:top w:w="90" w:type="dxa"/>
              <w:start w:w="90" w:type="dxa"/>
              <w:bottom w:w="90" w:type="dxa"/>
              <w:end w:w="90" w:type="dxa"/>
            </w:tcMar>
            <w:vAlign w:val="center"/>
          </w:tcPr>
          <w:p>
            <w:pPr>
              <w:spacing w:after="0" w:line="240" w:lineRule="auto"/>
            </w:pPr>
            <w:r>
              <w:rPr>
                <w:rFonts w:ascii="Aptos" w:hAnsi="Aptos"/>
                <w:color w:val="000000"/>
                <w:sz w:val="15"/>
              </w:rPr>
              <w:t>Build shared concepts, boundaries and professional judgement.</w:t>
            </w:r>
          </w:p>
        </w:tc>
        <w:tc>
          <w:tcPr>
            <w:tcW w:type="dxa" w:w="1512"/>
            <w:tcMar>
              <w:top w:w="90" w:type="dxa"/>
              <w:start w:w="90" w:type="dxa"/>
              <w:bottom w:w="90" w:type="dxa"/>
              <w:end w:w="90" w:type="dxa"/>
            </w:tcMar>
            <w:vAlign w:val="center"/>
          </w:tcPr>
          <w:p>
            <w:pPr>
              <w:spacing w:after="0" w:line="240" w:lineRule="auto"/>
            </w:pPr>
            <w:r>
              <w:rPr>
                <w:rFonts w:ascii="Aptos" w:hAnsi="Aptos"/>
                <w:color w:val="000000"/>
                <w:sz w:val="15"/>
              </w:rPr>
              <w:t>8 hours</w:t>
            </w:r>
          </w:p>
        </w:tc>
      </w:tr>
      <w:tr>
        <w:tc>
          <w:tcPr>
            <w:tcW w:type="dxa" w:w="792"/>
            <w:tcMar>
              <w:top w:w="90" w:type="dxa"/>
              <w:start w:w="90" w:type="dxa"/>
              <w:bottom w:w="90" w:type="dxa"/>
              <w:end w:w="90" w:type="dxa"/>
            </w:tcMar>
            <w:vAlign w:val="center"/>
            <w:shd w:fill="F3F6F9"/>
          </w:tcPr>
          <w:p>
            <w:pPr>
              <w:spacing w:after="0" w:line="240" w:lineRule="auto"/>
              <w:jc w:val="center"/>
            </w:pPr>
            <w:r>
              <w:rPr>
                <w:rFonts w:ascii="Aptos" w:hAnsi="Aptos"/>
                <w:color w:val="000000"/>
                <w:sz w:val="15"/>
              </w:rPr>
              <w:t>B</w:t>
            </w:r>
          </w:p>
        </w:tc>
        <w:tc>
          <w:tcPr>
            <w:tcW w:type="dxa" w:w="2952"/>
            <w:tcMar>
              <w:top w:w="90" w:type="dxa"/>
              <w:start w:w="90" w:type="dxa"/>
              <w:bottom w:w="90" w:type="dxa"/>
              <w:end w:w="90" w:type="dxa"/>
            </w:tcMar>
            <w:vAlign w:val="center"/>
            <w:shd w:fill="F3F6F9"/>
          </w:tcPr>
          <w:p>
            <w:pPr>
              <w:spacing w:after="0" w:line="240" w:lineRule="auto"/>
            </w:pPr>
            <w:r>
              <w:rPr>
                <w:rFonts w:ascii="Aptos" w:hAnsi="Aptos"/>
                <w:color w:val="000000"/>
                <w:sz w:val="15"/>
              </w:rPr>
              <w:t>Productive and verifiable daily practice</w:t>
            </w:r>
          </w:p>
        </w:tc>
        <w:tc>
          <w:tcPr>
            <w:tcW w:type="dxa" w:w="4824"/>
            <w:tcMar>
              <w:top w:w="90" w:type="dxa"/>
              <w:start w:w="90" w:type="dxa"/>
              <w:bottom w:w="90" w:type="dxa"/>
              <w:end w:w="90" w:type="dxa"/>
            </w:tcMar>
            <w:vAlign w:val="center"/>
            <w:shd w:fill="F3F6F9"/>
          </w:tcPr>
          <w:p>
            <w:pPr>
              <w:spacing w:after="0" w:line="240" w:lineRule="auto"/>
            </w:pPr>
            <w:r>
              <w:rPr>
                <w:rFonts w:ascii="Aptos" w:hAnsi="Aptos"/>
                <w:color w:val="000000"/>
                <w:sz w:val="15"/>
              </w:rPr>
              <w:t>Use AI effectively for bounded work while verifying every material output.</w:t>
            </w:r>
          </w:p>
        </w:tc>
        <w:tc>
          <w:tcPr>
            <w:tcW w:type="dxa" w:w="1512"/>
            <w:tcMar>
              <w:top w:w="90" w:type="dxa"/>
              <w:start w:w="90" w:type="dxa"/>
              <w:bottom w:w="90" w:type="dxa"/>
              <w:end w:w="90" w:type="dxa"/>
            </w:tcMar>
            <w:vAlign w:val="center"/>
            <w:shd w:fill="F3F6F9"/>
          </w:tcPr>
          <w:p>
            <w:pPr>
              <w:spacing w:after="0" w:line="240" w:lineRule="auto"/>
            </w:pPr>
            <w:r>
              <w:rPr>
                <w:rFonts w:ascii="Aptos" w:hAnsi="Aptos"/>
                <w:color w:val="000000"/>
                <w:sz w:val="15"/>
              </w:rPr>
              <w:t>18 hours</w:t>
            </w:r>
          </w:p>
        </w:tc>
      </w:tr>
      <w:tr>
        <w:tc>
          <w:tcPr>
            <w:tcW w:type="dxa" w:w="792"/>
            <w:tcMar>
              <w:top w:w="90" w:type="dxa"/>
              <w:start w:w="90" w:type="dxa"/>
              <w:bottom w:w="90" w:type="dxa"/>
              <w:end w:w="90" w:type="dxa"/>
            </w:tcMar>
            <w:vAlign w:val="center"/>
          </w:tcPr>
          <w:p>
            <w:pPr>
              <w:spacing w:after="0" w:line="240" w:lineRule="auto"/>
              <w:jc w:val="center"/>
            </w:pPr>
            <w:r>
              <w:rPr>
                <w:rFonts w:ascii="Aptos" w:hAnsi="Aptos"/>
                <w:color w:val="000000"/>
                <w:sz w:val="15"/>
              </w:rPr>
              <w:t>C</w:t>
            </w:r>
          </w:p>
        </w:tc>
        <w:tc>
          <w:tcPr>
            <w:tcW w:type="dxa" w:w="2952"/>
            <w:tcMar>
              <w:top w:w="90" w:type="dxa"/>
              <w:start w:w="90" w:type="dxa"/>
              <w:bottom w:w="90" w:type="dxa"/>
              <w:end w:w="90" w:type="dxa"/>
            </w:tcMar>
            <w:vAlign w:val="center"/>
          </w:tcPr>
          <w:p>
            <w:pPr>
              <w:spacing w:after="0" w:line="240" w:lineRule="auto"/>
            </w:pPr>
            <w:r>
              <w:rPr>
                <w:rFonts w:ascii="Aptos" w:hAnsi="Aptos"/>
                <w:color w:val="000000"/>
                <w:sz w:val="15"/>
              </w:rPr>
              <w:t>Data quality and fitness for use</w:t>
            </w:r>
          </w:p>
        </w:tc>
        <w:tc>
          <w:tcPr>
            <w:tcW w:type="dxa" w:w="4824"/>
            <w:tcMar>
              <w:top w:w="90" w:type="dxa"/>
              <w:start w:w="90" w:type="dxa"/>
              <w:bottom w:w="90" w:type="dxa"/>
              <w:end w:w="90" w:type="dxa"/>
            </w:tcMar>
            <w:vAlign w:val="center"/>
          </w:tcPr>
          <w:p>
            <w:pPr>
              <w:spacing w:after="0" w:line="240" w:lineRule="auto"/>
            </w:pPr>
            <w:r>
              <w:rPr>
                <w:rFonts w:ascii="Aptos" w:hAnsi="Aptos"/>
                <w:color w:val="000000"/>
                <w:sz w:val="15"/>
              </w:rPr>
              <w:t>Connect sources, total error, quality dimensions and intended uses to AI decisions.</w:t>
            </w:r>
          </w:p>
        </w:tc>
        <w:tc>
          <w:tcPr>
            <w:tcW w:type="dxa" w:w="1512"/>
            <w:tcMar>
              <w:top w:w="90" w:type="dxa"/>
              <w:start w:w="90" w:type="dxa"/>
              <w:bottom w:w="90" w:type="dxa"/>
              <w:end w:w="90" w:type="dxa"/>
            </w:tcMar>
            <w:vAlign w:val="center"/>
          </w:tcPr>
          <w:p>
            <w:pPr>
              <w:spacing w:after="0" w:line="240" w:lineRule="auto"/>
            </w:pPr>
            <w:r>
              <w:rPr>
                <w:rFonts w:ascii="Aptos" w:hAnsi="Aptos"/>
                <w:color w:val="000000"/>
                <w:sz w:val="15"/>
              </w:rPr>
              <w:t>16 hours</w:t>
            </w:r>
          </w:p>
        </w:tc>
      </w:tr>
      <w:tr>
        <w:tc>
          <w:tcPr>
            <w:tcW w:type="dxa" w:w="792"/>
            <w:tcMar>
              <w:top w:w="90" w:type="dxa"/>
              <w:start w:w="90" w:type="dxa"/>
              <w:bottom w:w="90" w:type="dxa"/>
              <w:end w:w="90" w:type="dxa"/>
            </w:tcMar>
            <w:vAlign w:val="center"/>
            <w:shd w:fill="F3F6F9"/>
          </w:tcPr>
          <w:p>
            <w:pPr>
              <w:spacing w:after="0" w:line="240" w:lineRule="auto"/>
              <w:jc w:val="center"/>
            </w:pPr>
            <w:r>
              <w:rPr>
                <w:rFonts w:ascii="Aptos" w:hAnsi="Aptos"/>
                <w:color w:val="000000"/>
                <w:sz w:val="15"/>
              </w:rPr>
              <w:t>D</w:t>
            </w:r>
          </w:p>
        </w:tc>
        <w:tc>
          <w:tcPr>
            <w:tcW w:type="dxa" w:w="2952"/>
            <w:tcMar>
              <w:top w:w="90" w:type="dxa"/>
              <w:start w:w="90" w:type="dxa"/>
              <w:bottom w:w="90" w:type="dxa"/>
              <w:end w:w="90" w:type="dxa"/>
            </w:tcMar>
            <w:vAlign w:val="center"/>
            <w:shd w:fill="F3F6F9"/>
          </w:tcPr>
          <w:p>
            <w:pPr>
              <w:spacing w:after="0" w:line="240" w:lineRule="auto"/>
            </w:pPr>
            <w:r>
              <w:rPr>
                <w:rFonts w:ascii="Aptos" w:hAnsi="Aptos"/>
                <w:color w:val="000000"/>
                <w:sz w:val="15"/>
              </w:rPr>
              <w:t>Governance confidentiality ethics and security</w:t>
            </w:r>
          </w:p>
        </w:tc>
        <w:tc>
          <w:tcPr>
            <w:tcW w:type="dxa" w:w="4824"/>
            <w:tcMar>
              <w:top w:w="90" w:type="dxa"/>
              <w:start w:w="90" w:type="dxa"/>
              <w:bottom w:w="90" w:type="dxa"/>
              <w:end w:w="90" w:type="dxa"/>
            </w:tcMar>
            <w:vAlign w:val="center"/>
            <w:shd w:fill="F3F6F9"/>
          </w:tcPr>
          <w:p>
            <w:pPr>
              <w:spacing w:after="0" w:line="240" w:lineRule="auto"/>
            </w:pPr>
            <w:r>
              <w:rPr>
                <w:rFonts w:ascii="Aptos" w:hAnsi="Aptos"/>
                <w:color w:val="000000"/>
                <w:sz w:val="15"/>
              </w:rPr>
              <w:t>Apply lawful purpose, access, oversight, supplier and incident controls.</w:t>
            </w:r>
          </w:p>
        </w:tc>
        <w:tc>
          <w:tcPr>
            <w:tcW w:type="dxa" w:w="1512"/>
            <w:tcMar>
              <w:top w:w="90" w:type="dxa"/>
              <w:start w:w="90" w:type="dxa"/>
              <w:bottom w:w="90" w:type="dxa"/>
              <w:end w:w="90" w:type="dxa"/>
            </w:tcMar>
            <w:vAlign w:val="center"/>
            <w:shd w:fill="F3F6F9"/>
          </w:tcPr>
          <w:p>
            <w:pPr>
              <w:spacing w:after="0" w:line="240" w:lineRule="auto"/>
            </w:pPr>
            <w:r>
              <w:rPr>
                <w:rFonts w:ascii="Aptos" w:hAnsi="Aptos"/>
                <w:color w:val="000000"/>
                <w:sz w:val="15"/>
              </w:rPr>
              <w:t>14 hours</w:t>
            </w:r>
          </w:p>
        </w:tc>
      </w:tr>
      <w:tr>
        <w:tc>
          <w:tcPr>
            <w:tcW w:type="dxa" w:w="792"/>
            <w:tcMar>
              <w:top w:w="90" w:type="dxa"/>
              <w:start w:w="90" w:type="dxa"/>
              <w:bottom w:w="90" w:type="dxa"/>
              <w:end w:w="90" w:type="dxa"/>
            </w:tcMar>
            <w:vAlign w:val="center"/>
          </w:tcPr>
          <w:p>
            <w:pPr>
              <w:spacing w:after="0" w:line="240" w:lineRule="auto"/>
              <w:jc w:val="center"/>
            </w:pPr>
            <w:r>
              <w:rPr>
                <w:rFonts w:ascii="Aptos" w:hAnsi="Aptos"/>
                <w:color w:val="000000"/>
                <w:sz w:val="15"/>
              </w:rPr>
              <w:t>E</w:t>
            </w:r>
          </w:p>
        </w:tc>
        <w:tc>
          <w:tcPr>
            <w:tcW w:type="dxa" w:w="2952"/>
            <w:tcMar>
              <w:top w:w="90" w:type="dxa"/>
              <w:start w:w="90" w:type="dxa"/>
              <w:bottom w:w="90" w:type="dxa"/>
              <w:end w:w="90" w:type="dxa"/>
            </w:tcMar>
            <w:vAlign w:val="center"/>
          </w:tcPr>
          <w:p>
            <w:pPr>
              <w:spacing w:after="0" w:line="240" w:lineRule="auto"/>
            </w:pPr>
            <w:r>
              <w:rPr>
                <w:rFonts w:ascii="Aptos" w:hAnsi="Aptos"/>
                <w:color w:val="000000"/>
                <w:sz w:val="15"/>
              </w:rPr>
              <w:t>Methods validation and statistical assurance</w:t>
            </w:r>
          </w:p>
        </w:tc>
        <w:tc>
          <w:tcPr>
            <w:tcW w:type="dxa" w:w="4824"/>
            <w:tcMar>
              <w:top w:w="90" w:type="dxa"/>
              <w:start w:w="90" w:type="dxa"/>
              <w:bottom w:w="90" w:type="dxa"/>
              <w:end w:w="90" w:type="dxa"/>
            </w:tcMar>
            <w:vAlign w:val="center"/>
          </w:tcPr>
          <w:p>
            <w:pPr>
              <w:spacing w:after="0" w:line="240" w:lineRule="auto"/>
            </w:pPr>
            <w:r>
              <w:rPr>
                <w:rFonts w:ascii="Aptos" w:hAnsi="Aptos"/>
                <w:color w:val="000000"/>
                <w:sz w:val="15"/>
              </w:rPr>
              <w:t>Design benchmarks, locked tests, uncertainty analysis and reproducibility.</w:t>
            </w:r>
          </w:p>
        </w:tc>
        <w:tc>
          <w:tcPr>
            <w:tcW w:type="dxa" w:w="1512"/>
            <w:tcMar>
              <w:top w:w="90" w:type="dxa"/>
              <w:start w:w="90" w:type="dxa"/>
              <w:bottom w:w="90" w:type="dxa"/>
              <w:end w:w="90" w:type="dxa"/>
            </w:tcMar>
            <w:vAlign w:val="center"/>
          </w:tcPr>
          <w:p>
            <w:pPr>
              <w:spacing w:after="0" w:line="240" w:lineRule="auto"/>
            </w:pPr>
            <w:r>
              <w:rPr>
                <w:rFonts w:ascii="Aptos" w:hAnsi="Aptos"/>
                <w:color w:val="000000"/>
                <w:sz w:val="15"/>
              </w:rPr>
              <w:t>24 hours</w:t>
            </w:r>
          </w:p>
        </w:tc>
      </w:tr>
      <w:tr>
        <w:tc>
          <w:tcPr>
            <w:tcW w:type="dxa" w:w="792"/>
            <w:tcMar>
              <w:top w:w="90" w:type="dxa"/>
              <w:start w:w="90" w:type="dxa"/>
              <w:bottom w:w="90" w:type="dxa"/>
              <w:end w:w="90" w:type="dxa"/>
            </w:tcMar>
            <w:vAlign w:val="center"/>
            <w:shd w:fill="F3F6F9"/>
          </w:tcPr>
          <w:p>
            <w:pPr>
              <w:spacing w:after="0" w:line="240" w:lineRule="auto"/>
              <w:jc w:val="center"/>
            </w:pPr>
            <w:r>
              <w:rPr>
                <w:rFonts w:ascii="Aptos" w:hAnsi="Aptos"/>
                <w:color w:val="000000"/>
                <w:sz w:val="15"/>
              </w:rPr>
              <w:t>F</w:t>
            </w:r>
          </w:p>
        </w:tc>
        <w:tc>
          <w:tcPr>
            <w:tcW w:type="dxa" w:w="2952"/>
            <w:tcMar>
              <w:top w:w="90" w:type="dxa"/>
              <w:start w:w="90" w:type="dxa"/>
              <w:bottom w:w="90" w:type="dxa"/>
              <w:end w:w="90" w:type="dxa"/>
            </w:tcMar>
            <w:vAlign w:val="center"/>
            <w:shd w:fill="F3F6F9"/>
          </w:tcPr>
          <w:p>
            <w:pPr>
              <w:spacing w:after="0" w:line="240" w:lineRule="auto"/>
            </w:pPr>
            <w:r>
              <w:rPr>
                <w:rFonts w:ascii="Aptos" w:hAnsi="Aptos"/>
                <w:color w:val="000000"/>
                <w:sz w:val="15"/>
              </w:rPr>
              <w:t>Domain and data origin laboratories</w:t>
            </w:r>
          </w:p>
        </w:tc>
        <w:tc>
          <w:tcPr>
            <w:tcW w:type="dxa" w:w="4824"/>
            <w:tcMar>
              <w:top w:w="90" w:type="dxa"/>
              <w:start w:w="90" w:type="dxa"/>
              <w:bottom w:w="90" w:type="dxa"/>
              <w:end w:w="90" w:type="dxa"/>
            </w:tcMar>
            <w:vAlign w:val="center"/>
            <w:shd w:fill="F3F6F9"/>
          </w:tcPr>
          <w:p>
            <w:pPr>
              <w:spacing w:after="0" w:line="240" w:lineRule="auto"/>
            </w:pPr>
            <w:r>
              <w:rPr>
                <w:rFonts w:ascii="Aptos" w:hAnsi="Aptos"/>
                <w:color w:val="000000"/>
                <w:sz w:val="15"/>
              </w:rPr>
              <w:t>Apply competence to real statistical processes and source types.</w:t>
            </w:r>
          </w:p>
        </w:tc>
        <w:tc>
          <w:tcPr>
            <w:tcW w:type="dxa" w:w="1512"/>
            <w:tcMar>
              <w:top w:w="90" w:type="dxa"/>
              <w:start w:w="90" w:type="dxa"/>
              <w:bottom w:w="90" w:type="dxa"/>
              <w:end w:w="90" w:type="dxa"/>
            </w:tcMar>
            <w:vAlign w:val="center"/>
            <w:shd w:fill="F3F6F9"/>
          </w:tcPr>
          <w:p>
            <w:pPr>
              <w:spacing w:after="0" w:line="240" w:lineRule="auto"/>
            </w:pPr>
            <w:r>
              <w:rPr>
                <w:rFonts w:ascii="Aptos" w:hAnsi="Aptos"/>
                <w:color w:val="000000"/>
                <w:sz w:val="15"/>
              </w:rPr>
              <w:t>24–60 hours</w:t>
            </w:r>
          </w:p>
        </w:tc>
      </w:tr>
      <w:tr>
        <w:tc>
          <w:tcPr>
            <w:tcW w:type="dxa" w:w="792"/>
            <w:tcMar>
              <w:top w:w="90" w:type="dxa"/>
              <w:start w:w="90" w:type="dxa"/>
              <w:bottom w:w="90" w:type="dxa"/>
              <w:end w:w="90" w:type="dxa"/>
            </w:tcMar>
            <w:vAlign w:val="center"/>
          </w:tcPr>
          <w:p>
            <w:pPr>
              <w:spacing w:after="0" w:line="240" w:lineRule="auto"/>
              <w:jc w:val="center"/>
            </w:pPr>
            <w:r>
              <w:rPr>
                <w:rFonts w:ascii="Aptos" w:hAnsi="Aptos"/>
                <w:color w:val="000000"/>
                <w:sz w:val="15"/>
              </w:rPr>
              <w:t>G</w:t>
            </w:r>
          </w:p>
        </w:tc>
        <w:tc>
          <w:tcPr>
            <w:tcW w:type="dxa" w:w="2952"/>
            <w:tcMar>
              <w:top w:w="90" w:type="dxa"/>
              <w:start w:w="90" w:type="dxa"/>
              <w:bottom w:w="90" w:type="dxa"/>
              <w:end w:w="90" w:type="dxa"/>
            </w:tcMar>
            <w:vAlign w:val="center"/>
          </w:tcPr>
          <w:p>
            <w:pPr>
              <w:spacing w:after="0" w:line="240" w:lineRule="auto"/>
            </w:pPr>
            <w:r>
              <w:rPr>
                <w:rFonts w:ascii="Aptos" w:hAnsi="Aptos"/>
                <w:color w:val="000000"/>
                <w:sz w:val="15"/>
              </w:rPr>
              <w:t>Institutional implementation and change</w:t>
            </w:r>
          </w:p>
        </w:tc>
        <w:tc>
          <w:tcPr>
            <w:tcW w:type="dxa" w:w="4824"/>
            <w:tcMar>
              <w:top w:w="90" w:type="dxa"/>
              <w:start w:w="90" w:type="dxa"/>
              <w:bottom w:w="90" w:type="dxa"/>
              <w:end w:w="90" w:type="dxa"/>
            </w:tcMar>
            <w:vAlign w:val="center"/>
          </w:tcPr>
          <w:p>
            <w:pPr>
              <w:spacing w:after="0" w:line="240" w:lineRule="auto"/>
            </w:pPr>
            <w:r>
              <w:rPr>
                <w:rFonts w:ascii="Aptos" w:hAnsi="Aptos"/>
                <w:color w:val="000000"/>
                <w:sz w:val="15"/>
              </w:rPr>
              <w:t>Create operating, financing, procurement and monitoring arrangements.</w:t>
            </w:r>
          </w:p>
        </w:tc>
        <w:tc>
          <w:tcPr>
            <w:tcW w:type="dxa" w:w="1512"/>
            <w:tcMar>
              <w:top w:w="90" w:type="dxa"/>
              <w:start w:w="90" w:type="dxa"/>
              <w:bottom w:w="90" w:type="dxa"/>
              <w:end w:w="90" w:type="dxa"/>
            </w:tcMar>
            <w:vAlign w:val="center"/>
          </w:tcPr>
          <w:p>
            <w:pPr>
              <w:spacing w:after="0" w:line="240" w:lineRule="auto"/>
            </w:pPr>
            <w:r>
              <w:rPr>
                <w:rFonts w:ascii="Aptos" w:hAnsi="Aptos"/>
                <w:color w:val="000000"/>
                <w:sz w:val="15"/>
              </w:rPr>
              <w:t>16 hours</w:t>
            </w:r>
          </w:p>
        </w:tc>
      </w:tr>
      <w:tr>
        <w:tc>
          <w:tcPr>
            <w:tcW w:type="dxa" w:w="792"/>
            <w:tcMar>
              <w:top w:w="90" w:type="dxa"/>
              <w:start w:w="90" w:type="dxa"/>
              <w:bottom w:w="90" w:type="dxa"/>
              <w:end w:w="90" w:type="dxa"/>
            </w:tcMar>
            <w:vAlign w:val="center"/>
            <w:shd w:fill="F3F6F9"/>
          </w:tcPr>
          <w:p>
            <w:pPr>
              <w:spacing w:after="0" w:line="240" w:lineRule="auto"/>
              <w:jc w:val="center"/>
            </w:pPr>
            <w:r>
              <w:rPr>
                <w:rFonts w:ascii="Aptos" w:hAnsi="Aptos"/>
                <w:color w:val="000000"/>
                <w:sz w:val="15"/>
              </w:rPr>
              <w:t>H</w:t>
            </w:r>
          </w:p>
        </w:tc>
        <w:tc>
          <w:tcPr>
            <w:tcW w:type="dxa" w:w="2952"/>
            <w:tcMar>
              <w:top w:w="90" w:type="dxa"/>
              <w:start w:w="90" w:type="dxa"/>
              <w:bottom w:w="90" w:type="dxa"/>
              <w:end w:w="90" w:type="dxa"/>
            </w:tcMar>
            <w:vAlign w:val="center"/>
            <w:shd w:fill="F3F6F9"/>
          </w:tcPr>
          <w:p>
            <w:pPr>
              <w:spacing w:after="0" w:line="240" w:lineRule="auto"/>
            </w:pPr>
            <w:r>
              <w:rPr>
                <w:rFonts w:ascii="Aptos" w:hAnsi="Aptos"/>
                <w:color w:val="000000"/>
                <w:sz w:val="15"/>
              </w:rPr>
              <w:t>Controlled workplace pilot</w:t>
            </w:r>
          </w:p>
        </w:tc>
        <w:tc>
          <w:tcPr>
            <w:tcW w:type="dxa" w:w="4824"/>
            <w:tcMar>
              <w:top w:w="90" w:type="dxa"/>
              <w:start w:w="90" w:type="dxa"/>
              <w:bottom w:w="90" w:type="dxa"/>
              <w:end w:w="90" w:type="dxa"/>
            </w:tcMar>
            <w:vAlign w:val="center"/>
            <w:shd w:fill="F3F6F9"/>
          </w:tcPr>
          <w:p>
            <w:pPr>
              <w:spacing w:after="0" w:line="240" w:lineRule="auto"/>
            </w:pPr>
            <w:r>
              <w:rPr>
                <w:rFonts w:ascii="Aptos" w:hAnsi="Aptos"/>
                <w:color w:val="000000"/>
                <w:sz w:val="15"/>
              </w:rPr>
              <w:t>Demonstrate integrated competence through a bounded Phase 1F pilot.</w:t>
            </w:r>
          </w:p>
        </w:tc>
        <w:tc>
          <w:tcPr>
            <w:tcW w:type="dxa" w:w="1512"/>
            <w:tcMar>
              <w:top w:w="90" w:type="dxa"/>
              <w:start w:w="90" w:type="dxa"/>
              <w:bottom w:w="90" w:type="dxa"/>
              <w:end w:w="90" w:type="dxa"/>
            </w:tcMar>
            <w:vAlign w:val="center"/>
            <w:shd w:fill="F3F6F9"/>
          </w:tcPr>
          <w:p>
            <w:pPr>
              <w:spacing w:after="0" w:line="240" w:lineRule="auto"/>
            </w:pPr>
            <w:r>
              <w:rPr>
                <w:rFonts w:ascii="Aptos" w:hAnsi="Aptos"/>
                <w:color w:val="000000"/>
                <w:sz w:val="15"/>
              </w:rPr>
              <w:t>8–16 weeks</w:t>
            </w:r>
          </w:p>
        </w:tc>
      </w:tr>
      <w:tr>
        <w:tc>
          <w:tcPr>
            <w:tcW w:type="dxa" w:w="792"/>
            <w:tcMar>
              <w:top w:w="90" w:type="dxa"/>
              <w:start w:w="90" w:type="dxa"/>
              <w:bottom w:w="90" w:type="dxa"/>
              <w:end w:w="90" w:type="dxa"/>
            </w:tcMar>
            <w:vAlign w:val="center"/>
          </w:tcPr>
          <w:p>
            <w:pPr>
              <w:spacing w:after="0" w:line="240" w:lineRule="auto"/>
              <w:jc w:val="center"/>
            </w:pPr>
            <w:r>
              <w:rPr>
                <w:rFonts w:ascii="Aptos" w:hAnsi="Aptos"/>
                <w:color w:val="000000"/>
                <w:sz w:val="15"/>
              </w:rPr>
              <w:t>I</w:t>
            </w:r>
          </w:p>
        </w:tc>
        <w:tc>
          <w:tcPr>
            <w:tcW w:type="dxa" w:w="2952"/>
            <w:tcMar>
              <w:top w:w="90" w:type="dxa"/>
              <w:start w:w="90" w:type="dxa"/>
              <w:bottom w:w="90" w:type="dxa"/>
              <w:end w:w="90" w:type="dxa"/>
            </w:tcMar>
            <w:vAlign w:val="center"/>
          </w:tcPr>
          <w:p>
            <w:pPr>
              <w:spacing w:after="0" w:line="240" w:lineRule="auto"/>
            </w:pPr>
            <w:r>
              <w:rPr>
                <w:rFonts w:ascii="Aptos" w:hAnsi="Aptos"/>
                <w:color w:val="000000"/>
                <w:sz w:val="15"/>
              </w:rPr>
              <w:t>Trainer and facilitator pathway</w:t>
            </w:r>
          </w:p>
        </w:tc>
        <w:tc>
          <w:tcPr>
            <w:tcW w:type="dxa" w:w="4824"/>
            <w:tcMar>
              <w:top w:w="90" w:type="dxa"/>
              <w:start w:w="90" w:type="dxa"/>
              <w:bottom w:w="90" w:type="dxa"/>
              <w:end w:w="90" w:type="dxa"/>
            </w:tcMar>
            <w:vAlign w:val="center"/>
          </w:tcPr>
          <w:p>
            <w:pPr>
              <w:spacing w:after="0" w:line="240" w:lineRule="auto"/>
            </w:pPr>
            <w:r>
              <w:rPr>
                <w:rFonts w:ascii="Aptos" w:hAnsi="Aptos"/>
                <w:color w:val="000000"/>
                <w:sz w:val="15"/>
              </w:rPr>
              <w:t>Develop delivery, coaching, assessment and diagnostic facilitation capability.</w:t>
            </w:r>
          </w:p>
        </w:tc>
        <w:tc>
          <w:tcPr>
            <w:tcW w:type="dxa" w:w="1512"/>
            <w:tcMar>
              <w:top w:w="90" w:type="dxa"/>
              <w:start w:w="90" w:type="dxa"/>
              <w:bottom w:w="90" w:type="dxa"/>
              <w:end w:w="90" w:type="dxa"/>
            </w:tcMar>
            <w:vAlign w:val="center"/>
          </w:tcPr>
          <w:p>
            <w:pPr>
              <w:spacing w:after="0" w:line="240" w:lineRule="auto"/>
            </w:pPr>
            <w:r>
              <w:rPr>
                <w:rFonts w:ascii="Aptos" w:hAnsi="Aptos"/>
                <w:color w:val="000000"/>
                <w:sz w:val="15"/>
              </w:rPr>
              <w:t>40 hours plus practicum</w:t>
            </w:r>
          </w:p>
        </w:tc>
      </w:tr>
    </w:tbl>
    <w:p>
      <w:pPr>
        <w:spacing w:after="20"/>
      </w:pPr>
    </w:p>
    <w:p>
      <w:pPr>
        <w:pStyle w:val="Heading2"/>
      </w:pPr>
      <w:r>
        <w:t>Learning modes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088"/>
            <w:shd w:fill="17365D"/>
            <w:tcMar>
              <w:top w:w="90" w:type="dxa"/>
              <w:start w:w="90" w:type="dxa"/>
              <w:bottom w:w="90" w:type="dxa"/>
              <w:end w:w="90" w:type="dxa"/>
            </w:tcMar>
            <w:vAlign w:val="center"/>
          </w:tcPr>
          <w:p>
            <w:pPr>
              <w:spacing w:after="0"/>
              <w:jc w:val="center"/>
            </w:pPr>
            <w:r>
              <w:rPr>
                <w:rFonts w:ascii="Aptos" w:hAnsi="Aptos"/>
                <w:b/>
                <w:color w:val="FFFFFF"/>
                <w:sz w:val="16"/>
              </w:rPr>
              <w:t>Mode</w:t>
            </w:r>
          </w:p>
        </w:tc>
        <w:tc>
          <w:tcPr>
            <w:tcW w:type="dxa" w:w="5976"/>
            <w:shd w:fill="17365D"/>
            <w:tcMar>
              <w:top w:w="90" w:type="dxa"/>
              <w:start w:w="90" w:type="dxa"/>
              <w:bottom w:w="90" w:type="dxa"/>
              <w:end w:w="90" w:type="dxa"/>
            </w:tcMar>
            <w:vAlign w:val="center"/>
          </w:tcPr>
          <w:p>
            <w:pPr>
              <w:spacing w:after="0"/>
              <w:jc w:val="center"/>
            </w:pPr>
            <w:r>
              <w:rPr>
                <w:rFonts w:ascii="Aptos" w:hAnsi="Aptos"/>
                <w:b/>
                <w:color w:val="FFFFFF"/>
                <w:sz w:val="16"/>
              </w:rPr>
              <w:t>Function</w:t>
            </w:r>
          </w:p>
        </w:tc>
        <w:tc>
          <w:tcPr>
            <w:tcW w:type="dxa" w:w="2016"/>
            <w:shd w:fill="17365D"/>
            <w:tcMar>
              <w:top w:w="90" w:type="dxa"/>
              <w:start w:w="90" w:type="dxa"/>
              <w:bottom w:w="90" w:type="dxa"/>
              <w:end w:w="90" w:type="dxa"/>
            </w:tcMar>
            <w:vAlign w:val="center"/>
          </w:tcPr>
          <w:p>
            <w:pPr>
              <w:spacing w:after="0"/>
              <w:jc w:val="center"/>
            </w:pPr>
            <w:r>
              <w:rPr>
                <w:rFonts w:ascii="Aptos" w:hAnsi="Aptos"/>
                <w:b/>
                <w:color w:val="FFFFFF"/>
                <w:sz w:val="16"/>
              </w:rPr>
              <w:t>Normal proportion</w:t>
            </w:r>
          </w:p>
        </w:tc>
      </w:tr>
      <w:tr>
        <w:tc>
          <w:tcPr>
            <w:tcW w:type="dxa" w:w="2088"/>
            <w:tcMar>
              <w:top w:w="90" w:type="dxa"/>
              <w:start w:w="90" w:type="dxa"/>
              <w:bottom w:w="90" w:type="dxa"/>
              <w:end w:w="90" w:type="dxa"/>
            </w:tcMar>
            <w:vAlign w:val="center"/>
          </w:tcPr>
          <w:p>
            <w:pPr>
              <w:spacing w:after="0" w:line="240" w:lineRule="auto"/>
              <w:jc w:val="center"/>
            </w:pPr>
            <w:r>
              <w:rPr>
                <w:rFonts w:ascii="Aptos" w:hAnsi="Aptos"/>
                <w:color w:val="000000"/>
                <w:sz w:val="16"/>
              </w:rPr>
              <w:t>Concept clinic</w:t>
            </w:r>
          </w:p>
        </w:tc>
        <w:tc>
          <w:tcPr>
            <w:tcW w:type="dxa" w:w="5976"/>
            <w:tcMar>
              <w:top w:w="90" w:type="dxa"/>
              <w:start w:w="90" w:type="dxa"/>
              <w:bottom w:w="90" w:type="dxa"/>
              <w:end w:w="90" w:type="dxa"/>
            </w:tcMar>
            <w:vAlign w:val="center"/>
          </w:tcPr>
          <w:p>
            <w:pPr>
              <w:spacing w:after="0" w:line="240" w:lineRule="auto"/>
            </w:pPr>
            <w:r>
              <w:rPr>
                <w:rFonts w:ascii="Aptos" w:hAnsi="Aptos"/>
                <w:color w:val="000000"/>
                <w:sz w:val="16"/>
              </w:rPr>
              <w:t>Short instruction, cases and professional discussion.</w:t>
            </w:r>
          </w:p>
        </w:tc>
        <w:tc>
          <w:tcPr>
            <w:tcW w:type="dxa" w:w="2016"/>
            <w:tcMar>
              <w:top w:w="90" w:type="dxa"/>
              <w:start w:w="90" w:type="dxa"/>
              <w:bottom w:w="90" w:type="dxa"/>
              <w:end w:w="90" w:type="dxa"/>
            </w:tcMar>
            <w:vAlign w:val="center"/>
          </w:tcPr>
          <w:p>
            <w:pPr>
              <w:spacing w:after="0" w:line="240" w:lineRule="auto"/>
            </w:pPr>
            <w:r>
              <w:rPr>
                <w:rFonts w:ascii="Aptos" w:hAnsi="Aptos"/>
                <w:color w:val="000000"/>
                <w:sz w:val="16"/>
              </w:rPr>
              <w:t>15–25 percent</w:t>
            </w:r>
          </w:p>
        </w:tc>
      </w:tr>
      <w:tr>
        <w:tc>
          <w:tcPr>
            <w:tcW w:type="dxa" w:w="2088"/>
            <w:tcMar>
              <w:top w:w="90" w:type="dxa"/>
              <w:start w:w="90" w:type="dxa"/>
              <w:bottom w:w="90" w:type="dxa"/>
              <w:end w:w="90" w:type="dxa"/>
            </w:tcMar>
            <w:vAlign w:val="center"/>
            <w:shd w:fill="F3F6F9"/>
          </w:tcPr>
          <w:p>
            <w:pPr>
              <w:spacing w:after="0" w:line="240" w:lineRule="auto"/>
              <w:jc w:val="center"/>
            </w:pPr>
            <w:r>
              <w:rPr>
                <w:rFonts w:ascii="Aptos" w:hAnsi="Aptos"/>
                <w:color w:val="000000"/>
                <w:sz w:val="16"/>
              </w:rPr>
              <w:t>Demonstration</w:t>
            </w:r>
          </w:p>
        </w:tc>
        <w:tc>
          <w:tcPr>
            <w:tcW w:type="dxa" w:w="5976"/>
            <w:tcMar>
              <w:top w:w="90" w:type="dxa"/>
              <w:start w:w="90" w:type="dxa"/>
              <w:bottom w:w="90" w:type="dxa"/>
              <w:end w:w="90" w:type="dxa"/>
            </w:tcMar>
            <w:vAlign w:val="center"/>
            <w:shd w:fill="F3F6F9"/>
          </w:tcPr>
          <w:p>
            <w:pPr>
              <w:spacing w:after="0" w:line="240" w:lineRule="auto"/>
            </w:pPr>
            <w:r>
              <w:rPr>
                <w:rFonts w:ascii="Aptos" w:hAnsi="Aptos"/>
                <w:color w:val="000000"/>
                <w:sz w:val="16"/>
              </w:rPr>
              <w:t>Expert models a complete, documented workflow.</w:t>
            </w:r>
          </w:p>
        </w:tc>
        <w:tc>
          <w:tcPr>
            <w:tcW w:type="dxa" w:w="2016"/>
            <w:tcMar>
              <w:top w:w="90" w:type="dxa"/>
              <w:start w:w="90" w:type="dxa"/>
              <w:bottom w:w="90" w:type="dxa"/>
              <w:end w:w="90" w:type="dxa"/>
            </w:tcMar>
            <w:vAlign w:val="center"/>
            <w:shd w:fill="F3F6F9"/>
          </w:tcPr>
          <w:p>
            <w:pPr>
              <w:spacing w:after="0" w:line="240" w:lineRule="auto"/>
            </w:pPr>
            <w:r>
              <w:rPr>
                <w:rFonts w:ascii="Aptos" w:hAnsi="Aptos"/>
                <w:color w:val="000000"/>
                <w:sz w:val="16"/>
              </w:rPr>
              <w:t>10–15 percent</w:t>
            </w:r>
          </w:p>
        </w:tc>
      </w:tr>
      <w:tr>
        <w:tc>
          <w:tcPr>
            <w:tcW w:type="dxa" w:w="2088"/>
            <w:tcMar>
              <w:top w:w="90" w:type="dxa"/>
              <w:start w:w="90" w:type="dxa"/>
              <w:bottom w:w="90" w:type="dxa"/>
              <w:end w:w="90" w:type="dxa"/>
            </w:tcMar>
            <w:vAlign w:val="center"/>
          </w:tcPr>
          <w:p>
            <w:pPr>
              <w:spacing w:after="0" w:line="240" w:lineRule="auto"/>
              <w:jc w:val="center"/>
            </w:pPr>
            <w:r>
              <w:rPr>
                <w:rFonts w:ascii="Aptos" w:hAnsi="Aptos"/>
                <w:color w:val="000000"/>
                <w:sz w:val="16"/>
              </w:rPr>
              <w:t>Guided practice</w:t>
            </w:r>
          </w:p>
        </w:tc>
        <w:tc>
          <w:tcPr>
            <w:tcW w:type="dxa" w:w="5976"/>
            <w:tcMar>
              <w:top w:w="90" w:type="dxa"/>
              <w:start w:w="90" w:type="dxa"/>
              <w:bottom w:w="90" w:type="dxa"/>
              <w:end w:w="90" w:type="dxa"/>
            </w:tcMar>
            <w:vAlign w:val="center"/>
          </w:tcPr>
          <w:p>
            <w:pPr>
              <w:spacing w:after="0" w:line="240" w:lineRule="auto"/>
            </w:pPr>
            <w:r>
              <w:rPr>
                <w:rFonts w:ascii="Aptos" w:hAnsi="Aptos"/>
                <w:color w:val="000000"/>
                <w:sz w:val="16"/>
              </w:rPr>
              <w:t>Learner performs the workflow with checkpoints and feedback.</w:t>
            </w:r>
          </w:p>
        </w:tc>
        <w:tc>
          <w:tcPr>
            <w:tcW w:type="dxa" w:w="2016"/>
            <w:tcMar>
              <w:top w:w="90" w:type="dxa"/>
              <w:start w:w="90" w:type="dxa"/>
              <w:bottom w:w="90" w:type="dxa"/>
              <w:end w:w="90" w:type="dxa"/>
            </w:tcMar>
            <w:vAlign w:val="center"/>
          </w:tcPr>
          <w:p>
            <w:pPr>
              <w:spacing w:after="0" w:line="240" w:lineRule="auto"/>
            </w:pPr>
            <w:r>
              <w:rPr>
                <w:rFonts w:ascii="Aptos" w:hAnsi="Aptos"/>
                <w:color w:val="000000"/>
                <w:sz w:val="16"/>
              </w:rPr>
              <w:t>25–35 percent</w:t>
            </w:r>
          </w:p>
        </w:tc>
      </w:tr>
      <w:tr>
        <w:tc>
          <w:tcPr>
            <w:tcW w:type="dxa" w:w="2088"/>
            <w:tcMar>
              <w:top w:w="90" w:type="dxa"/>
              <w:start w:w="90" w:type="dxa"/>
              <w:bottom w:w="90" w:type="dxa"/>
              <w:end w:w="90" w:type="dxa"/>
            </w:tcMar>
            <w:vAlign w:val="center"/>
            <w:shd w:fill="F3F6F9"/>
          </w:tcPr>
          <w:p>
            <w:pPr>
              <w:spacing w:after="0" w:line="240" w:lineRule="auto"/>
              <w:jc w:val="center"/>
            </w:pPr>
            <w:r>
              <w:rPr>
                <w:rFonts w:ascii="Aptos" w:hAnsi="Aptos"/>
                <w:color w:val="000000"/>
                <w:sz w:val="16"/>
              </w:rPr>
              <w:t>Laboratory</w:t>
            </w:r>
          </w:p>
        </w:tc>
        <w:tc>
          <w:tcPr>
            <w:tcW w:type="dxa" w:w="5976"/>
            <w:tcMar>
              <w:top w:w="90" w:type="dxa"/>
              <w:start w:w="90" w:type="dxa"/>
              <w:bottom w:w="90" w:type="dxa"/>
              <w:end w:w="90" w:type="dxa"/>
            </w:tcMar>
            <w:vAlign w:val="center"/>
            <w:shd w:fill="F3F6F9"/>
          </w:tcPr>
          <w:p>
            <w:pPr>
              <w:spacing w:after="0" w:line="240" w:lineRule="auto"/>
            </w:pPr>
            <w:r>
              <w:rPr>
                <w:rFonts w:ascii="Aptos" w:hAnsi="Aptos"/>
                <w:color w:val="000000"/>
                <w:sz w:val="16"/>
              </w:rPr>
              <w:t>Learner works with realistic controlled material and imperfect evidence.</w:t>
            </w:r>
          </w:p>
        </w:tc>
        <w:tc>
          <w:tcPr>
            <w:tcW w:type="dxa" w:w="2016"/>
            <w:tcMar>
              <w:top w:w="90" w:type="dxa"/>
              <w:start w:w="90" w:type="dxa"/>
              <w:bottom w:w="90" w:type="dxa"/>
              <w:end w:w="90" w:type="dxa"/>
            </w:tcMar>
            <w:vAlign w:val="center"/>
            <w:shd w:fill="F3F6F9"/>
          </w:tcPr>
          <w:p>
            <w:pPr>
              <w:spacing w:after="0" w:line="240" w:lineRule="auto"/>
            </w:pPr>
            <w:r>
              <w:rPr>
                <w:rFonts w:ascii="Aptos" w:hAnsi="Aptos"/>
                <w:color w:val="000000"/>
                <w:sz w:val="16"/>
              </w:rPr>
              <w:t>25–40 percent</w:t>
            </w:r>
          </w:p>
        </w:tc>
      </w:tr>
      <w:tr>
        <w:tc>
          <w:tcPr>
            <w:tcW w:type="dxa" w:w="2088"/>
            <w:tcMar>
              <w:top w:w="90" w:type="dxa"/>
              <w:start w:w="90" w:type="dxa"/>
              <w:bottom w:w="90" w:type="dxa"/>
              <w:end w:w="90" w:type="dxa"/>
            </w:tcMar>
            <w:vAlign w:val="center"/>
          </w:tcPr>
          <w:p>
            <w:pPr>
              <w:spacing w:after="0" w:line="240" w:lineRule="auto"/>
            </w:pPr>
            <w:r>
              <w:rPr>
                <w:rFonts w:ascii="Aptos" w:hAnsi="Aptos"/>
                <w:color w:val="000000"/>
                <w:sz w:val="16"/>
              </w:rPr>
              <w:t>Workplace application</w:t>
            </w:r>
          </w:p>
        </w:tc>
        <w:tc>
          <w:tcPr>
            <w:tcW w:type="dxa" w:w="5976"/>
            <w:tcMar>
              <w:top w:w="90" w:type="dxa"/>
              <w:start w:w="90" w:type="dxa"/>
              <w:bottom w:w="90" w:type="dxa"/>
              <w:end w:w="90" w:type="dxa"/>
            </w:tcMar>
            <w:vAlign w:val="center"/>
          </w:tcPr>
          <w:p>
            <w:pPr>
              <w:spacing w:after="0" w:line="240" w:lineRule="auto"/>
            </w:pPr>
            <w:r>
              <w:rPr>
                <w:rFonts w:ascii="Aptos" w:hAnsi="Aptos"/>
                <w:color w:val="000000"/>
                <w:sz w:val="16"/>
              </w:rPr>
              <w:t>Learner transfers the method to an approved institutional task.</w:t>
            </w:r>
          </w:p>
        </w:tc>
        <w:tc>
          <w:tcPr>
            <w:tcW w:type="dxa" w:w="2016"/>
            <w:tcMar>
              <w:top w:w="90" w:type="dxa"/>
              <w:start w:w="90" w:type="dxa"/>
              <w:bottom w:w="90" w:type="dxa"/>
              <w:end w:w="90" w:type="dxa"/>
            </w:tcMar>
            <w:vAlign w:val="center"/>
          </w:tcPr>
          <w:p>
            <w:pPr>
              <w:spacing w:after="0" w:line="240" w:lineRule="auto"/>
            </w:pPr>
            <w:r>
              <w:rPr>
                <w:rFonts w:ascii="Aptos" w:hAnsi="Aptos"/>
                <w:color w:val="000000"/>
                <w:sz w:val="16"/>
              </w:rPr>
              <w:t>Required after core learning.</w:t>
            </w:r>
          </w:p>
        </w:tc>
      </w:tr>
    </w:tbl>
    <w:p>
      <w:pPr>
        <w:spacing w:after="20"/>
      </w:pPr>
    </w:p>
    <w:p>
      <w:pPr>
        <w:pStyle w:val="Heading2"/>
      </w:pPr>
      <w:r>
        <w:t>Cohort organization</w:t>
      </w:r>
    </w:p>
    <w:p>
      <w:r>
        <w:t>Common-core cohorts should mix professions so participants learn the dependencies among statistical, legal, data, security and managerial decisions. Role-pathway clinics and laboratories then separate participants where deeper technical practice or decision authority differs. Capstone teams should be multidisciplinary and attached to an accountable statistical owner.</w:t>
      </w:r>
    </w:p>
    <w:p>
      <w:pPr>
        <w:pStyle w:val="Heading1"/>
      </w:pPr>
      <w:r>
        <w:t>6 Block A Official statistics and AI foundations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232"/>
            <w:shd w:fill="17365D"/>
            <w:tcMar>
              <w:top w:w="90" w:type="dxa"/>
              <w:start w:w="90" w:type="dxa"/>
              <w:bottom w:w="90" w:type="dxa"/>
              <w:end w:w="90" w:type="dxa"/>
            </w:tcMar>
            <w:vAlign w:val="center"/>
          </w:tcPr>
          <w:p>
            <w:pPr>
              <w:spacing w:after="0"/>
              <w:jc w:val="center"/>
            </w:pPr>
            <w:r>
              <w:rPr>
                <w:rFonts w:ascii="Aptos" w:hAnsi="Aptos"/>
                <w:b/>
                <w:color w:val="FFFFFF"/>
                <w:sz w:val="16"/>
              </w:rPr>
              <w:t>Module</w:t>
            </w:r>
          </w:p>
        </w:tc>
        <w:tc>
          <w:tcPr>
            <w:tcW w:type="dxa" w:w="5256"/>
            <w:shd w:fill="17365D"/>
            <w:tcMar>
              <w:top w:w="90" w:type="dxa"/>
              <w:start w:w="90" w:type="dxa"/>
              <w:bottom w:w="90" w:type="dxa"/>
              <w:end w:w="90" w:type="dxa"/>
            </w:tcMar>
            <w:vAlign w:val="center"/>
          </w:tcPr>
          <w:p>
            <w:pPr>
              <w:spacing w:after="0"/>
              <w:jc w:val="center"/>
            </w:pPr>
            <w:r>
              <w:rPr>
                <w:rFonts w:ascii="Aptos" w:hAnsi="Aptos"/>
                <w:b/>
                <w:color w:val="FFFFFF"/>
                <w:sz w:val="16"/>
              </w:rPr>
              <w:t>Learning outcomes</w:t>
            </w:r>
          </w:p>
        </w:tc>
        <w:tc>
          <w:tcPr>
            <w:tcW w:type="dxa" w:w="2592"/>
            <w:shd w:fill="17365D"/>
            <w:tcMar>
              <w:top w:w="90" w:type="dxa"/>
              <w:start w:w="90" w:type="dxa"/>
              <w:bottom w:w="90" w:type="dxa"/>
              <w:end w:w="90" w:type="dxa"/>
            </w:tcMar>
            <w:vAlign w:val="center"/>
          </w:tcPr>
          <w:p>
            <w:pPr>
              <w:spacing w:after="0"/>
              <w:jc w:val="center"/>
            </w:pPr>
            <w:r>
              <w:rPr>
                <w:rFonts w:ascii="Aptos" w:hAnsi="Aptos"/>
                <w:b/>
                <w:color w:val="FFFFFF"/>
                <w:sz w:val="16"/>
              </w:rPr>
              <w:t>Required product</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6"/>
              </w:rPr>
              <w:t>A1 The national information ecosystem</w:t>
            </w:r>
          </w:p>
        </w:tc>
        <w:tc>
          <w:tcPr>
            <w:tcW w:type="dxa" w:w="5256"/>
            <w:tcMar>
              <w:top w:w="90" w:type="dxa"/>
              <w:start w:w="90" w:type="dxa"/>
              <w:bottom w:w="90" w:type="dxa"/>
              <w:end w:w="90" w:type="dxa"/>
            </w:tcMar>
            <w:vAlign w:val="center"/>
          </w:tcPr>
          <w:p>
            <w:pPr>
              <w:spacing w:after="0" w:line="240" w:lineRule="auto"/>
            </w:pPr>
            <w:r>
              <w:rPr>
                <w:rFonts w:ascii="Aptos" w:hAnsi="Aptos"/>
                <w:color w:val="000000"/>
                <w:sz w:val="16"/>
              </w:rPr>
              <w:t>Map producers, sources, users, flows and authority beyond the NSO.</w:t>
            </w:r>
          </w:p>
        </w:tc>
        <w:tc>
          <w:tcPr>
            <w:tcW w:type="dxa" w:w="2592"/>
            <w:tcMar>
              <w:top w:w="90" w:type="dxa"/>
              <w:start w:w="90" w:type="dxa"/>
              <w:bottom w:w="90" w:type="dxa"/>
              <w:end w:w="90" w:type="dxa"/>
            </w:tcMar>
            <w:vAlign w:val="center"/>
          </w:tcPr>
          <w:p>
            <w:pPr>
              <w:spacing w:after="0" w:line="240" w:lineRule="auto"/>
            </w:pPr>
            <w:r>
              <w:rPr>
                <w:rFonts w:ascii="Aptos" w:hAnsi="Aptos"/>
                <w:color w:val="000000"/>
                <w:sz w:val="16"/>
              </w:rPr>
              <w:t>Scoped ecosystem sketch linked to Phase 1D.</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6"/>
              </w:rPr>
              <w:t>A2 AI concepts for statisticians</w:t>
            </w:r>
          </w:p>
        </w:tc>
        <w:tc>
          <w:tcPr>
            <w:tcW w:type="dxa" w:w="5256"/>
            <w:tcMar>
              <w:top w:w="90" w:type="dxa"/>
              <w:start w:w="90" w:type="dxa"/>
              <w:bottom w:w="90" w:type="dxa"/>
              <w:end w:w="90" w:type="dxa"/>
            </w:tcMar>
            <w:vAlign w:val="center"/>
            <w:shd w:fill="F3F6F9"/>
          </w:tcPr>
          <w:p>
            <w:pPr>
              <w:spacing w:after="0" w:line="240" w:lineRule="auto"/>
            </w:pPr>
            <w:r>
              <w:rPr>
                <w:rFonts w:ascii="Aptos" w:hAnsi="Aptos"/>
                <w:color w:val="000000"/>
                <w:sz w:val="16"/>
              </w:rPr>
              <w:t>Distinguish rules, machine learning, generative AI, retrieval and automation; identify failure modes.</w:t>
            </w:r>
          </w:p>
        </w:tc>
        <w:tc>
          <w:tcPr>
            <w:tcW w:type="dxa" w:w="2592"/>
            <w:tcMar>
              <w:top w:w="90" w:type="dxa"/>
              <w:start w:w="90" w:type="dxa"/>
              <w:bottom w:w="90" w:type="dxa"/>
              <w:end w:w="90" w:type="dxa"/>
            </w:tcMar>
            <w:vAlign w:val="center"/>
            <w:shd w:fill="F3F6F9"/>
          </w:tcPr>
          <w:p>
            <w:pPr>
              <w:spacing w:after="0" w:line="240" w:lineRule="auto"/>
            </w:pPr>
            <w:r>
              <w:rPr>
                <w:rFonts w:ascii="Aptos" w:hAnsi="Aptos"/>
                <w:color w:val="000000"/>
                <w:sz w:val="16"/>
              </w:rPr>
              <w:t>Task and technology classification.</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6"/>
              </w:rPr>
              <w:t>A3 Professional obligations</w:t>
            </w:r>
          </w:p>
        </w:tc>
        <w:tc>
          <w:tcPr>
            <w:tcW w:type="dxa" w:w="5256"/>
            <w:tcMar>
              <w:top w:w="90" w:type="dxa"/>
              <w:start w:w="90" w:type="dxa"/>
              <w:bottom w:w="90" w:type="dxa"/>
              <w:end w:w="90" w:type="dxa"/>
            </w:tcMar>
            <w:vAlign w:val="center"/>
          </w:tcPr>
          <w:p>
            <w:pPr>
              <w:spacing w:after="0" w:line="240" w:lineRule="auto"/>
            </w:pPr>
            <w:r>
              <w:rPr>
                <w:rFonts w:ascii="Aptos" w:hAnsi="Aptos"/>
                <w:color w:val="000000"/>
                <w:sz w:val="16"/>
              </w:rPr>
              <w:t>Apply impartiality, confidentiality, transparency, quality and accountability to scenarios.</w:t>
            </w:r>
          </w:p>
        </w:tc>
        <w:tc>
          <w:tcPr>
            <w:tcW w:type="dxa" w:w="2592"/>
            <w:tcMar>
              <w:top w:w="90" w:type="dxa"/>
              <w:start w:w="90" w:type="dxa"/>
              <w:bottom w:w="90" w:type="dxa"/>
              <w:end w:w="90" w:type="dxa"/>
            </w:tcMar>
            <w:vAlign w:val="center"/>
          </w:tcPr>
          <w:p>
            <w:pPr>
              <w:spacing w:after="0" w:line="240" w:lineRule="auto"/>
            </w:pPr>
            <w:r>
              <w:rPr>
                <w:rFonts w:ascii="Aptos" w:hAnsi="Aptos"/>
                <w:color w:val="000000"/>
                <w:sz w:val="16"/>
              </w:rPr>
              <w:t>Professional judgement memorandum.</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6"/>
              </w:rPr>
              <w:t>A4 Use case framing</w:t>
            </w:r>
          </w:p>
        </w:tc>
        <w:tc>
          <w:tcPr>
            <w:tcW w:type="dxa" w:w="5256"/>
            <w:tcMar>
              <w:top w:w="90" w:type="dxa"/>
              <w:start w:w="90" w:type="dxa"/>
              <w:bottom w:w="90" w:type="dxa"/>
              <w:end w:w="90" w:type="dxa"/>
            </w:tcMar>
            <w:vAlign w:val="center"/>
            <w:shd w:fill="F3F6F9"/>
          </w:tcPr>
          <w:p>
            <w:pPr>
              <w:spacing w:after="0" w:line="240" w:lineRule="auto"/>
            </w:pPr>
            <w:r>
              <w:rPr>
                <w:rFonts w:ascii="Aptos" w:hAnsi="Aptos"/>
                <w:color w:val="000000"/>
                <w:sz w:val="16"/>
              </w:rPr>
              <w:t>State the statistical need, workflow location, users, benefit, consequence and boundary.</w:t>
            </w:r>
          </w:p>
        </w:tc>
        <w:tc>
          <w:tcPr>
            <w:tcW w:type="dxa" w:w="2592"/>
            <w:tcMar>
              <w:top w:w="90" w:type="dxa"/>
              <w:start w:w="90" w:type="dxa"/>
              <w:bottom w:w="90" w:type="dxa"/>
              <w:end w:w="90" w:type="dxa"/>
            </w:tcMar>
            <w:vAlign w:val="center"/>
            <w:shd w:fill="F3F6F9"/>
          </w:tcPr>
          <w:p>
            <w:pPr>
              <w:spacing w:after="0" w:line="240" w:lineRule="auto"/>
            </w:pPr>
            <w:r>
              <w:rPr>
                <w:rFonts w:ascii="Aptos" w:hAnsi="Aptos"/>
                <w:color w:val="000000"/>
                <w:sz w:val="16"/>
              </w:rPr>
              <w:t>Phase 1E use-case statement.</w:t>
            </w:r>
          </w:p>
        </w:tc>
      </w:tr>
    </w:tbl>
    <w:p>
      <w:pPr>
        <w:spacing w:after="20"/>
      </w:pPr>
    </w:p>
    <w:p>
      <w:pPr>
        <w:pStyle w:val="Heading1"/>
      </w:pPr>
      <w:r>
        <w:t>Block B Productive and verifiable daily practice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232"/>
            <w:shd w:fill="17365D"/>
            <w:tcMar>
              <w:top w:w="90" w:type="dxa"/>
              <w:start w:w="90" w:type="dxa"/>
              <w:bottom w:w="90" w:type="dxa"/>
              <w:end w:w="90" w:type="dxa"/>
            </w:tcMar>
            <w:vAlign w:val="center"/>
          </w:tcPr>
          <w:p>
            <w:pPr>
              <w:spacing w:after="0"/>
              <w:jc w:val="center"/>
            </w:pPr>
            <w:r>
              <w:rPr>
                <w:rFonts w:ascii="Aptos" w:hAnsi="Aptos"/>
                <w:b/>
                <w:color w:val="FFFFFF"/>
                <w:sz w:val="15"/>
              </w:rPr>
              <w:t>Module</w:t>
            </w:r>
          </w:p>
        </w:tc>
        <w:tc>
          <w:tcPr>
            <w:tcW w:type="dxa" w:w="5256"/>
            <w:shd w:fill="17365D"/>
            <w:tcMar>
              <w:top w:w="90" w:type="dxa"/>
              <w:start w:w="90" w:type="dxa"/>
              <w:bottom w:w="90" w:type="dxa"/>
              <w:end w:w="90" w:type="dxa"/>
            </w:tcMar>
            <w:vAlign w:val="center"/>
          </w:tcPr>
          <w:p>
            <w:pPr>
              <w:spacing w:after="0"/>
              <w:jc w:val="center"/>
            </w:pPr>
            <w:r>
              <w:rPr>
                <w:rFonts w:ascii="Aptos" w:hAnsi="Aptos"/>
                <w:b/>
                <w:color w:val="FFFFFF"/>
                <w:sz w:val="15"/>
              </w:rPr>
              <w:t>Learning outcomes</w:t>
            </w:r>
          </w:p>
        </w:tc>
        <w:tc>
          <w:tcPr>
            <w:tcW w:type="dxa" w:w="2592"/>
            <w:shd w:fill="17365D"/>
            <w:tcMar>
              <w:top w:w="90" w:type="dxa"/>
              <w:start w:w="90" w:type="dxa"/>
              <w:bottom w:w="90" w:type="dxa"/>
              <w:end w:w="90" w:type="dxa"/>
            </w:tcMar>
            <w:vAlign w:val="center"/>
          </w:tcPr>
          <w:p>
            <w:pPr>
              <w:spacing w:after="0"/>
              <w:jc w:val="center"/>
            </w:pPr>
            <w:r>
              <w:rPr>
                <w:rFonts w:ascii="Aptos" w:hAnsi="Aptos"/>
                <w:b/>
                <w:color w:val="FFFFFF"/>
                <w:sz w:val="15"/>
              </w:rPr>
              <w:t>Required product</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B1 Information retrieval and synthesis</w:t>
            </w:r>
          </w:p>
        </w:tc>
        <w:tc>
          <w:tcPr>
            <w:tcW w:type="dxa" w:w="5256"/>
            <w:tcMar>
              <w:top w:w="90" w:type="dxa"/>
              <w:start w:w="90" w:type="dxa"/>
              <w:bottom w:w="90" w:type="dxa"/>
              <w:end w:w="90" w:type="dxa"/>
            </w:tcMar>
            <w:vAlign w:val="center"/>
          </w:tcPr>
          <w:p>
            <w:pPr>
              <w:spacing w:after="0" w:line="240" w:lineRule="auto"/>
            </w:pPr>
            <w:r>
              <w:rPr>
                <w:rFonts w:ascii="Aptos" w:hAnsi="Aptos"/>
                <w:color w:val="000000"/>
                <w:sz w:val="15"/>
              </w:rPr>
              <w:t>Formulate questions, inspect sources, trace claims and separate evidence from inference.</w:t>
            </w:r>
          </w:p>
        </w:tc>
        <w:tc>
          <w:tcPr>
            <w:tcW w:type="dxa" w:w="2592"/>
            <w:tcMar>
              <w:top w:w="90" w:type="dxa"/>
              <w:start w:w="90" w:type="dxa"/>
              <w:bottom w:w="90" w:type="dxa"/>
              <w:end w:w="90" w:type="dxa"/>
            </w:tcMar>
            <w:vAlign w:val="center"/>
          </w:tcPr>
          <w:p>
            <w:pPr>
              <w:spacing w:after="0" w:line="240" w:lineRule="auto"/>
            </w:pPr>
            <w:r>
              <w:rPr>
                <w:rFonts w:ascii="Aptos" w:hAnsi="Aptos"/>
                <w:color w:val="000000"/>
                <w:sz w:val="15"/>
              </w:rPr>
              <w:t>Cited synthesis with claim ledger.</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B2 Drafting and editing</w:t>
            </w:r>
          </w:p>
        </w:tc>
        <w:tc>
          <w:tcPr>
            <w:tcW w:type="dxa" w:w="5256"/>
            <w:tcMar>
              <w:top w:w="90" w:type="dxa"/>
              <w:start w:w="90" w:type="dxa"/>
              <w:bottom w:w="90" w:type="dxa"/>
              <w:end w:w="90" w:type="dxa"/>
            </w:tcMar>
            <w:vAlign w:val="center"/>
            <w:shd w:fill="F3F6F9"/>
          </w:tcPr>
          <w:p>
            <w:pPr>
              <w:spacing w:after="0" w:line="240" w:lineRule="auto"/>
            </w:pPr>
            <w:r>
              <w:rPr>
                <w:rFonts w:ascii="Aptos" w:hAnsi="Aptos"/>
                <w:color w:val="000000"/>
                <w:sz w:val="15"/>
              </w:rPr>
              <w:t>Prepare metadata, correspondence, reports and plain-language releases while preserving approved meaning.</w:t>
            </w:r>
          </w:p>
        </w:tc>
        <w:tc>
          <w:tcPr>
            <w:tcW w:type="dxa" w:w="2592"/>
            <w:tcMar>
              <w:top w:w="90" w:type="dxa"/>
              <w:start w:w="90" w:type="dxa"/>
              <w:bottom w:w="90" w:type="dxa"/>
              <w:end w:w="90" w:type="dxa"/>
            </w:tcMar>
            <w:vAlign w:val="center"/>
            <w:shd w:fill="F3F6F9"/>
          </w:tcPr>
          <w:p>
            <w:pPr>
              <w:spacing w:after="0" w:line="240" w:lineRule="auto"/>
            </w:pPr>
            <w:r>
              <w:rPr>
                <w:rFonts w:ascii="Aptos" w:hAnsi="Aptos"/>
                <w:color w:val="000000"/>
                <w:sz w:val="15"/>
              </w:rPr>
              <w:t>Redlined and verified statistical text.</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B3 Coding and analysis assistance</w:t>
            </w:r>
          </w:p>
        </w:tc>
        <w:tc>
          <w:tcPr>
            <w:tcW w:type="dxa" w:w="5256"/>
            <w:tcMar>
              <w:top w:w="90" w:type="dxa"/>
              <w:start w:w="90" w:type="dxa"/>
              <w:bottom w:w="90" w:type="dxa"/>
              <w:end w:w="90" w:type="dxa"/>
            </w:tcMar>
            <w:vAlign w:val="center"/>
          </w:tcPr>
          <w:p>
            <w:pPr>
              <w:spacing w:after="0" w:line="240" w:lineRule="auto"/>
            </w:pPr>
            <w:r>
              <w:rPr>
                <w:rFonts w:ascii="Aptos" w:hAnsi="Aptos"/>
                <w:color w:val="000000"/>
                <w:sz w:val="15"/>
              </w:rPr>
              <w:t>Generate, explain, test and repair code without surrendering analytic responsibility.</w:t>
            </w:r>
          </w:p>
        </w:tc>
        <w:tc>
          <w:tcPr>
            <w:tcW w:type="dxa" w:w="2592"/>
            <w:tcMar>
              <w:top w:w="90" w:type="dxa"/>
              <w:start w:w="90" w:type="dxa"/>
              <w:bottom w:w="90" w:type="dxa"/>
              <w:end w:w="90" w:type="dxa"/>
            </w:tcMar>
            <w:vAlign w:val="center"/>
          </w:tcPr>
          <w:p>
            <w:pPr>
              <w:spacing w:after="0" w:line="240" w:lineRule="auto"/>
            </w:pPr>
            <w:r>
              <w:rPr>
                <w:rFonts w:ascii="Aptos" w:hAnsi="Aptos"/>
                <w:color w:val="000000"/>
                <w:sz w:val="15"/>
              </w:rPr>
              <w:t>Reproducible script, tests and review record.</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B4 Tables charts and interpretation</w:t>
            </w:r>
          </w:p>
        </w:tc>
        <w:tc>
          <w:tcPr>
            <w:tcW w:type="dxa" w:w="5256"/>
            <w:tcMar>
              <w:top w:w="90" w:type="dxa"/>
              <w:start w:w="90" w:type="dxa"/>
              <w:bottom w:w="90" w:type="dxa"/>
              <w:end w:w="90" w:type="dxa"/>
            </w:tcMar>
            <w:vAlign w:val="center"/>
            <w:shd w:fill="F3F6F9"/>
          </w:tcPr>
          <w:p>
            <w:pPr>
              <w:spacing w:after="0" w:line="240" w:lineRule="auto"/>
            </w:pPr>
            <w:r>
              <w:rPr>
                <w:rFonts w:ascii="Aptos" w:hAnsi="Aptos"/>
                <w:color w:val="000000"/>
                <w:sz w:val="15"/>
              </w:rPr>
              <w:t>Check calculations, denominators, labels, comparisons, uncertainty and narrative consistency.</w:t>
            </w:r>
          </w:p>
        </w:tc>
        <w:tc>
          <w:tcPr>
            <w:tcW w:type="dxa" w:w="2592"/>
            <w:tcMar>
              <w:top w:w="90" w:type="dxa"/>
              <w:start w:w="90" w:type="dxa"/>
              <w:bottom w:w="90" w:type="dxa"/>
              <w:end w:w="90" w:type="dxa"/>
            </w:tcMar>
            <w:vAlign w:val="center"/>
            <w:shd w:fill="F3F6F9"/>
          </w:tcPr>
          <w:p>
            <w:pPr>
              <w:spacing w:after="0" w:line="240" w:lineRule="auto"/>
            </w:pPr>
            <w:r>
              <w:rPr>
                <w:rFonts w:ascii="Aptos" w:hAnsi="Aptos"/>
                <w:color w:val="000000"/>
                <w:sz w:val="15"/>
              </w:rPr>
              <w:t>Validated output package.</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B5 Reusable work procedures</w:t>
            </w:r>
          </w:p>
        </w:tc>
        <w:tc>
          <w:tcPr>
            <w:tcW w:type="dxa" w:w="5256"/>
            <w:tcMar>
              <w:top w:w="90" w:type="dxa"/>
              <w:start w:w="90" w:type="dxa"/>
              <w:bottom w:w="90" w:type="dxa"/>
              <w:end w:w="90" w:type="dxa"/>
            </w:tcMar>
            <w:vAlign w:val="center"/>
          </w:tcPr>
          <w:p>
            <w:pPr>
              <w:spacing w:after="0" w:line="240" w:lineRule="auto"/>
            </w:pPr>
            <w:r>
              <w:rPr>
                <w:rFonts w:ascii="Aptos" w:hAnsi="Aptos"/>
                <w:color w:val="000000"/>
                <w:sz w:val="15"/>
              </w:rPr>
              <w:t>Turn a successful interaction into a controlled prompt, checklist, template or standard operating step.</w:t>
            </w:r>
          </w:p>
        </w:tc>
        <w:tc>
          <w:tcPr>
            <w:tcW w:type="dxa" w:w="2592"/>
            <w:tcMar>
              <w:top w:w="90" w:type="dxa"/>
              <w:start w:w="90" w:type="dxa"/>
              <w:bottom w:w="90" w:type="dxa"/>
              <w:end w:w="90" w:type="dxa"/>
            </w:tcMar>
            <w:vAlign w:val="center"/>
          </w:tcPr>
          <w:p>
            <w:pPr>
              <w:spacing w:after="0" w:line="240" w:lineRule="auto"/>
            </w:pPr>
            <w:r>
              <w:rPr>
                <w:rFonts w:ascii="Aptos" w:hAnsi="Aptos"/>
                <w:color w:val="000000"/>
                <w:sz w:val="15"/>
              </w:rPr>
              <w:t>Reusable procedure with limits and version.</w:t>
            </w:r>
          </w:p>
        </w:tc>
      </w:tr>
    </w:tbl>
    <w:p>
      <w:pPr>
        <w:spacing w:after="20"/>
      </w:pPr>
    </w:p>
    <w:p>
      <w:pPr>
        <w:pStyle w:val="Heading2"/>
      </w:pPr>
      <w:r>
        <w:t>Non-negotiable B block rule</w:t>
      </w:r>
    </w:p>
    <w:p>
      <w:r>
        <w:t>No exercise is scored on eloquence alone. The learner must show the source material, verification method, corrections made, residual uncertainty and the point at which human professional judgement was applied.</w:t>
      </w:r>
    </w:p>
    <w:p>
      <w:pPr>
        <w:pStyle w:val="Heading1"/>
      </w:pPr>
      <w:r>
        <w:t>7 Block C Data quality and fitness for use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304"/>
            <w:shd w:fill="17365D"/>
            <w:tcMar>
              <w:top w:w="90" w:type="dxa"/>
              <w:start w:w="90" w:type="dxa"/>
              <w:bottom w:w="90" w:type="dxa"/>
              <w:end w:w="90" w:type="dxa"/>
            </w:tcMar>
            <w:vAlign w:val="center"/>
          </w:tcPr>
          <w:p>
            <w:pPr>
              <w:spacing w:after="0"/>
              <w:jc w:val="center"/>
            </w:pPr>
            <w:r>
              <w:rPr>
                <w:rFonts w:ascii="Aptos" w:hAnsi="Aptos"/>
                <w:b/>
                <w:color w:val="FFFFFF"/>
                <w:sz w:val="15"/>
              </w:rPr>
              <w:t>Module</w:t>
            </w:r>
          </w:p>
        </w:tc>
        <w:tc>
          <w:tcPr>
            <w:tcW w:type="dxa" w:w="5112"/>
            <w:shd w:fill="17365D"/>
            <w:tcMar>
              <w:top w:w="90" w:type="dxa"/>
              <w:start w:w="90" w:type="dxa"/>
              <w:bottom w:w="90" w:type="dxa"/>
              <w:end w:w="90" w:type="dxa"/>
            </w:tcMar>
            <w:vAlign w:val="center"/>
          </w:tcPr>
          <w:p>
            <w:pPr>
              <w:spacing w:after="0"/>
              <w:jc w:val="center"/>
            </w:pPr>
            <w:r>
              <w:rPr>
                <w:rFonts w:ascii="Aptos" w:hAnsi="Aptos"/>
                <w:b/>
                <w:color w:val="FFFFFF"/>
                <w:sz w:val="15"/>
              </w:rPr>
              <w:t>Learning outcomes</w:t>
            </w:r>
          </w:p>
        </w:tc>
        <w:tc>
          <w:tcPr>
            <w:tcW w:type="dxa" w:w="2664"/>
            <w:shd w:fill="17365D"/>
            <w:tcMar>
              <w:top w:w="90" w:type="dxa"/>
              <w:start w:w="90" w:type="dxa"/>
              <w:bottom w:w="90" w:type="dxa"/>
              <w:end w:w="90" w:type="dxa"/>
            </w:tcMar>
            <w:vAlign w:val="center"/>
          </w:tcPr>
          <w:p>
            <w:pPr>
              <w:spacing w:after="0"/>
              <w:jc w:val="center"/>
            </w:pPr>
            <w:r>
              <w:rPr>
                <w:rFonts w:ascii="Aptos" w:hAnsi="Aptos"/>
                <w:b/>
                <w:color w:val="FFFFFF"/>
                <w:sz w:val="15"/>
              </w:rPr>
              <w:t>Required product</w:t>
            </w:r>
          </w:p>
        </w:tc>
      </w:tr>
      <w:tr>
        <w:tc>
          <w:tcPr>
            <w:tcW w:type="dxa" w:w="2304"/>
            <w:tcMar>
              <w:top w:w="90" w:type="dxa"/>
              <w:start w:w="90" w:type="dxa"/>
              <w:bottom w:w="90" w:type="dxa"/>
              <w:end w:w="90" w:type="dxa"/>
            </w:tcMar>
            <w:vAlign w:val="center"/>
          </w:tcPr>
          <w:p>
            <w:pPr>
              <w:spacing w:after="0" w:line="240" w:lineRule="auto"/>
            </w:pPr>
            <w:r>
              <w:rPr>
                <w:rFonts w:ascii="Aptos" w:hAnsi="Aptos"/>
                <w:color w:val="000000"/>
                <w:sz w:val="15"/>
              </w:rPr>
              <w:t>C1 Quality dimensions and user needs</w:t>
            </w:r>
          </w:p>
        </w:tc>
        <w:tc>
          <w:tcPr>
            <w:tcW w:type="dxa" w:w="5112"/>
            <w:tcMar>
              <w:top w:w="90" w:type="dxa"/>
              <w:start w:w="90" w:type="dxa"/>
              <w:bottom w:w="90" w:type="dxa"/>
              <w:end w:w="90" w:type="dxa"/>
            </w:tcMar>
            <w:vAlign w:val="center"/>
          </w:tcPr>
          <w:p>
            <w:pPr>
              <w:spacing w:after="0" w:line="240" w:lineRule="auto"/>
            </w:pPr>
            <w:r>
              <w:rPr>
                <w:rFonts w:ascii="Aptos" w:hAnsi="Aptos"/>
                <w:color w:val="000000"/>
                <w:sz w:val="15"/>
              </w:rPr>
              <w:t>Translate intended uses into requirements for relevance, accuracy, reliability, timeliness, coherence, comparability, accessibility and interpretability.</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Fitness-for-use matrix.</w:t>
            </w:r>
          </w:p>
        </w:tc>
      </w:tr>
      <w:tr>
        <w:tc>
          <w:tcPr>
            <w:tcW w:type="dxa" w:w="2304"/>
            <w:tcMar>
              <w:top w:w="90" w:type="dxa"/>
              <w:start w:w="90" w:type="dxa"/>
              <w:bottom w:w="90" w:type="dxa"/>
              <w:end w:w="90" w:type="dxa"/>
            </w:tcMar>
            <w:vAlign w:val="center"/>
            <w:shd w:fill="F3F6F9"/>
          </w:tcPr>
          <w:p>
            <w:pPr>
              <w:spacing w:after="0" w:line="240" w:lineRule="auto"/>
            </w:pPr>
            <w:r>
              <w:rPr>
                <w:rFonts w:ascii="Aptos" w:hAnsi="Aptos"/>
                <w:color w:val="000000"/>
                <w:sz w:val="15"/>
              </w:rPr>
              <w:t>C2 Surveys and censuses</w:t>
            </w:r>
          </w:p>
        </w:tc>
        <w:tc>
          <w:tcPr>
            <w:tcW w:type="dxa" w:w="5112"/>
            <w:tcMar>
              <w:top w:w="90" w:type="dxa"/>
              <w:start w:w="90" w:type="dxa"/>
              <w:bottom w:w="90" w:type="dxa"/>
              <w:end w:w="90" w:type="dxa"/>
            </w:tcMar>
            <w:vAlign w:val="center"/>
            <w:shd w:fill="F3F6F9"/>
          </w:tcPr>
          <w:p>
            <w:pPr>
              <w:spacing w:after="0" w:line="240" w:lineRule="auto"/>
            </w:pPr>
            <w:r>
              <w:rPr>
                <w:rFonts w:ascii="Aptos" w:hAnsi="Aptos"/>
                <w:color w:val="000000"/>
                <w:sz w:val="15"/>
              </w:rPr>
              <w:t>Connect AI uses to coverage, measurement, nonresponse, processing, estimation and revision risks.</w:t>
            </w:r>
          </w:p>
        </w:tc>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5"/>
              </w:rPr>
              <w:t>Total-error risk assessment.</w:t>
            </w:r>
          </w:p>
        </w:tc>
      </w:tr>
      <w:tr>
        <w:tc>
          <w:tcPr>
            <w:tcW w:type="dxa" w:w="2304"/>
            <w:tcMar>
              <w:top w:w="90" w:type="dxa"/>
              <w:start w:w="90" w:type="dxa"/>
              <w:bottom w:w="90" w:type="dxa"/>
              <w:end w:w="90" w:type="dxa"/>
            </w:tcMar>
            <w:vAlign w:val="center"/>
          </w:tcPr>
          <w:p>
            <w:pPr>
              <w:spacing w:after="0" w:line="240" w:lineRule="auto"/>
            </w:pPr>
            <w:r>
              <w:rPr>
                <w:rFonts w:ascii="Aptos" w:hAnsi="Aptos"/>
                <w:color w:val="000000"/>
                <w:sz w:val="15"/>
              </w:rPr>
              <w:t>C3 Administrative records</w:t>
            </w:r>
          </w:p>
        </w:tc>
        <w:tc>
          <w:tcPr>
            <w:tcW w:type="dxa" w:w="5112"/>
            <w:tcMar>
              <w:top w:w="90" w:type="dxa"/>
              <w:start w:w="90" w:type="dxa"/>
              <w:bottom w:w="90" w:type="dxa"/>
              <w:end w:w="90" w:type="dxa"/>
            </w:tcMar>
            <w:vAlign w:val="center"/>
          </w:tcPr>
          <w:p>
            <w:pPr>
              <w:spacing w:after="0" w:line="240" w:lineRule="auto"/>
            </w:pPr>
            <w:r>
              <w:rPr>
                <w:rFonts w:ascii="Aptos" w:hAnsi="Aptos"/>
                <w:color w:val="000000"/>
                <w:sz w:val="15"/>
              </w:rPr>
              <w:t>Assess purpose, population, concepts, identifiers, process changes and quality signals.</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Administrative-data quality report.</w:t>
            </w:r>
          </w:p>
        </w:tc>
      </w:tr>
      <w:tr>
        <w:tc>
          <w:tcPr>
            <w:tcW w:type="dxa" w:w="2304"/>
            <w:tcMar>
              <w:top w:w="90" w:type="dxa"/>
              <w:start w:w="90" w:type="dxa"/>
              <w:bottom w:w="90" w:type="dxa"/>
              <w:end w:w="90" w:type="dxa"/>
            </w:tcMar>
            <w:vAlign w:val="center"/>
            <w:shd w:fill="F3F6F9"/>
          </w:tcPr>
          <w:p>
            <w:pPr>
              <w:spacing w:after="0" w:line="240" w:lineRule="auto"/>
            </w:pPr>
            <w:r>
              <w:rPr>
                <w:rFonts w:ascii="Aptos" w:hAnsi="Aptos"/>
                <w:color w:val="000000"/>
                <w:sz w:val="15"/>
              </w:rPr>
              <w:t>C4 Alternative and research sources</w:t>
            </w:r>
          </w:p>
        </w:tc>
        <w:tc>
          <w:tcPr>
            <w:tcW w:type="dxa" w:w="5112"/>
            <w:tcMar>
              <w:top w:w="90" w:type="dxa"/>
              <w:start w:w="90" w:type="dxa"/>
              <w:bottom w:w="90" w:type="dxa"/>
              <w:end w:w="90" w:type="dxa"/>
            </w:tcMar>
            <w:vAlign w:val="center"/>
            <w:shd w:fill="F3F6F9"/>
          </w:tcPr>
          <w:p>
            <w:pPr>
              <w:spacing w:after="0" w:line="240" w:lineRule="auto"/>
            </w:pPr>
            <w:r>
              <w:rPr>
                <w:rFonts w:ascii="Aptos" w:hAnsi="Aptos"/>
                <w:color w:val="000000"/>
                <w:sz w:val="15"/>
              </w:rPr>
              <w:t>Evaluate geospatial, sensor, private and experimental information for representativeness and generalization.</w:t>
            </w:r>
          </w:p>
        </w:tc>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5"/>
              </w:rPr>
              <w:t>Source validation plan.</w:t>
            </w:r>
          </w:p>
        </w:tc>
      </w:tr>
      <w:tr>
        <w:tc>
          <w:tcPr>
            <w:tcW w:type="dxa" w:w="2304"/>
            <w:tcMar>
              <w:top w:w="90" w:type="dxa"/>
              <w:start w:w="90" w:type="dxa"/>
              <w:bottom w:w="90" w:type="dxa"/>
              <w:end w:w="90" w:type="dxa"/>
            </w:tcMar>
            <w:vAlign w:val="center"/>
          </w:tcPr>
          <w:p>
            <w:pPr>
              <w:spacing w:after="0" w:line="240" w:lineRule="auto"/>
            </w:pPr>
            <w:r>
              <w:rPr>
                <w:rFonts w:ascii="Aptos" w:hAnsi="Aptos"/>
                <w:color w:val="000000"/>
                <w:sz w:val="15"/>
              </w:rPr>
              <w:t>C5 Integrated sources</w:t>
            </w:r>
          </w:p>
        </w:tc>
        <w:tc>
          <w:tcPr>
            <w:tcW w:type="dxa" w:w="5112"/>
            <w:tcMar>
              <w:top w:w="90" w:type="dxa"/>
              <w:start w:w="90" w:type="dxa"/>
              <w:bottom w:w="90" w:type="dxa"/>
              <w:end w:w="90" w:type="dxa"/>
            </w:tcMar>
            <w:vAlign w:val="center"/>
          </w:tcPr>
          <w:p>
            <w:pPr>
              <w:spacing w:after="0" w:line="240" w:lineRule="auto"/>
            </w:pPr>
            <w:r>
              <w:rPr>
                <w:rFonts w:ascii="Aptos" w:hAnsi="Aptos"/>
                <w:color w:val="000000"/>
                <w:sz w:val="15"/>
              </w:rPr>
              <w:t>Assess linkage, duplication, temporal alignment, classification and uncertainty propagation.</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Integrated-source assurance map.</w:t>
            </w:r>
          </w:p>
        </w:tc>
      </w:tr>
    </w:tbl>
    <w:p>
      <w:pPr>
        <w:spacing w:after="20"/>
      </w:pPr>
    </w:p>
    <w:p>
      <w:pPr>
        <w:pStyle w:val="Heading1"/>
      </w:pPr>
      <w:r>
        <w:t>8 Block D Governance confidentiality ethics and security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376"/>
            <w:shd w:fill="17365D"/>
            <w:tcMar>
              <w:top w:w="90" w:type="dxa"/>
              <w:start w:w="90" w:type="dxa"/>
              <w:bottom w:w="90" w:type="dxa"/>
              <w:end w:w="90" w:type="dxa"/>
            </w:tcMar>
            <w:vAlign w:val="center"/>
          </w:tcPr>
          <w:p>
            <w:pPr>
              <w:spacing w:after="0"/>
              <w:jc w:val="center"/>
            </w:pPr>
            <w:r>
              <w:rPr>
                <w:rFonts w:ascii="Aptos" w:hAnsi="Aptos"/>
                <w:b/>
                <w:color w:val="FFFFFF"/>
                <w:sz w:val="15"/>
              </w:rPr>
              <w:t>Module</w:t>
            </w:r>
          </w:p>
        </w:tc>
        <w:tc>
          <w:tcPr>
            <w:tcW w:type="dxa" w:w="5040"/>
            <w:shd w:fill="17365D"/>
            <w:tcMar>
              <w:top w:w="90" w:type="dxa"/>
              <w:start w:w="90" w:type="dxa"/>
              <w:bottom w:w="90" w:type="dxa"/>
              <w:end w:w="90" w:type="dxa"/>
            </w:tcMar>
            <w:vAlign w:val="center"/>
          </w:tcPr>
          <w:p>
            <w:pPr>
              <w:spacing w:after="0"/>
              <w:jc w:val="center"/>
            </w:pPr>
            <w:r>
              <w:rPr>
                <w:rFonts w:ascii="Aptos" w:hAnsi="Aptos"/>
                <w:b/>
                <w:color w:val="FFFFFF"/>
                <w:sz w:val="15"/>
              </w:rPr>
              <w:t>Learning outcomes</w:t>
            </w:r>
          </w:p>
        </w:tc>
        <w:tc>
          <w:tcPr>
            <w:tcW w:type="dxa" w:w="2664"/>
            <w:shd w:fill="17365D"/>
            <w:tcMar>
              <w:top w:w="90" w:type="dxa"/>
              <w:start w:w="90" w:type="dxa"/>
              <w:bottom w:w="90" w:type="dxa"/>
              <w:end w:w="90" w:type="dxa"/>
            </w:tcMar>
            <w:vAlign w:val="center"/>
          </w:tcPr>
          <w:p>
            <w:pPr>
              <w:spacing w:after="0"/>
              <w:jc w:val="center"/>
            </w:pPr>
            <w:r>
              <w:rPr>
                <w:rFonts w:ascii="Aptos" w:hAnsi="Aptos"/>
                <w:b/>
                <w:color w:val="FFFFFF"/>
                <w:sz w:val="15"/>
              </w:rPr>
              <w:t>Required product</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5"/>
              </w:rPr>
              <w:t>D1 Authority purpose and access</w:t>
            </w:r>
          </w:p>
        </w:tc>
        <w:tc>
          <w:tcPr>
            <w:tcW w:type="dxa" w:w="5040"/>
            <w:tcMar>
              <w:top w:w="90" w:type="dxa"/>
              <w:start w:w="90" w:type="dxa"/>
              <w:bottom w:w="90" w:type="dxa"/>
              <w:end w:w="90" w:type="dxa"/>
            </w:tcMar>
            <w:vAlign w:val="center"/>
          </w:tcPr>
          <w:p>
            <w:pPr>
              <w:spacing w:after="0" w:line="240" w:lineRule="auto"/>
            </w:pPr>
            <w:r>
              <w:rPr>
                <w:rFonts w:ascii="Aptos" w:hAnsi="Aptos"/>
                <w:color w:val="000000"/>
                <w:sz w:val="15"/>
              </w:rPr>
              <w:t>Confirm legal mandate, approved purpose, access conditions and retention.</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Authority and access record.</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5"/>
              </w:rPr>
              <w:t>D2 Confidentiality and disclosure</w:t>
            </w:r>
          </w:p>
        </w:tc>
        <w:tc>
          <w:tcPr>
            <w:tcW w:type="dxa" w:w="5040"/>
            <w:tcMar>
              <w:top w:w="90" w:type="dxa"/>
              <w:start w:w="90" w:type="dxa"/>
              <w:bottom w:w="90" w:type="dxa"/>
              <w:end w:w="90" w:type="dxa"/>
            </w:tcMar>
            <w:vAlign w:val="center"/>
            <w:shd w:fill="F3F6F9"/>
          </w:tcPr>
          <w:p>
            <w:pPr>
              <w:spacing w:after="0" w:line="240" w:lineRule="auto"/>
            </w:pPr>
            <w:r>
              <w:rPr>
                <w:rFonts w:ascii="Aptos" w:hAnsi="Aptos"/>
                <w:color w:val="000000"/>
                <w:sz w:val="15"/>
              </w:rPr>
              <w:t>Recognize direct and inferential disclosure risks and apply approved controls.</w:t>
            </w:r>
          </w:p>
        </w:tc>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5"/>
              </w:rPr>
              <w:t>Confidentiality review checklist.</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5"/>
              </w:rPr>
              <w:t>D3 Tool and supplier assessment</w:t>
            </w:r>
          </w:p>
        </w:tc>
        <w:tc>
          <w:tcPr>
            <w:tcW w:type="dxa" w:w="5040"/>
            <w:tcMar>
              <w:top w:w="90" w:type="dxa"/>
              <w:start w:w="90" w:type="dxa"/>
              <w:bottom w:w="90" w:type="dxa"/>
              <w:end w:w="90" w:type="dxa"/>
            </w:tcMar>
            <w:vAlign w:val="center"/>
          </w:tcPr>
          <w:p>
            <w:pPr>
              <w:spacing w:after="0" w:line="240" w:lineRule="auto"/>
            </w:pPr>
            <w:r>
              <w:rPr>
                <w:rFonts w:ascii="Aptos" w:hAnsi="Aptos"/>
                <w:color w:val="000000"/>
                <w:sz w:val="15"/>
              </w:rPr>
              <w:t>Assess data handling, training use, location, logging, intellectual property, exit and audit terms.</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Tool clearance pack.</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5"/>
              </w:rPr>
              <w:t>D4 Human oversight and fairness</w:t>
            </w:r>
          </w:p>
        </w:tc>
        <w:tc>
          <w:tcPr>
            <w:tcW w:type="dxa" w:w="5040"/>
            <w:tcMar>
              <w:top w:w="90" w:type="dxa"/>
              <w:start w:w="90" w:type="dxa"/>
              <w:bottom w:w="90" w:type="dxa"/>
              <w:end w:w="90" w:type="dxa"/>
            </w:tcMar>
            <w:vAlign w:val="center"/>
            <w:shd w:fill="F3F6F9"/>
          </w:tcPr>
          <w:p>
            <w:pPr>
              <w:spacing w:after="0" w:line="240" w:lineRule="auto"/>
            </w:pPr>
            <w:r>
              <w:rPr>
                <w:rFonts w:ascii="Aptos" w:hAnsi="Aptos"/>
                <w:color w:val="000000"/>
                <w:sz w:val="15"/>
              </w:rPr>
              <w:t>Assign meaningful review, challenge subgroup effects and document contestability.</w:t>
            </w:r>
          </w:p>
        </w:tc>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5"/>
              </w:rPr>
              <w:t>Oversight and fairness plan.</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5"/>
              </w:rPr>
              <w:t>D5 Security incidents and continuity</w:t>
            </w:r>
          </w:p>
        </w:tc>
        <w:tc>
          <w:tcPr>
            <w:tcW w:type="dxa" w:w="5040"/>
            <w:tcMar>
              <w:top w:w="90" w:type="dxa"/>
              <w:start w:w="90" w:type="dxa"/>
              <w:bottom w:w="90" w:type="dxa"/>
              <w:end w:w="90" w:type="dxa"/>
            </w:tcMar>
            <w:vAlign w:val="center"/>
          </w:tcPr>
          <w:p>
            <w:pPr>
              <w:spacing w:after="0" w:line="240" w:lineRule="auto"/>
            </w:pPr>
            <w:r>
              <w:rPr>
                <w:rFonts w:ascii="Aptos" w:hAnsi="Aptos"/>
                <w:color w:val="000000"/>
                <w:sz w:val="15"/>
              </w:rPr>
              <w:t>Apply secure environments, least privilege, incident routes, fallback and recovery.</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Incident and fallback procedure.</w:t>
            </w:r>
          </w:p>
        </w:tc>
      </w:tr>
    </w:tbl>
    <w:p>
      <w:pPr>
        <w:spacing w:after="20"/>
      </w:pPr>
    </w:p>
    <w:p>
      <w:pPr>
        <w:pStyle w:val="Heading2"/>
      </w:pPr>
      <w:r>
        <w:t>Mandatory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232"/>
            <w:shd w:fill="17365D"/>
            <w:tcMar>
              <w:top w:w="90" w:type="dxa"/>
              <w:start w:w="90" w:type="dxa"/>
              <w:bottom w:w="90" w:type="dxa"/>
              <w:end w:w="90" w:type="dxa"/>
            </w:tcMar>
            <w:vAlign w:val="center"/>
          </w:tcPr>
          <w:p>
            <w:pPr>
              <w:spacing w:after="0"/>
              <w:jc w:val="center"/>
            </w:pPr>
            <w:r>
              <w:rPr>
                <w:rFonts w:ascii="Aptos" w:hAnsi="Aptos"/>
                <w:b/>
                <w:color w:val="FFFFFF"/>
                <w:sz w:val="16"/>
              </w:rPr>
              <w:t>Gate</w:t>
            </w:r>
          </w:p>
        </w:tc>
        <w:tc>
          <w:tcPr>
            <w:tcW w:type="dxa" w:w="5112"/>
            <w:shd w:fill="17365D"/>
            <w:tcMar>
              <w:top w:w="90" w:type="dxa"/>
              <w:start w:w="90" w:type="dxa"/>
              <w:bottom w:w="90" w:type="dxa"/>
              <w:end w:w="90" w:type="dxa"/>
            </w:tcMar>
            <w:vAlign w:val="center"/>
          </w:tcPr>
          <w:p>
            <w:pPr>
              <w:spacing w:after="0"/>
              <w:jc w:val="center"/>
            </w:pPr>
            <w:r>
              <w:rPr>
                <w:rFonts w:ascii="Aptos" w:hAnsi="Aptos"/>
                <w:b/>
                <w:color w:val="FFFFFF"/>
                <w:sz w:val="16"/>
              </w:rPr>
              <w:t>Pass condition</w:t>
            </w:r>
          </w:p>
        </w:tc>
        <w:tc>
          <w:tcPr>
            <w:tcW w:type="dxa" w:w="2736"/>
            <w:shd w:fill="17365D"/>
            <w:tcMar>
              <w:top w:w="90" w:type="dxa"/>
              <w:start w:w="90" w:type="dxa"/>
              <w:bottom w:w="90" w:type="dxa"/>
              <w:end w:w="90" w:type="dxa"/>
            </w:tcMar>
            <w:vAlign w:val="center"/>
          </w:tcPr>
          <w:p>
            <w:pPr>
              <w:spacing w:after="0"/>
              <w:jc w:val="center"/>
            </w:pPr>
            <w:r>
              <w:rPr>
                <w:rFonts w:ascii="Aptos" w:hAnsi="Aptos"/>
                <w:b/>
                <w:color w:val="FFFFFF"/>
                <w:sz w:val="16"/>
              </w:rPr>
              <w:t>Failure response</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6"/>
              </w:rPr>
              <w:t>G1 Statistical authority</w:t>
            </w:r>
          </w:p>
        </w:tc>
        <w:tc>
          <w:tcPr>
            <w:tcW w:type="dxa" w:w="5112"/>
            <w:tcMar>
              <w:top w:w="90" w:type="dxa"/>
              <w:start w:w="90" w:type="dxa"/>
              <w:bottom w:w="90" w:type="dxa"/>
              <w:end w:w="90" w:type="dxa"/>
            </w:tcMar>
            <w:vAlign w:val="center"/>
          </w:tcPr>
          <w:p>
            <w:pPr>
              <w:spacing w:after="0" w:line="240" w:lineRule="auto"/>
            </w:pPr>
            <w:r>
              <w:rPr>
                <w:rFonts w:ascii="Aptos" w:hAnsi="Aptos"/>
                <w:color w:val="000000"/>
                <w:sz w:val="16"/>
              </w:rPr>
              <w:t>Named statistical owner and authorized purpose.</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6"/>
              </w:rPr>
              <w:t>Do not proceed; obtain authority or close the use case.</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6"/>
              </w:rPr>
              <w:t>G2 Data legality and confidentiality</w:t>
            </w:r>
          </w:p>
        </w:tc>
        <w:tc>
          <w:tcPr>
            <w:tcW w:type="dxa" w:w="5112"/>
            <w:tcMar>
              <w:top w:w="90" w:type="dxa"/>
              <w:start w:w="90" w:type="dxa"/>
              <w:bottom w:w="90" w:type="dxa"/>
              <w:end w:w="90" w:type="dxa"/>
            </w:tcMar>
            <w:vAlign w:val="center"/>
            <w:shd w:fill="F3F6F9"/>
          </w:tcPr>
          <w:p>
            <w:pPr>
              <w:spacing w:after="0" w:line="240" w:lineRule="auto"/>
            </w:pPr>
            <w:r>
              <w:rPr>
                <w:rFonts w:ascii="Aptos" w:hAnsi="Aptos"/>
                <w:color w:val="000000"/>
                <w:sz w:val="16"/>
              </w:rPr>
              <w:t>Approved access, handling and disclosure controls.</w:t>
            </w:r>
          </w:p>
        </w:tc>
        <w:tc>
          <w:tcPr>
            <w:tcW w:type="dxa" w:w="2736"/>
            <w:tcMar>
              <w:top w:w="90" w:type="dxa"/>
              <w:start w:w="90" w:type="dxa"/>
              <w:bottom w:w="90" w:type="dxa"/>
              <w:end w:w="90" w:type="dxa"/>
            </w:tcMar>
            <w:vAlign w:val="center"/>
            <w:shd w:fill="F3F6F9"/>
          </w:tcPr>
          <w:p>
            <w:pPr>
              <w:spacing w:after="0" w:line="240" w:lineRule="auto"/>
            </w:pPr>
            <w:r>
              <w:rPr>
                <w:rFonts w:ascii="Aptos" w:hAnsi="Aptos"/>
                <w:color w:val="000000"/>
                <w:sz w:val="16"/>
              </w:rPr>
              <w:t>Stop data use; redesign with safe data or environment.</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6"/>
              </w:rPr>
              <w:t>G3 Quality and fitness</w:t>
            </w:r>
          </w:p>
        </w:tc>
        <w:tc>
          <w:tcPr>
            <w:tcW w:type="dxa" w:w="5112"/>
            <w:tcMar>
              <w:top w:w="90" w:type="dxa"/>
              <w:start w:w="90" w:type="dxa"/>
              <w:bottom w:w="90" w:type="dxa"/>
              <w:end w:w="90" w:type="dxa"/>
            </w:tcMar>
            <w:vAlign w:val="center"/>
          </w:tcPr>
          <w:p>
            <w:pPr>
              <w:spacing w:after="0" w:line="240" w:lineRule="auto"/>
            </w:pPr>
            <w:r>
              <w:rPr>
                <w:rFonts w:ascii="Aptos" w:hAnsi="Aptos"/>
                <w:color w:val="000000"/>
                <w:sz w:val="16"/>
              </w:rPr>
              <w:t>Benchmark and tolerances match intended use and consequence.</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6"/>
              </w:rPr>
              <w:t>Restrict, redesign or reject the use.</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6"/>
              </w:rPr>
              <w:t>G4 Human accountability</w:t>
            </w:r>
          </w:p>
        </w:tc>
        <w:tc>
          <w:tcPr>
            <w:tcW w:type="dxa" w:w="5112"/>
            <w:tcMar>
              <w:top w:w="90" w:type="dxa"/>
              <w:start w:w="90" w:type="dxa"/>
              <w:bottom w:w="90" w:type="dxa"/>
              <w:end w:w="90" w:type="dxa"/>
            </w:tcMar>
            <w:vAlign w:val="center"/>
            <w:shd w:fill="F3F6F9"/>
          </w:tcPr>
          <w:p>
            <w:pPr>
              <w:spacing w:after="0" w:line="240" w:lineRule="auto"/>
            </w:pPr>
            <w:r>
              <w:rPr>
                <w:rFonts w:ascii="Aptos" w:hAnsi="Aptos"/>
                <w:color w:val="000000"/>
                <w:sz w:val="16"/>
              </w:rPr>
              <w:t>Qualified reviewer can inspect, challenge and override.</w:t>
            </w:r>
          </w:p>
        </w:tc>
        <w:tc>
          <w:tcPr>
            <w:tcW w:type="dxa" w:w="2736"/>
            <w:tcMar>
              <w:top w:w="90" w:type="dxa"/>
              <w:start w:w="90" w:type="dxa"/>
              <w:bottom w:w="90" w:type="dxa"/>
              <w:end w:w="90" w:type="dxa"/>
            </w:tcMar>
            <w:vAlign w:val="center"/>
            <w:shd w:fill="F3F6F9"/>
          </w:tcPr>
          <w:p>
            <w:pPr>
              <w:spacing w:after="0" w:line="240" w:lineRule="auto"/>
            </w:pPr>
            <w:r>
              <w:rPr>
                <w:rFonts w:ascii="Aptos" w:hAnsi="Aptos"/>
                <w:color w:val="000000"/>
                <w:sz w:val="16"/>
              </w:rPr>
              <w:t>Do not automate the decision or release.</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6"/>
              </w:rPr>
              <w:t>G5 Security and continuity</w:t>
            </w:r>
          </w:p>
        </w:tc>
        <w:tc>
          <w:tcPr>
            <w:tcW w:type="dxa" w:w="5112"/>
            <w:tcMar>
              <w:top w:w="90" w:type="dxa"/>
              <w:start w:w="90" w:type="dxa"/>
              <w:bottom w:w="90" w:type="dxa"/>
              <w:end w:w="90" w:type="dxa"/>
            </w:tcMar>
            <w:vAlign w:val="center"/>
          </w:tcPr>
          <w:p>
            <w:pPr>
              <w:spacing w:after="0" w:line="240" w:lineRule="auto"/>
            </w:pPr>
            <w:r>
              <w:rPr>
                <w:rFonts w:ascii="Aptos" w:hAnsi="Aptos"/>
                <w:color w:val="000000"/>
                <w:sz w:val="16"/>
              </w:rPr>
              <w:t>Approved environment, monitoring, incident response and fallback.</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6"/>
              </w:rPr>
              <w:t>Contain exposure and suspend operation.</w:t>
            </w:r>
          </w:p>
        </w:tc>
      </w:tr>
    </w:tbl>
    <w:p>
      <w:pPr>
        <w:spacing w:after="20"/>
      </w:pPr>
    </w:p>
    <w:p>
      <w:pPr>
        <w:pStyle w:val="Heading1"/>
      </w:pPr>
      <w:r>
        <w:t>9 Block E Methods validation and statistical assurance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232"/>
            <w:shd w:fill="17365D"/>
            <w:tcMar>
              <w:top w:w="90" w:type="dxa"/>
              <w:start w:w="90" w:type="dxa"/>
              <w:bottom w:w="90" w:type="dxa"/>
              <w:end w:w="90" w:type="dxa"/>
            </w:tcMar>
            <w:vAlign w:val="center"/>
          </w:tcPr>
          <w:p>
            <w:pPr>
              <w:spacing w:after="0"/>
              <w:jc w:val="center"/>
            </w:pPr>
            <w:r>
              <w:rPr>
                <w:rFonts w:ascii="Aptos" w:hAnsi="Aptos"/>
                <w:b/>
                <w:color w:val="FFFFFF"/>
                <w:sz w:val="15"/>
              </w:rPr>
              <w:t>Module</w:t>
            </w:r>
          </w:p>
        </w:tc>
        <w:tc>
          <w:tcPr>
            <w:tcW w:type="dxa" w:w="5184"/>
            <w:shd w:fill="17365D"/>
            <w:tcMar>
              <w:top w:w="90" w:type="dxa"/>
              <w:start w:w="90" w:type="dxa"/>
              <w:bottom w:w="90" w:type="dxa"/>
              <w:end w:w="90" w:type="dxa"/>
            </w:tcMar>
            <w:vAlign w:val="center"/>
          </w:tcPr>
          <w:p>
            <w:pPr>
              <w:spacing w:after="0"/>
              <w:jc w:val="center"/>
            </w:pPr>
            <w:r>
              <w:rPr>
                <w:rFonts w:ascii="Aptos" w:hAnsi="Aptos"/>
                <w:b/>
                <w:color w:val="FFFFFF"/>
                <w:sz w:val="15"/>
              </w:rPr>
              <w:t>Learning outcomes</w:t>
            </w:r>
          </w:p>
        </w:tc>
        <w:tc>
          <w:tcPr>
            <w:tcW w:type="dxa" w:w="2664"/>
            <w:shd w:fill="17365D"/>
            <w:tcMar>
              <w:top w:w="90" w:type="dxa"/>
              <w:start w:w="90" w:type="dxa"/>
              <w:bottom w:w="90" w:type="dxa"/>
              <w:end w:w="90" w:type="dxa"/>
            </w:tcMar>
            <w:vAlign w:val="center"/>
          </w:tcPr>
          <w:p>
            <w:pPr>
              <w:spacing w:after="0"/>
              <w:jc w:val="center"/>
            </w:pPr>
            <w:r>
              <w:rPr>
                <w:rFonts w:ascii="Aptos" w:hAnsi="Aptos"/>
                <w:b/>
                <w:color w:val="FFFFFF"/>
                <w:sz w:val="15"/>
              </w:rPr>
              <w:t>Required product</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E1 Claims and evaluation design</w:t>
            </w:r>
          </w:p>
        </w:tc>
        <w:tc>
          <w:tcPr>
            <w:tcW w:type="dxa" w:w="5184"/>
            <w:tcMar>
              <w:top w:w="90" w:type="dxa"/>
              <w:start w:w="90" w:type="dxa"/>
              <w:bottom w:w="90" w:type="dxa"/>
              <w:end w:w="90" w:type="dxa"/>
            </w:tcMar>
            <w:vAlign w:val="center"/>
          </w:tcPr>
          <w:p>
            <w:pPr>
              <w:spacing w:after="0" w:line="240" w:lineRule="auto"/>
            </w:pPr>
            <w:r>
              <w:rPr>
                <w:rFonts w:ascii="Aptos" w:hAnsi="Aptos"/>
                <w:color w:val="000000"/>
                <w:sz w:val="15"/>
              </w:rPr>
              <w:t>Convert benefit and quality claims into testable hypotheses and acceptance rules.</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Evaluation matrix.</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E2 Benchmark construction</w:t>
            </w:r>
          </w:p>
        </w:tc>
        <w:tc>
          <w:tcPr>
            <w:tcW w:type="dxa" w:w="5184"/>
            <w:tcMar>
              <w:top w:w="90" w:type="dxa"/>
              <w:start w:w="90" w:type="dxa"/>
              <w:bottom w:w="90" w:type="dxa"/>
              <w:end w:w="90" w:type="dxa"/>
            </w:tcMar>
            <w:vAlign w:val="center"/>
            <w:shd w:fill="F3F6F9"/>
          </w:tcPr>
          <w:p>
            <w:pPr>
              <w:spacing w:after="0" w:line="240" w:lineRule="auto"/>
            </w:pPr>
            <w:r>
              <w:rPr>
                <w:rFonts w:ascii="Aptos" w:hAnsi="Aptos"/>
                <w:color w:val="000000"/>
                <w:sz w:val="15"/>
              </w:rPr>
              <w:t>Select gold standards, baselines, sampling frames and independent review arrangements.</w:t>
            </w:r>
          </w:p>
        </w:tc>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5"/>
              </w:rPr>
              <w:t>Benchmark specification.</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E3 Performance and subgroup analysis</w:t>
            </w:r>
          </w:p>
        </w:tc>
        <w:tc>
          <w:tcPr>
            <w:tcW w:type="dxa" w:w="5184"/>
            <w:tcMar>
              <w:top w:w="90" w:type="dxa"/>
              <w:start w:w="90" w:type="dxa"/>
              <w:bottom w:w="90" w:type="dxa"/>
              <w:end w:w="90" w:type="dxa"/>
            </w:tcMar>
            <w:vAlign w:val="center"/>
          </w:tcPr>
          <w:p>
            <w:pPr>
              <w:spacing w:after="0" w:line="240" w:lineRule="auto"/>
            </w:pPr>
            <w:r>
              <w:rPr>
                <w:rFonts w:ascii="Aptos" w:hAnsi="Aptos"/>
                <w:color w:val="000000"/>
                <w:sz w:val="15"/>
              </w:rPr>
              <w:t>Measure error types, calibration, stability and differential performance.</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Performance report with subgroup results.</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E4 Reproducibility and locked testing</w:t>
            </w:r>
          </w:p>
        </w:tc>
        <w:tc>
          <w:tcPr>
            <w:tcW w:type="dxa" w:w="5184"/>
            <w:tcMar>
              <w:top w:w="90" w:type="dxa"/>
              <w:start w:w="90" w:type="dxa"/>
              <w:bottom w:w="90" w:type="dxa"/>
              <w:end w:w="90" w:type="dxa"/>
            </w:tcMar>
            <w:vAlign w:val="center"/>
            <w:shd w:fill="F3F6F9"/>
          </w:tcPr>
          <w:p>
            <w:pPr>
              <w:spacing w:after="0" w:line="240" w:lineRule="auto"/>
            </w:pPr>
            <w:r>
              <w:rPr>
                <w:rFonts w:ascii="Aptos" w:hAnsi="Aptos"/>
                <w:color w:val="000000"/>
                <w:sz w:val="15"/>
              </w:rPr>
              <w:t>Control versions, prompts, models, data, code and reruns; separate development from test evidence.</w:t>
            </w:r>
          </w:p>
        </w:tc>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5"/>
              </w:rPr>
              <w:t>Reproducibility package.</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E5 Uncertainty and failure analysis</w:t>
            </w:r>
          </w:p>
        </w:tc>
        <w:tc>
          <w:tcPr>
            <w:tcW w:type="dxa" w:w="5184"/>
            <w:tcMar>
              <w:top w:w="90" w:type="dxa"/>
              <w:start w:w="90" w:type="dxa"/>
              <w:bottom w:w="90" w:type="dxa"/>
              <w:end w:w="90" w:type="dxa"/>
            </w:tcMar>
            <w:vAlign w:val="center"/>
          </w:tcPr>
          <w:p>
            <w:pPr>
              <w:spacing w:after="0" w:line="240" w:lineRule="auto"/>
            </w:pPr>
            <w:r>
              <w:rPr>
                <w:rFonts w:ascii="Aptos" w:hAnsi="Aptos"/>
                <w:color w:val="000000"/>
                <w:sz w:val="15"/>
              </w:rPr>
              <w:t>Characterize unknowns, sensitivity, edge cases, hallucination and operational failure.</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Failure-mode and uncertainty register.</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E6 Decision and monitoring</w:t>
            </w:r>
          </w:p>
        </w:tc>
        <w:tc>
          <w:tcPr>
            <w:tcW w:type="dxa" w:w="5184"/>
            <w:tcMar>
              <w:top w:w="90" w:type="dxa"/>
              <w:start w:w="90" w:type="dxa"/>
              <w:bottom w:w="90" w:type="dxa"/>
              <w:end w:w="90" w:type="dxa"/>
            </w:tcMar>
            <w:vAlign w:val="center"/>
            <w:shd w:fill="F3F6F9"/>
          </w:tcPr>
          <w:p>
            <w:pPr>
              <w:spacing w:after="0" w:line="240" w:lineRule="auto"/>
            </w:pPr>
            <w:r>
              <w:rPr>
                <w:rFonts w:ascii="Aptos" w:hAnsi="Aptos"/>
                <w:color w:val="000000"/>
                <w:sz w:val="15"/>
              </w:rPr>
              <w:t>Recommend scale, restrict, redesign or stop; define drift, incident and benefit indicators.</w:t>
            </w:r>
          </w:p>
        </w:tc>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5"/>
              </w:rPr>
              <w:t>Statistical assurance decision.</w:t>
            </w:r>
          </w:p>
        </w:tc>
      </w:tr>
    </w:tbl>
    <w:p>
      <w:pPr>
        <w:spacing w:after="20"/>
      </w:pPr>
    </w:p>
    <w:p>
      <w:pPr>
        <w:pStyle w:val="Heading1"/>
      </w:pPr>
      <w:r>
        <w:t>10 Block F Domain and data origin laboratories</w:t>
      </w:r>
    </w:p>
    <w:p>
      <w:r>
        <w:t>Laboratories are configurable rather than separate programmes. Each uses the same assurance cycle: define purpose, inspect sources, identify error mechanisms, establish a benchmark, perform the task, verify results, document limitations and make a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304"/>
            <w:shd w:fill="17365D"/>
            <w:tcMar>
              <w:top w:w="90" w:type="dxa"/>
              <w:start w:w="90" w:type="dxa"/>
              <w:bottom w:w="90" w:type="dxa"/>
              <w:end w:w="90" w:type="dxa"/>
            </w:tcMar>
            <w:vAlign w:val="center"/>
          </w:tcPr>
          <w:p>
            <w:pPr>
              <w:spacing w:after="0"/>
              <w:jc w:val="center"/>
            </w:pPr>
            <w:r>
              <w:rPr>
                <w:rFonts w:ascii="Aptos" w:hAnsi="Aptos"/>
                <w:b/>
                <w:color w:val="FFFFFF"/>
                <w:sz w:val="14"/>
              </w:rPr>
              <w:t>Laboratory</w:t>
            </w:r>
          </w:p>
        </w:tc>
        <w:tc>
          <w:tcPr>
            <w:tcW w:type="dxa" w:w="4896"/>
            <w:shd w:fill="17365D"/>
            <w:tcMar>
              <w:top w:w="90" w:type="dxa"/>
              <w:start w:w="90" w:type="dxa"/>
              <w:bottom w:w="90" w:type="dxa"/>
              <w:end w:w="90" w:type="dxa"/>
            </w:tcMar>
            <w:vAlign w:val="center"/>
          </w:tcPr>
          <w:p>
            <w:pPr>
              <w:spacing w:after="0"/>
              <w:jc w:val="center"/>
            </w:pPr>
            <w:r>
              <w:rPr>
                <w:rFonts w:ascii="Aptos" w:hAnsi="Aptos"/>
                <w:b/>
                <w:color w:val="FFFFFF"/>
                <w:sz w:val="14"/>
              </w:rPr>
              <w:t>Illustrative tasks</w:t>
            </w:r>
          </w:p>
        </w:tc>
        <w:tc>
          <w:tcPr>
            <w:tcW w:type="dxa" w:w="2880"/>
            <w:shd w:fill="17365D"/>
            <w:tcMar>
              <w:top w:w="90" w:type="dxa"/>
              <w:start w:w="90" w:type="dxa"/>
              <w:bottom w:w="90" w:type="dxa"/>
              <w:end w:w="90" w:type="dxa"/>
            </w:tcMar>
            <w:vAlign w:val="center"/>
          </w:tcPr>
          <w:p>
            <w:pPr>
              <w:spacing w:after="0"/>
              <w:jc w:val="center"/>
            </w:pPr>
            <w:r>
              <w:rPr>
                <w:rFonts w:ascii="Aptos" w:hAnsi="Aptos"/>
                <w:b/>
                <w:color w:val="FFFFFF"/>
                <w:sz w:val="14"/>
              </w:rPr>
              <w:t>Required evidence</w:t>
            </w:r>
          </w:p>
        </w:tc>
      </w:tr>
      <w:tr>
        <w:tc>
          <w:tcPr>
            <w:tcW w:type="dxa" w:w="2304"/>
            <w:tcMar>
              <w:top w:w="90" w:type="dxa"/>
              <w:start w:w="90" w:type="dxa"/>
              <w:bottom w:w="90" w:type="dxa"/>
              <w:end w:w="90" w:type="dxa"/>
            </w:tcMar>
            <w:vAlign w:val="center"/>
          </w:tcPr>
          <w:p>
            <w:pPr>
              <w:spacing w:after="0" w:line="240" w:lineRule="auto"/>
            </w:pPr>
            <w:r>
              <w:rPr>
                <w:rFonts w:ascii="Aptos" w:hAnsi="Aptos"/>
                <w:color w:val="000000"/>
                <w:sz w:val="14"/>
              </w:rPr>
              <w:t>F1 Survey and census operations</w:t>
            </w:r>
          </w:p>
        </w:tc>
        <w:tc>
          <w:tcPr>
            <w:tcW w:type="dxa" w:w="4896"/>
            <w:tcMar>
              <w:top w:w="90" w:type="dxa"/>
              <w:start w:w="90" w:type="dxa"/>
              <w:bottom w:w="90" w:type="dxa"/>
              <w:end w:w="90" w:type="dxa"/>
            </w:tcMar>
            <w:vAlign w:val="center"/>
          </w:tcPr>
          <w:p>
            <w:pPr>
              <w:spacing w:after="0" w:line="240" w:lineRule="auto"/>
            </w:pPr>
            <w:r>
              <w:rPr>
                <w:rFonts w:ascii="Aptos" w:hAnsi="Aptos"/>
                <w:color w:val="000000"/>
                <w:sz w:val="14"/>
              </w:rPr>
              <w:t>Questionnaire review, interviewer support, coding, editing, imputation support, documentation and dissemination.</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Error map, benchmark sample, validation results and reviewer log.</w:t>
            </w:r>
          </w:p>
        </w:tc>
      </w:tr>
      <w:tr>
        <w:tc>
          <w:tcPr>
            <w:tcW w:type="dxa" w:w="2304"/>
            <w:tcMar>
              <w:top w:w="90" w:type="dxa"/>
              <w:start w:w="90" w:type="dxa"/>
              <w:bottom w:w="90" w:type="dxa"/>
              <w:end w:w="90" w:type="dxa"/>
            </w:tcMar>
            <w:vAlign w:val="center"/>
            <w:shd w:fill="F3F6F9"/>
          </w:tcPr>
          <w:p>
            <w:pPr>
              <w:spacing w:after="0" w:line="240" w:lineRule="auto"/>
            </w:pPr>
            <w:r>
              <w:rPr>
                <w:rFonts w:ascii="Aptos" w:hAnsi="Aptos"/>
                <w:color w:val="000000"/>
                <w:sz w:val="14"/>
              </w:rPr>
              <w:t>F2 Administrative data</w:t>
            </w:r>
          </w:p>
        </w:tc>
        <w:tc>
          <w:tcPr>
            <w:tcW w:type="dxa" w:w="4896"/>
            <w:tcMar>
              <w:top w:w="90" w:type="dxa"/>
              <w:start w:w="90" w:type="dxa"/>
              <w:bottom w:w="90" w:type="dxa"/>
              <w:end w:w="90" w:type="dxa"/>
            </w:tcMar>
            <w:vAlign w:val="center"/>
            <w:shd w:fill="F3F6F9"/>
          </w:tcPr>
          <w:p>
            <w:pPr>
              <w:spacing w:after="0" w:line="240" w:lineRule="auto"/>
            </w:pPr>
            <w:r>
              <w:rPr>
                <w:rFonts w:ascii="Aptos" w:hAnsi="Aptos"/>
                <w:color w:val="000000"/>
                <w:sz w:val="14"/>
              </w:rPr>
              <w:t>Record classification, metadata extraction, quality monitoring, linkage support and change detection.</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4"/>
              </w:rPr>
              <w:t>Source profile, linkage or classification tests, change protocol and fitness decision.</w:t>
            </w:r>
          </w:p>
        </w:tc>
      </w:tr>
      <w:tr>
        <w:tc>
          <w:tcPr>
            <w:tcW w:type="dxa" w:w="2304"/>
            <w:tcMar>
              <w:top w:w="90" w:type="dxa"/>
              <w:start w:w="90" w:type="dxa"/>
              <w:bottom w:w="90" w:type="dxa"/>
              <w:end w:w="90" w:type="dxa"/>
            </w:tcMar>
            <w:vAlign w:val="center"/>
          </w:tcPr>
          <w:p>
            <w:pPr>
              <w:spacing w:after="0" w:line="240" w:lineRule="auto"/>
            </w:pPr>
            <w:r>
              <w:rPr>
                <w:rFonts w:ascii="Aptos" w:hAnsi="Aptos"/>
                <w:color w:val="000000"/>
                <w:sz w:val="14"/>
              </w:rPr>
              <w:t>F3 Agricultural statistics</w:t>
            </w:r>
          </w:p>
        </w:tc>
        <w:tc>
          <w:tcPr>
            <w:tcW w:type="dxa" w:w="4896"/>
            <w:tcMar>
              <w:top w:w="90" w:type="dxa"/>
              <w:start w:w="90" w:type="dxa"/>
              <w:bottom w:w="90" w:type="dxa"/>
              <w:end w:w="90" w:type="dxa"/>
            </w:tcMar>
            <w:vAlign w:val="center"/>
          </w:tcPr>
          <w:p>
            <w:pPr>
              <w:spacing w:after="0" w:line="240" w:lineRule="auto"/>
            </w:pPr>
            <w:r>
              <w:rPr>
                <w:rFonts w:ascii="Aptos" w:hAnsi="Aptos"/>
                <w:color w:val="000000"/>
                <w:sz w:val="14"/>
              </w:rPr>
              <w:t>Crop and livestock coding, yield information, market reports, remote-sensing support and food-security synthesis.</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Domain benchmark, spatial or temporal validation, uncertainty and generalization statement.</w:t>
            </w:r>
          </w:p>
        </w:tc>
      </w:tr>
      <w:tr>
        <w:tc>
          <w:tcPr>
            <w:tcW w:type="dxa" w:w="2304"/>
            <w:tcMar>
              <w:top w:w="90" w:type="dxa"/>
              <w:start w:w="90" w:type="dxa"/>
              <w:bottom w:w="90" w:type="dxa"/>
              <w:end w:w="90" w:type="dxa"/>
            </w:tcMar>
            <w:vAlign w:val="center"/>
            <w:shd w:fill="F3F6F9"/>
          </w:tcPr>
          <w:p>
            <w:pPr>
              <w:spacing w:after="0" w:line="240" w:lineRule="auto"/>
            </w:pPr>
            <w:r>
              <w:rPr>
                <w:rFonts w:ascii="Aptos" w:hAnsi="Aptos"/>
                <w:color w:val="000000"/>
                <w:sz w:val="14"/>
              </w:rPr>
              <w:t>F4 Economic statistics</w:t>
            </w:r>
          </w:p>
        </w:tc>
        <w:tc>
          <w:tcPr>
            <w:tcW w:type="dxa" w:w="4896"/>
            <w:tcMar>
              <w:top w:w="90" w:type="dxa"/>
              <w:start w:w="90" w:type="dxa"/>
              <w:bottom w:w="90" w:type="dxa"/>
              <w:end w:w="90" w:type="dxa"/>
            </w:tcMar>
            <w:vAlign w:val="center"/>
            <w:shd w:fill="F3F6F9"/>
          </w:tcPr>
          <w:p>
            <w:pPr>
              <w:spacing w:after="0" w:line="240" w:lineRule="auto"/>
            </w:pPr>
            <w:r>
              <w:rPr>
                <w:rFonts w:ascii="Aptos" w:hAnsi="Aptos"/>
                <w:color w:val="000000"/>
                <w:sz w:val="14"/>
              </w:rPr>
              <w:t>Classification, price collection support, business registers, national accounts documentation and anomaly review.</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4"/>
              </w:rPr>
              <w:t>Revision-aware validation and coherence checks.</w:t>
            </w:r>
          </w:p>
        </w:tc>
      </w:tr>
      <w:tr>
        <w:tc>
          <w:tcPr>
            <w:tcW w:type="dxa" w:w="2304"/>
            <w:tcMar>
              <w:top w:w="90" w:type="dxa"/>
              <w:start w:w="90" w:type="dxa"/>
              <w:bottom w:w="90" w:type="dxa"/>
              <w:end w:w="90" w:type="dxa"/>
            </w:tcMar>
            <w:vAlign w:val="center"/>
          </w:tcPr>
          <w:p>
            <w:pPr>
              <w:spacing w:after="0" w:line="240" w:lineRule="auto"/>
            </w:pPr>
            <w:r>
              <w:rPr>
                <w:rFonts w:ascii="Aptos" w:hAnsi="Aptos"/>
                <w:color w:val="000000"/>
                <w:sz w:val="14"/>
              </w:rPr>
              <w:t>F5 Population and social statistics</w:t>
            </w:r>
          </w:p>
        </w:tc>
        <w:tc>
          <w:tcPr>
            <w:tcW w:type="dxa" w:w="4896"/>
            <w:tcMar>
              <w:top w:w="90" w:type="dxa"/>
              <w:start w:w="90" w:type="dxa"/>
              <w:bottom w:w="90" w:type="dxa"/>
              <w:end w:w="90" w:type="dxa"/>
            </w:tcMar>
            <w:vAlign w:val="center"/>
          </w:tcPr>
          <w:p>
            <w:pPr>
              <w:spacing w:after="0" w:line="240" w:lineRule="auto"/>
            </w:pPr>
            <w:r>
              <w:rPr>
                <w:rFonts w:ascii="Aptos" w:hAnsi="Aptos"/>
                <w:color w:val="000000"/>
                <w:sz w:val="14"/>
              </w:rPr>
              <w:t>Occupation or education coding, health or demographic synthesis, poverty workflows and small-domain review.</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Subgroup performance, equity review and disclosure controls.</w:t>
            </w:r>
          </w:p>
        </w:tc>
      </w:tr>
      <w:tr>
        <w:tc>
          <w:tcPr>
            <w:tcW w:type="dxa" w:w="2304"/>
            <w:tcMar>
              <w:top w:w="90" w:type="dxa"/>
              <w:start w:w="90" w:type="dxa"/>
              <w:bottom w:w="90" w:type="dxa"/>
              <w:end w:w="90" w:type="dxa"/>
            </w:tcMar>
            <w:vAlign w:val="center"/>
            <w:shd w:fill="F3F6F9"/>
          </w:tcPr>
          <w:p>
            <w:pPr>
              <w:spacing w:after="0" w:line="240" w:lineRule="auto"/>
            </w:pPr>
            <w:r>
              <w:rPr>
                <w:rFonts w:ascii="Aptos" w:hAnsi="Aptos"/>
                <w:color w:val="000000"/>
                <w:sz w:val="14"/>
              </w:rPr>
              <w:t>F6 Environment habitat and infrastructure</w:t>
            </w:r>
          </w:p>
        </w:tc>
        <w:tc>
          <w:tcPr>
            <w:tcW w:type="dxa" w:w="4896"/>
            <w:tcMar>
              <w:top w:w="90" w:type="dxa"/>
              <w:start w:w="90" w:type="dxa"/>
              <w:bottom w:w="90" w:type="dxa"/>
              <w:end w:w="90" w:type="dxa"/>
            </w:tcMar>
            <w:vAlign w:val="center"/>
            <w:shd w:fill="F3F6F9"/>
          </w:tcPr>
          <w:p>
            <w:pPr>
              <w:spacing w:after="0" w:line="240" w:lineRule="auto"/>
            </w:pPr>
            <w:r>
              <w:rPr>
                <w:rFonts w:ascii="Aptos" w:hAnsi="Aptos"/>
                <w:color w:val="000000"/>
                <w:sz w:val="14"/>
              </w:rPr>
              <w:t>Land cover, buildings, transport, energy, water and environmental indicator workflows.</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4"/>
              </w:rPr>
              <w:t>Spatial provenance, ground-truth assessment and change-detection evidence.</w:t>
            </w:r>
          </w:p>
        </w:tc>
      </w:tr>
      <w:tr>
        <w:tc>
          <w:tcPr>
            <w:tcW w:type="dxa" w:w="2304"/>
            <w:tcMar>
              <w:top w:w="90" w:type="dxa"/>
              <w:start w:w="90" w:type="dxa"/>
              <w:bottom w:w="90" w:type="dxa"/>
              <w:end w:w="90" w:type="dxa"/>
            </w:tcMar>
            <w:vAlign w:val="center"/>
          </w:tcPr>
          <w:p>
            <w:pPr>
              <w:spacing w:after="0" w:line="240" w:lineRule="auto"/>
            </w:pPr>
            <w:r>
              <w:rPr>
                <w:rFonts w:ascii="Aptos" w:hAnsi="Aptos"/>
                <w:color w:val="000000"/>
                <w:sz w:val="14"/>
              </w:rPr>
              <w:t>F7 Research and experimental information</w:t>
            </w:r>
          </w:p>
        </w:tc>
        <w:tc>
          <w:tcPr>
            <w:tcW w:type="dxa" w:w="4896"/>
            <w:tcMar>
              <w:top w:w="90" w:type="dxa"/>
              <w:start w:w="90" w:type="dxa"/>
              <w:bottom w:w="90" w:type="dxa"/>
              <w:end w:w="90" w:type="dxa"/>
            </w:tcMar>
            <w:vAlign w:val="center"/>
          </w:tcPr>
          <w:p>
            <w:pPr>
              <w:spacing w:after="0" w:line="240" w:lineRule="auto"/>
            </w:pPr>
            <w:r>
              <w:rPr>
                <w:rFonts w:ascii="Aptos" w:hAnsi="Aptos"/>
                <w:color w:val="000000"/>
                <w:sz w:val="14"/>
              </w:rPr>
              <w:t>Extract findings, compare varieties or technologies and assess external validity for official use.</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4"/>
              </w:rPr>
              <w:t>Evidence hierarchy, generalization limits and integration decision.</w:t>
            </w:r>
          </w:p>
        </w:tc>
      </w:tr>
    </w:tbl>
    <w:p>
      <w:pPr>
        <w:spacing w:after="20"/>
      </w:pPr>
    </w:p>
    <w:p>
      <w:pPr>
        <w:pStyle w:val="Heading2"/>
      </w:pPr>
      <w:r>
        <w:t>Agriculture as the first reference laboratory</w:t>
      </w:r>
    </w:p>
    <w:p>
      <w:r>
        <w:t>Agriculture should be developed first because it forces the programme to integrate surveys and censuses, administrative registers, market and price data, research-station results, geospatial observations and private information. It also exposes seasonal, spatial, smallholder, measurement and generalization challenges that make superficial AI demonstrations unsafe.</w:t>
      </w:r>
    </w:p>
    <w:p>
      <w:pPr>
        <w:pStyle w:val="Heading2"/>
      </w:pPr>
      <w:r>
        <w:t>Laboratory dataset standard</w:t>
      </w:r>
    </w:p>
    <w:p>
      <w:pPr>
        <w:pStyle w:val="ListBullet"/>
        <w:spacing w:after="40"/>
      </w:pPr>
      <w:r>
        <w:t>Use synthetic, public, de-identified or institutionally approved controlled data.</w:t>
      </w:r>
    </w:p>
    <w:p>
      <w:pPr>
        <w:pStyle w:val="ListBullet"/>
        <w:spacing w:after="40"/>
      </w:pPr>
      <w:r>
        <w:t>Include realistic imperfections, metadata gaps and known edge cases.</w:t>
      </w:r>
    </w:p>
    <w:p>
      <w:pPr>
        <w:pStyle w:val="ListBullet"/>
        <w:spacing w:after="40"/>
      </w:pPr>
      <w:r>
        <w:t>Provide a hidden or independently held benchmark where appropriate.</w:t>
      </w:r>
    </w:p>
    <w:p>
      <w:pPr>
        <w:pStyle w:val="ListBullet"/>
        <w:spacing w:after="40"/>
      </w:pPr>
      <w:r>
        <w:t>Record expected decisions, not only expected numerical answers.</w:t>
      </w:r>
    </w:p>
    <w:p>
      <w:pPr>
        <w:pStyle w:val="ListBullet"/>
        <w:spacing w:after="40"/>
      </w:pPr>
      <w:r>
        <w:t>Offer a low-compute route and an optional advanced route.</w:t>
      </w:r>
    </w:p>
    <w:p>
      <w:pPr>
        <w:pStyle w:val="ListBullet"/>
        <w:spacing w:after="40"/>
      </w:pPr>
      <w:r>
        <w:t>Never require confidential data to demonstrate basic competence.</w:t>
      </w:r>
    </w:p>
    <w:p>
      <w:pPr>
        <w:pStyle w:val="Heading1"/>
      </w:pPr>
      <w:r>
        <w:t>11 Block G Institutional implementation and change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304"/>
            <w:shd w:fill="17365D"/>
            <w:tcMar>
              <w:top w:w="90" w:type="dxa"/>
              <w:start w:w="90" w:type="dxa"/>
              <w:bottom w:w="90" w:type="dxa"/>
              <w:end w:w="90" w:type="dxa"/>
            </w:tcMar>
            <w:vAlign w:val="center"/>
          </w:tcPr>
          <w:p>
            <w:pPr>
              <w:spacing w:after="0"/>
              <w:jc w:val="center"/>
            </w:pPr>
            <w:r>
              <w:rPr>
                <w:rFonts w:ascii="Aptos" w:hAnsi="Aptos"/>
                <w:b/>
                <w:color w:val="FFFFFF"/>
                <w:sz w:val="15"/>
              </w:rPr>
              <w:t>Module</w:t>
            </w:r>
          </w:p>
        </w:tc>
        <w:tc>
          <w:tcPr>
            <w:tcW w:type="dxa" w:w="5112"/>
            <w:shd w:fill="17365D"/>
            <w:tcMar>
              <w:top w:w="90" w:type="dxa"/>
              <w:start w:w="90" w:type="dxa"/>
              <w:bottom w:w="90" w:type="dxa"/>
              <w:end w:w="90" w:type="dxa"/>
            </w:tcMar>
            <w:vAlign w:val="center"/>
          </w:tcPr>
          <w:p>
            <w:pPr>
              <w:spacing w:after="0"/>
              <w:jc w:val="center"/>
            </w:pPr>
            <w:r>
              <w:rPr>
                <w:rFonts w:ascii="Aptos" w:hAnsi="Aptos"/>
                <w:b/>
                <w:color w:val="FFFFFF"/>
                <w:sz w:val="15"/>
              </w:rPr>
              <w:t>Learning outcomes</w:t>
            </w:r>
          </w:p>
        </w:tc>
        <w:tc>
          <w:tcPr>
            <w:tcW w:type="dxa" w:w="2664"/>
            <w:shd w:fill="17365D"/>
            <w:tcMar>
              <w:top w:w="90" w:type="dxa"/>
              <w:start w:w="90" w:type="dxa"/>
              <w:bottom w:w="90" w:type="dxa"/>
              <w:end w:w="90" w:type="dxa"/>
            </w:tcMar>
            <w:vAlign w:val="center"/>
          </w:tcPr>
          <w:p>
            <w:pPr>
              <w:spacing w:after="0"/>
              <w:jc w:val="center"/>
            </w:pPr>
            <w:r>
              <w:rPr>
                <w:rFonts w:ascii="Aptos" w:hAnsi="Aptos"/>
                <w:b/>
                <w:color w:val="FFFFFF"/>
                <w:sz w:val="15"/>
              </w:rPr>
              <w:t>Required product</w:t>
            </w:r>
          </w:p>
        </w:tc>
      </w:tr>
      <w:tr>
        <w:tc>
          <w:tcPr>
            <w:tcW w:type="dxa" w:w="2304"/>
            <w:tcMar>
              <w:top w:w="90" w:type="dxa"/>
              <w:start w:w="90" w:type="dxa"/>
              <w:bottom w:w="90" w:type="dxa"/>
              <w:end w:w="90" w:type="dxa"/>
            </w:tcMar>
            <w:vAlign w:val="center"/>
          </w:tcPr>
          <w:p>
            <w:pPr>
              <w:spacing w:after="0" w:line="240" w:lineRule="auto"/>
            </w:pPr>
            <w:r>
              <w:rPr>
                <w:rFonts w:ascii="Aptos" w:hAnsi="Aptos"/>
                <w:color w:val="000000"/>
                <w:sz w:val="15"/>
              </w:rPr>
              <w:t>G1 Operating model and roles</w:t>
            </w:r>
          </w:p>
        </w:tc>
        <w:tc>
          <w:tcPr>
            <w:tcW w:type="dxa" w:w="5112"/>
            <w:tcMar>
              <w:top w:w="90" w:type="dxa"/>
              <w:start w:w="90" w:type="dxa"/>
              <w:bottom w:w="90" w:type="dxa"/>
              <w:end w:w="90" w:type="dxa"/>
            </w:tcMar>
            <w:vAlign w:val="center"/>
          </w:tcPr>
          <w:p>
            <w:pPr>
              <w:spacing w:after="0" w:line="240" w:lineRule="auto"/>
            </w:pPr>
            <w:r>
              <w:rPr>
                <w:rFonts w:ascii="Aptos" w:hAnsi="Aptos"/>
                <w:color w:val="000000"/>
                <w:sz w:val="15"/>
              </w:rPr>
              <w:t>Define ownership, review bodies, service boundaries and escalation.</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AI operating model.</w:t>
            </w:r>
          </w:p>
        </w:tc>
      </w:tr>
      <w:tr>
        <w:tc>
          <w:tcPr>
            <w:tcW w:type="dxa" w:w="2304"/>
            <w:tcMar>
              <w:top w:w="90" w:type="dxa"/>
              <w:start w:w="90" w:type="dxa"/>
              <w:bottom w:w="90" w:type="dxa"/>
              <w:end w:w="90" w:type="dxa"/>
            </w:tcMar>
            <w:vAlign w:val="center"/>
            <w:shd w:fill="F3F6F9"/>
          </w:tcPr>
          <w:p>
            <w:pPr>
              <w:spacing w:after="0" w:line="240" w:lineRule="auto"/>
            </w:pPr>
            <w:r>
              <w:rPr>
                <w:rFonts w:ascii="Aptos" w:hAnsi="Aptos"/>
                <w:color w:val="000000"/>
                <w:sz w:val="15"/>
              </w:rPr>
              <w:t>G2 Portfolio and investment</w:t>
            </w:r>
          </w:p>
        </w:tc>
        <w:tc>
          <w:tcPr>
            <w:tcW w:type="dxa" w:w="5112"/>
            <w:tcMar>
              <w:top w:w="90" w:type="dxa"/>
              <w:start w:w="90" w:type="dxa"/>
              <w:bottom w:w="90" w:type="dxa"/>
              <w:end w:w="90" w:type="dxa"/>
            </w:tcMar>
            <w:vAlign w:val="center"/>
            <w:shd w:fill="F3F6F9"/>
          </w:tcPr>
          <w:p>
            <w:pPr>
              <w:spacing w:after="0" w:line="240" w:lineRule="auto"/>
            </w:pPr>
            <w:r>
              <w:rPr>
                <w:rFonts w:ascii="Aptos" w:hAnsi="Aptos"/>
                <w:color w:val="000000"/>
                <w:sz w:val="15"/>
              </w:rPr>
              <w:t>Prioritize uses by value, risk, feasibility, dependency and recurrent cost.</w:t>
            </w:r>
          </w:p>
        </w:tc>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5"/>
              </w:rPr>
              <w:t>Approved portfolio and sequencing.</w:t>
            </w:r>
          </w:p>
        </w:tc>
      </w:tr>
      <w:tr>
        <w:tc>
          <w:tcPr>
            <w:tcW w:type="dxa" w:w="2304"/>
            <w:tcMar>
              <w:top w:w="90" w:type="dxa"/>
              <w:start w:w="90" w:type="dxa"/>
              <w:bottom w:w="90" w:type="dxa"/>
              <w:end w:w="90" w:type="dxa"/>
            </w:tcMar>
            <w:vAlign w:val="center"/>
          </w:tcPr>
          <w:p>
            <w:pPr>
              <w:spacing w:after="0" w:line="240" w:lineRule="auto"/>
            </w:pPr>
            <w:r>
              <w:rPr>
                <w:rFonts w:ascii="Aptos" w:hAnsi="Aptos"/>
                <w:color w:val="000000"/>
                <w:sz w:val="15"/>
              </w:rPr>
              <w:t>G3 Procurement and contracting</w:t>
            </w:r>
          </w:p>
        </w:tc>
        <w:tc>
          <w:tcPr>
            <w:tcW w:type="dxa" w:w="5112"/>
            <w:tcMar>
              <w:top w:w="90" w:type="dxa"/>
              <w:start w:w="90" w:type="dxa"/>
              <w:bottom w:w="90" w:type="dxa"/>
              <w:end w:w="90" w:type="dxa"/>
            </w:tcMar>
            <w:vAlign w:val="center"/>
          </w:tcPr>
          <w:p>
            <w:pPr>
              <w:spacing w:after="0" w:line="240" w:lineRule="auto"/>
            </w:pPr>
            <w:r>
              <w:rPr>
                <w:rFonts w:ascii="Aptos" w:hAnsi="Aptos"/>
                <w:color w:val="000000"/>
                <w:sz w:val="15"/>
              </w:rPr>
              <w:t>Specify evidence, data terms, testing rights, portability, service levels and exit.</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Procurement requirements.</w:t>
            </w:r>
          </w:p>
        </w:tc>
      </w:tr>
      <w:tr>
        <w:tc>
          <w:tcPr>
            <w:tcW w:type="dxa" w:w="2304"/>
            <w:tcMar>
              <w:top w:w="90" w:type="dxa"/>
              <w:start w:w="90" w:type="dxa"/>
              <w:bottom w:w="90" w:type="dxa"/>
              <w:end w:w="90" w:type="dxa"/>
            </w:tcMar>
            <w:vAlign w:val="center"/>
            <w:shd w:fill="F3F6F9"/>
          </w:tcPr>
          <w:p>
            <w:pPr>
              <w:spacing w:after="0" w:line="240" w:lineRule="auto"/>
            </w:pPr>
            <w:r>
              <w:rPr>
                <w:rFonts w:ascii="Aptos" w:hAnsi="Aptos"/>
                <w:color w:val="000000"/>
                <w:sz w:val="15"/>
              </w:rPr>
              <w:t>G4 Workflow redesign and people</w:t>
            </w:r>
          </w:p>
        </w:tc>
        <w:tc>
          <w:tcPr>
            <w:tcW w:type="dxa" w:w="5112"/>
            <w:tcMar>
              <w:top w:w="90" w:type="dxa"/>
              <w:start w:w="90" w:type="dxa"/>
              <w:bottom w:w="90" w:type="dxa"/>
              <w:end w:w="90" w:type="dxa"/>
            </w:tcMar>
            <w:vAlign w:val="center"/>
            <w:shd w:fill="F3F6F9"/>
          </w:tcPr>
          <w:p>
            <w:pPr>
              <w:spacing w:after="0" w:line="240" w:lineRule="auto"/>
            </w:pPr>
            <w:r>
              <w:rPr>
                <w:rFonts w:ascii="Aptos" w:hAnsi="Aptos"/>
                <w:color w:val="000000"/>
                <w:sz w:val="15"/>
              </w:rPr>
              <w:t>Redesign tasks, preserve professional judgement, address workload and support adoption.</w:t>
            </w:r>
          </w:p>
        </w:tc>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5"/>
              </w:rPr>
              <w:t>Change and workforce plan.</w:t>
            </w:r>
          </w:p>
        </w:tc>
      </w:tr>
      <w:tr>
        <w:tc>
          <w:tcPr>
            <w:tcW w:type="dxa" w:w="2304"/>
            <w:tcMar>
              <w:top w:w="90" w:type="dxa"/>
              <w:start w:w="90" w:type="dxa"/>
              <w:bottom w:w="90" w:type="dxa"/>
              <w:end w:w="90" w:type="dxa"/>
            </w:tcMar>
            <w:vAlign w:val="center"/>
          </w:tcPr>
          <w:p>
            <w:pPr>
              <w:spacing w:after="0" w:line="240" w:lineRule="auto"/>
            </w:pPr>
            <w:r>
              <w:rPr>
                <w:rFonts w:ascii="Aptos" w:hAnsi="Aptos"/>
                <w:color w:val="000000"/>
                <w:sz w:val="15"/>
              </w:rPr>
              <w:t>G5 Monitoring and sustainability</w:t>
            </w:r>
          </w:p>
        </w:tc>
        <w:tc>
          <w:tcPr>
            <w:tcW w:type="dxa" w:w="5112"/>
            <w:tcMar>
              <w:top w:w="90" w:type="dxa"/>
              <w:start w:w="90" w:type="dxa"/>
              <w:bottom w:w="90" w:type="dxa"/>
              <w:end w:w="90" w:type="dxa"/>
            </w:tcMar>
            <w:vAlign w:val="center"/>
          </w:tcPr>
          <w:p>
            <w:pPr>
              <w:spacing w:after="0" w:line="240" w:lineRule="auto"/>
            </w:pPr>
            <w:r>
              <w:rPr>
                <w:rFonts w:ascii="Aptos" w:hAnsi="Aptos"/>
                <w:color w:val="000000"/>
                <w:sz w:val="15"/>
              </w:rPr>
              <w:t>Track quality, incidents, benefits, costs, skills and renewal decisions.</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Benefits and sustainability dashboard specification.</w:t>
            </w:r>
          </w:p>
        </w:tc>
      </w:tr>
    </w:tbl>
    <w:p>
      <w:pPr>
        <w:spacing w:after="20"/>
      </w:pPr>
    </w:p>
    <w:p>
      <w:pPr>
        <w:pStyle w:val="Heading1"/>
      </w:pPr>
      <w:r>
        <w:t>12 Block H Controlled workplace capstone</w:t>
      </w:r>
    </w:p>
    <w:p>
      <w:r>
        <w:t>The capstone is a bounded institutional pilot governed by the Phase 1F protocol. It is not an unrestricted experiment and does not need to reach production. Its purpose is to demonstrate that the team can make a defensible scale, restrict, redesign or stop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1656"/>
            <w:shd w:fill="17365D"/>
            <w:tcMar>
              <w:top w:w="90" w:type="dxa"/>
              <w:start w:w="90" w:type="dxa"/>
              <w:bottom w:w="90" w:type="dxa"/>
              <w:end w:w="90" w:type="dxa"/>
            </w:tcMar>
            <w:vAlign w:val="center"/>
          </w:tcPr>
          <w:p>
            <w:pPr>
              <w:spacing w:after="0"/>
              <w:jc w:val="center"/>
            </w:pPr>
            <w:r>
              <w:rPr>
                <w:rFonts w:ascii="Aptos" w:hAnsi="Aptos"/>
                <w:b/>
                <w:color w:val="FFFFFF"/>
                <w:sz w:val="16"/>
              </w:rPr>
              <w:t>Stage</w:t>
            </w:r>
          </w:p>
        </w:tc>
        <w:tc>
          <w:tcPr>
            <w:tcW w:type="dxa" w:w="5112"/>
            <w:shd w:fill="17365D"/>
            <w:tcMar>
              <w:top w:w="90" w:type="dxa"/>
              <w:start w:w="90" w:type="dxa"/>
              <w:bottom w:w="90" w:type="dxa"/>
              <w:end w:w="90" w:type="dxa"/>
            </w:tcMar>
            <w:vAlign w:val="center"/>
          </w:tcPr>
          <w:p>
            <w:pPr>
              <w:spacing w:after="0"/>
              <w:jc w:val="center"/>
            </w:pPr>
            <w:r>
              <w:rPr>
                <w:rFonts w:ascii="Aptos" w:hAnsi="Aptos"/>
                <w:b/>
                <w:color w:val="FFFFFF"/>
                <w:sz w:val="16"/>
              </w:rPr>
              <w:t>Team action</w:t>
            </w:r>
          </w:p>
        </w:tc>
        <w:tc>
          <w:tcPr>
            <w:tcW w:type="dxa" w:w="3312"/>
            <w:shd w:fill="17365D"/>
            <w:tcMar>
              <w:top w:w="90" w:type="dxa"/>
              <w:start w:w="90" w:type="dxa"/>
              <w:bottom w:w="90" w:type="dxa"/>
              <w:end w:w="90" w:type="dxa"/>
            </w:tcMar>
            <w:vAlign w:val="center"/>
          </w:tcPr>
          <w:p>
            <w:pPr>
              <w:spacing w:after="0"/>
              <w:jc w:val="center"/>
            </w:pPr>
            <w:r>
              <w:rPr>
                <w:rFonts w:ascii="Aptos" w:hAnsi="Aptos"/>
                <w:b/>
                <w:color w:val="FFFFFF"/>
                <w:sz w:val="16"/>
              </w:rPr>
              <w:t>Assessment evidence</w:t>
            </w:r>
          </w:p>
        </w:tc>
      </w:tr>
      <w:tr>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1 Charter</w:t>
            </w:r>
          </w:p>
        </w:tc>
        <w:tc>
          <w:tcPr>
            <w:tcW w:type="dxa" w:w="5112"/>
            <w:tcMar>
              <w:top w:w="90" w:type="dxa"/>
              <w:start w:w="90" w:type="dxa"/>
              <w:bottom w:w="90" w:type="dxa"/>
              <w:end w:w="90" w:type="dxa"/>
            </w:tcMar>
            <w:vAlign w:val="center"/>
          </w:tcPr>
          <w:p>
            <w:pPr>
              <w:spacing w:after="0" w:line="240" w:lineRule="auto"/>
            </w:pPr>
            <w:r>
              <w:rPr>
                <w:rFonts w:ascii="Aptos" w:hAnsi="Aptos"/>
                <w:color w:val="000000"/>
                <w:sz w:val="16"/>
              </w:rPr>
              <w:t>Define owner, purpose, users, boundary, baseline, consequence and resources.</w:t>
            </w:r>
          </w:p>
        </w:tc>
        <w:tc>
          <w:tcPr>
            <w:tcW w:type="dxa" w:w="3312"/>
            <w:tcMar>
              <w:top w:w="90" w:type="dxa"/>
              <w:start w:w="90" w:type="dxa"/>
              <w:bottom w:w="90" w:type="dxa"/>
              <w:end w:w="90" w:type="dxa"/>
            </w:tcMar>
            <w:vAlign w:val="center"/>
          </w:tcPr>
          <w:p>
            <w:pPr>
              <w:spacing w:after="0" w:line="240" w:lineRule="auto"/>
            </w:pPr>
            <w:r>
              <w:rPr>
                <w:rFonts w:ascii="Aptos" w:hAnsi="Aptos"/>
                <w:color w:val="000000"/>
                <w:sz w:val="16"/>
              </w:rPr>
              <w:t>Approved pilot charter.</w:t>
            </w:r>
          </w:p>
        </w:tc>
      </w:tr>
      <w:tr>
        <w:tc>
          <w:tcPr>
            <w:tcW w:type="dxa" w:w="1656"/>
            <w:tcMar>
              <w:top w:w="90" w:type="dxa"/>
              <w:start w:w="90" w:type="dxa"/>
              <w:bottom w:w="90" w:type="dxa"/>
              <w:end w:w="90" w:type="dxa"/>
            </w:tcMar>
            <w:vAlign w:val="center"/>
            <w:shd w:fill="F3F6F9"/>
          </w:tcPr>
          <w:p>
            <w:pPr>
              <w:spacing w:after="0" w:line="240" w:lineRule="auto"/>
              <w:jc w:val="center"/>
            </w:pPr>
            <w:r>
              <w:rPr>
                <w:rFonts w:ascii="Aptos" w:hAnsi="Aptos"/>
                <w:color w:val="000000"/>
                <w:sz w:val="16"/>
              </w:rPr>
              <w:t>2 Gates</w:t>
            </w:r>
          </w:p>
        </w:tc>
        <w:tc>
          <w:tcPr>
            <w:tcW w:type="dxa" w:w="5112"/>
            <w:tcMar>
              <w:top w:w="90" w:type="dxa"/>
              <w:start w:w="90" w:type="dxa"/>
              <w:bottom w:w="90" w:type="dxa"/>
              <w:end w:w="90" w:type="dxa"/>
            </w:tcMar>
            <w:vAlign w:val="center"/>
            <w:shd w:fill="F3F6F9"/>
          </w:tcPr>
          <w:p>
            <w:pPr>
              <w:spacing w:after="0" w:line="240" w:lineRule="auto"/>
            </w:pPr>
            <w:r>
              <w:rPr>
                <w:rFonts w:ascii="Aptos" w:hAnsi="Aptos"/>
                <w:color w:val="000000"/>
                <w:sz w:val="16"/>
              </w:rPr>
              <w:t>Resolve authority, data, confidentiality, quality, oversight and security gates.</w:t>
            </w:r>
          </w:p>
        </w:tc>
        <w:tc>
          <w:tcPr>
            <w:tcW w:type="dxa" w:w="3312"/>
            <w:tcMar>
              <w:top w:w="90" w:type="dxa"/>
              <w:start w:w="90" w:type="dxa"/>
              <w:bottom w:w="90" w:type="dxa"/>
              <w:end w:w="90" w:type="dxa"/>
            </w:tcMar>
            <w:vAlign w:val="center"/>
            <w:shd w:fill="F3F6F9"/>
          </w:tcPr>
          <w:p>
            <w:pPr>
              <w:spacing w:after="0" w:line="240" w:lineRule="auto"/>
            </w:pPr>
            <w:r>
              <w:rPr>
                <w:rFonts w:ascii="Aptos" w:hAnsi="Aptos"/>
                <w:color w:val="000000"/>
                <w:sz w:val="16"/>
              </w:rPr>
              <w:t>Signed gate record and unresolved issues.</w:t>
            </w:r>
          </w:p>
        </w:tc>
      </w:tr>
      <w:tr>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3 Evaluation</w:t>
            </w:r>
          </w:p>
        </w:tc>
        <w:tc>
          <w:tcPr>
            <w:tcW w:type="dxa" w:w="5112"/>
            <w:tcMar>
              <w:top w:w="90" w:type="dxa"/>
              <w:start w:w="90" w:type="dxa"/>
              <w:bottom w:w="90" w:type="dxa"/>
              <w:end w:w="90" w:type="dxa"/>
            </w:tcMar>
            <w:vAlign w:val="center"/>
          </w:tcPr>
          <w:p>
            <w:pPr>
              <w:spacing w:after="0" w:line="240" w:lineRule="auto"/>
            </w:pPr>
            <w:r>
              <w:rPr>
                <w:rFonts w:ascii="Aptos" w:hAnsi="Aptos"/>
                <w:color w:val="000000"/>
                <w:sz w:val="16"/>
              </w:rPr>
              <w:t>Specify claims, benchmark, sample, metrics, subgroups, tolerances and stopping rules.</w:t>
            </w:r>
          </w:p>
        </w:tc>
        <w:tc>
          <w:tcPr>
            <w:tcW w:type="dxa" w:w="3312"/>
            <w:tcMar>
              <w:top w:w="90" w:type="dxa"/>
              <w:start w:w="90" w:type="dxa"/>
              <w:bottom w:w="90" w:type="dxa"/>
              <w:end w:w="90" w:type="dxa"/>
            </w:tcMar>
            <w:vAlign w:val="center"/>
          </w:tcPr>
          <w:p>
            <w:pPr>
              <w:spacing w:after="0" w:line="240" w:lineRule="auto"/>
            </w:pPr>
            <w:r>
              <w:rPr>
                <w:rFonts w:ascii="Aptos" w:hAnsi="Aptos"/>
                <w:color w:val="000000"/>
                <w:sz w:val="16"/>
              </w:rPr>
              <w:t>Locked evaluation matrix.</w:t>
            </w:r>
          </w:p>
        </w:tc>
      </w:tr>
      <w:tr>
        <w:tc>
          <w:tcPr>
            <w:tcW w:type="dxa" w:w="1656"/>
            <w:tcMar>
              <w:top w:w="90" w:type="dxa"/>
              <w:start w:w="90" w:type="dxa"/>
              <w:bottom w:w="90" w:type="dxa"/>
              <w:end w:w="90" w:type="dxa"/>
            </w:tcMar>
            <w:vAlign w:val="center"/>
            <w:shd w:fill="F3F6F9"/>
          </w:tcPr>
          <w:p>
            <w:pPr>
              <w:spacing w:after="0" w:line="240" w:lineRule="auto"/>
              <w:jc w:val="center"/>
            </w:pPr>
            <w:r>
              <w:rPr>
                <w:rFonts w:ascii="Aptos" w:hAnsi="Aptos"/>
                <w:color w:val="000000"/>
                <w:sz w:val="16"/>
              </w:rPr>
              <w:t>4 Execution</w:t>
            </w:r>
          </w:p>
        </w:tc>
        <w:tc>
          <w:tcPr>
            <w:tcW w:type="dxa" w:w="5112"/>
            <w:tcMar>
              <w:top w:w="90" w:type="dxa"/>
              <w:start w:w="90" w:type="dxa"/>
              <w:bottom w:w="90" w:type="dxa"/>
              <w:end w:w="90" w:type="dxa"/>
            </w:tcMar>
            <w:vAlign w:val="center"/>
            <w:shd w:fill="F3F6F9"/>
          </w:tcPr>
          <w:p>
            <w:pPr>
              <w:spacing w:after="0" w:line="240" w:lineRule="auto"/>
            </w:pPr>
            <w:r>
              <w:rPr>
                <w:rFonts w:ascii="Aptos" w:hAnsi="Aptos"/>
                <w:color w:val="000000"/>
                <w:sz w:val="16"/>
              </w:rPr>
              <w:t>Run in the approved environment and record versions, incidents and deviations.</w:t>
            </w:r>
          </w:p>
        </w:tc>
        <w:tc>
          <w:tcPr>
            <w:tcW w:type="dxa" w:w="3312"/>
            <w:tcMar>
              <w:top w:w="90" w:type="dxa"/>
              <w:start w:w="90" w:type="dxa"/>
              <w:bottom w:w="90" w:type="dxa"/>
              <w:end w:w="90" w:type="dxa"/>
            </w:tcMar>
            <w:vAlign w:val="center"/>
            <w:shd w:fill="F3F6F9"/>
          </w:tcPr>
          <w:p>
            <w:pPr>
              <w:spacing w:after="0" w:line="240" w:lineRule="auto"/>
            </w:pPr>
            <w:r>
              <w:rPr>
                <w:rFonts w:ascii="Aptos" w:hAnsi="Aptos"/>
                <w:color w:val="000000"/>
                <w:sz w:val="16"/>
              </w:rPr>
              <w:t>Execution and reproducibility log.</w:t>
            </w:r>
          </w:p>
        </w:tc>
      </w:tr>
      <w:tr>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5 Assurance</w:t>
            </w:r>
          </w:p>
        </w:tc>
        <w:tc>
          <w:tcPr>
            <w:tcW w:type="dxa" w:w="5112"/>
            <w:tcMar>
              <w:top w:w="90" w:type="dxa"/>
              <w:start w:w="90" w:type="dxa"/>
              <w:bottom w:w="90" w:type="dxa"/>
              <w:end w:w="90" w:type="dxa"/>
            </w:tcMar>
            <w:vAlign w:val="center"/>
          </w:tcPr>
          <w:p>
            <w:pPr>
              <w:spacing w:after="0" w:line="240" w:lineRule="auto"/>
            </w:pPr>
            <w:r>
              <w:rPr>
                <w:rFonts w:ascii="Aptos" w:hAnsi="Aptos"/>
                <w:color w:val="000000"/>
                <w:sz w:val="16"/>
              </w:rPr>
              <w:t>Analyze performance, failures, workload, benefits, risks and residual uncertainty.</w:t>
            </w:r>
          </w:p>
        </w:tc>
        <w:tc>
          <w:tcPr>
            <w:tcW w:type="dxa" w:w="3312"/>
            <w:tcMar>
              <w:top w:w="90" w:type="dxa"/>
              <w:start w:w="90" w:type="dxa"/>
              <w:bottom w:w="90" w:type="dxa"/>
              <w:end w:w="90" w:type="dxa"/>
            </w:tcMar>
            <w:vAlign w:val="center"/>
          </w:tcPr>
          <w:p>
            <w:pPr>
              <w:spacing w:after="0" w:line="240" w:lineRule="auto"/>
            </w:pPr>
            <w:r>
              <w:rPr>
                <w:rFonts w:ascii="Aptos" w:hAnsi="Aptos"/>
                <w:color w:val="000000"/>
                <w:sz w:val="16"/>
              </w:rPr>
              <w:t>Validation and benefits report.</w:t>
            </w:r>
          </w:p>
        </w:tc>
      </w:tr>
      <w:tr>
        <w:tc>
          <w:tcPr>
            <w:tcW w:type="dxa" w:w="1656"/>
            <w:tcMar>
              <w:top w:w="90" w:type="dxa"/>
              <w:start w:w="90" w:type="dxa"/>
              <w:bottom w:w="90" w:type="dxa"/>
              <w:end w:w="90" w:type="dxa"/>
            </w:tcMar>
            <w:vAlign w:val="center"/>
            <w:shd w:fill="F3F6F9"/>
          </w:tcPr>
          <w:p>
            <w:pPr>
              <w:spacing w:after="0" w:line="240" w:lineRule="auto"/>
              <w:jc w:val="center"/>
            </w:pPr>
            <w:r>
              <w:rPr>
                <w:rFonts w:ascii="Aptos" w:hAnsi="Aptos"/>
                <w:color w:val="000000"/>
                <w:sz w:val="16"/>
              </w:rPr>
              <w:t>6 Decision</w:t>
            </w:r>
          </w:p>
        </w:tc>
        <w:tc>
          <w:tcPr>
            <w:tcW w:type="dxa" w:w="5112"/>
            <w:tcMar>
              <w:top w:w="90" w:type="dxa"/>
              <w:start w:w="90" w:type="dxa"/>
              <w:bottom w:w="90" w:type="dxa"/>
              <w:end w:w="90" w:type="dxa"/>
            </w:tcMar>
            <w:vAlign w:val="center"/>
            <w:shd w:fill="F3F6F9"/>
          </w:tcPr>
          <w:p>
            <w:pPr>
              <w:spacing w:after="0" w:line="240" w:lineRule="auto"/>
            </w:pPr>
            <w:r>
              <w:rPr>
                <w:rFonts w:ascii="Aptos" w:hAnsi="Aptos"/>
                <w:color w:val="000000"/>
                <w:sz w:val="16"/>
              </w:rPr>
              <w:t>Recommend scale, restrict, redesign or stop with conditions and owners.</w:t>
            </w:r>
          </w:p>
        </w:tc>
        <w:tc>
          <w:tcPr>
            <w:tcW w:type="dxa" w:w="3312"/>
            <w:tcMar>
              <w:top w:w="90" w:type="dxa"/>
              <w:start w:w="90" w:type="dxa"/>
              <w:bottom w:w="90" w:type="dxa"/>
              <w:end w:w="90" w:type="dxa"/>
            </w:tcMar>
            <w:vAlign w:val="center"/>
            <w:shd w:fill="F3F6F9"/>
          </w:tcPr>
          <w:p>
            <w:pPr>
              <w:spacing w:after="0" w:line="240" w:lineRule="auto"/>
            </w:pPr>
            <w:r>
              <w:rPr>
                <w:rFonts w:ascii="Aptos" w:hAnsi="Aptos"/>
                <w:color w:val="000000"/>
                <w:sz w:val="16"/>
              </w:rPr>
              <w:t>Assurance case and decision minute.</w:t>
            </w:r>
          </w:p>
        </w:tc>
      </w:tr>
      <w:tr>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7 Handover</w:t>
            </w:r>
          </w:p>
        </w:tc>
        <w:tc>
          <w:tcPr>
            <w:tcW w:type="dxa" w:w="5112"/>
            <w:tcMar>
              <w:top w:w="90" w:type="dxa"/>
              <w:start w:w="90" w:type="dxa"/>
              <w:bottom w:w="90" w:type="dxa"/>
              <w:end w:w="90" w:type="dxa"/>
            </w:tcMar>
            <w:vAlign w:val="center"/>
          </w:tcPr>
          <w:p>
            <w:pPr>
              <w:spacing w:after="0" w:line="240" w:lineRule="auto"/>
            </w:pPr>
            <w:r>
              <w:rPr>
                <w:rFonts w:ascii="Aptos" w:hAnsi="Aptos"/>
                <w:color w:val="000000"/>
                <w:sz w:val="16"/>
              </w:rPr>
              <w:t>Define monitoring, fallback, documentation, skills and review dates.</w:t>
            </w:r>
          </w:p>
        </w:tc>
        <w:tc>
          <w:tcPr>
            <w:tcW w:type="dxa" w:w="3312"/>
            <w:tcMar>
              <w:top w:w="90" w:type="dxa"/>
              <w:start w:w="90" w:type="dxa"/>
              <w:bottom w:w="90" w:type="dxa"/>
              <w:end w:w="90" w:type="dxa"/>
            </w:tcMar>
            <w:vAlign w:val="center"/>
          </w:tcPr>
          <w:p>
            <w:pPr>
              <w:spacing w:after="0" w:line="240" w:lineRule="auto"/>
            </w:pPr>
            <w:r>
              <w:rPr>
                <w:rFonts w:ascii="Aptos" w:hAnsi="Aptos"/>
                <w:color w:val="000000"/>
                <w:sz w:val="16"/>
              </w:rPr>
              <w:t>Operational handover or closure pack.</w:t>
            </w:r>
          </w:p>
        </w:tc>
      </w:tr>
    </w:tbl>
    <w:p>
      <w:pPr>
        <w:spacing w:after="20"/>
      </w:pPr>
    </w:p>
    <w:p>
      <w:pPr>
        <w:pStyle w:val="Heading2"/>
      </w:pPr>
      <w:r>
        <w:t>Capstone governance</w:t>
      </w:r>
    </w:p>
    <w:p>
      <w:pPr>
        <w:pStyle w:val="ListBullet"/>
        <w:spacing w:after="40"/>
      </w:pPr>
      <w:r>
        <w:t>One named statistical owner and one multidisciplinary review panel.</w:t>
      </w:r>
    </w:p>
    <w:p>
      <w:pPr>
        <w:pStyle w:val="ListBullet"/>
        <w:spacing w:after="40"/>
      </w:pPr>
      <w:r>
        <w:t>Separation between the team developing the use and the person approving the final assurance conclusion.</w:t>
      </w:r>
    </w:p>
    <w:p>
      <w:pPr>
        <w:pStyle w:val="ListBullet"/>
        <w:spacing w:after="40"/>
      </w:pPr>
      <w:r>
        <w:t>Immediate stopping authority for confidentiality, security or material quality failures.</w:t>
      </w:r>
    </w:p>
    <w:p>
      <w:pPr>
        <w:pStyle w:val="ListBullet"/>
        <w:spacing w:after="40"/>
      </w:pPr>
      <w:r>
        <w:t>No production release merely because the training period ends.</w:t>
      </w:r>
    </w:p>
    <w:p>
      <w:pPr>
        <w:pStyle w:val="ListBullet"/>
        <w:spacing w:after="40"/>
      </w:pPr>
      <w:r>
        <w:t>Retention of evidence in the institution, subject to its records and confidentiality rules.</w:t>
      </w:r>
    </w:p>
    <w:p>
      <w:pPr>
        <w:pStyle w:val="Heading1"/>
      </w:pPr>
      <w:r>
        <w:t>13 Block I Trainer and facilitator pathway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376"/>
            <w:shd w:fill="17365D"/>
            <w:tcMar>
              <w:top w:w="90" w:type="dxa"/>
              <w:start w:w="90" w:type="dxa"/>
              <w:bottom w:w="90" w:type="dxa"/>
              <w:end w:w="90" w:type="dxa"/>
            </w:tcMar>
            <w:vAlign w:val="center"/>
          </w:tcPr>
          <w:p>
            <w:pPr>
              <w:spacing w:after="0"/>
              <w:jc w:val="center"/>
            </w:pPr>
            <w:r>
              <w:rPr>
                <w:rFonts w:ascii="Aptos" w:hAnsi="Aptos"/>
                <w:b/>
                <w:color w:val="FFFFFF"/>
                <w:sz w:val="16"/>
              </w:rPr>
              <w:t>Component</w:t>
            </w:r>
          </w:p>
        </w:tc>
        <w:tc>
          <w:tcPr>
            <w:tcW w:type="dxa" w:w="7704"/>
            <w:shd w:fill="17365D"/>
            <w:tcMar>
              <w:top w:w="90" w:type="dxa"/>
              <w:start w:w="90" w:type="dxa"/>
              <w:bottom w:w="90" w:type="dxa"/>
              <w:end w:w="90" w:type="dxa"/>
            </w:tcMar>
            <w:vAlign w:val="center"/>
          </w:tcPr>
          <w:p>
            <w:pPr>
              <w:spacing w:after="0"/>
              <w:jc w:val="center"/>
            </w:pPr>
            <w:r>
              <w:rPr>
                <w:rFonts w:ascii="Aptos" w:hAnsi="Aptos"/>
                <w:b/>
                <w:color w:val="FFFFFF"/>
                <w:sz w:val="16"/>
              </w:rPr>
              <w:t>Performance requirement</w:t>
            </w:r>
          </w:p>
        </w:tc>
      </w:tr>
      <w:tr>
        <w:tc>
          <w:tcPr>
            <w:tcW w:type="dxa" w:w="2376"/>
            <w:tcMar>
              <w:top w:w="90" w:type="dxa"/>
              <w:start w:w="90" w:type="dxa"/>
              <w:bottom w:w="90" w:type="dxa"/>
              <w:end w:w="90" w:type="dxa"/>
            </w:tcMar>
            <w:vAlign w:val="center"/>
          </w:tcPr>
          <w:p>
            <w:pPr>
              <w:spacing w:after="0" w:line="240" w:lineRule="auto"/>
              <w:jc w:val="center"/>
            </w:pPr>
            <w:r>
              <w:rPr>
                <w:rFonts w:ascii="Aptos" w:hAnsi="Aptos"/>
                <w:color w:val="000000"/>
                <w:sz w:val="16"/>
              </w:rPr>
              <w:t>Content mastery</w:t>
            </w:r>
          </w:p>
        </w:tc>
        <w:tc>
          <w:tcPr>
            <w:tcW w:type="dxa" w:w="7704"/>
            <w:tcMar>
              <w:top w:w="90" w:type="dxa"/>
              <w:start w:w="90" w:type="dxa"/>
              <w:bottom w:w="90" w:type="dxa"/>
              <w:end w:w="90" w:type="dxa"/>
            </w:tcMar>
            <w:vAlign w:val="center"/>
          </w:tcPr>
          <w:p>
            <w:pPr>
              <w:spacing w:after="0" w:line="240" w:lineRule="auto"/>
            </w:pPr>
            <w:r>
              <w:rPr>
                <w:rFonts w:ascii="Aptos" w:hAnsi="Aptos"/>
                <w:color w:val="000000"/>
                <w:sz w:val="16"/>
              </w:rPr>
              <w:t>Meets at least L3 in the domains delivered and can explain limits without relying on a vendor script.</w:t>
            </w:r>
          </w:p>
        </w:tc>
      </w:tr>
      <w:tr>
        <w:tc>
          <w:tcPr>
            <w:tcW w:type="dxa" w:w="2376"/>
            <w:tcMar>
              <w:top w:w="90" w:type="dxa"/>
              <w:start w:w="90" w:type="dxa"/>
              <w:bottom w:w="90" w:type="dxa"/>
              <w:end w:w="90" w:type="dxa"/>
            </w:tcMar>
            <w:vAlign w:val="center"/>
            <w:shd w:fill="F3F6F9"/>
          </w:tcPr>
          <w:p>
            <w:pPr>
              <w:spacing w:after="0" w:line="240" w:lineRule="auto"/>
              <w:jc w:val="center"/>
            </w:pPr>
            <w:r>
              <w:rPr>
                <w:rFonts w:ascii="Aptos" w:hAnsi="Aptos"/>
                <w:color w:val="000000"/>
                <w:sz w:val="16"/>
              </w:rPr>
              <w:t>Facilitation</w:t>
            </w:r>
          </w:p>
        </w:tc>
        <w:tc>
          <w:tcPr>
            <w:tcW w:type="dxa" w:w="7704"/>
            <w:tcMar>
              <w:top w:w="90" w:type="dxa"/>
              <w:start w:w="90" w:type="dxa"/>
              <w:bottom w:w="90" w:type="dxa"/>
              <w:end w:w="90" w:type="dxa"/>
            </w:tcMar>
            <w:vAlign w:val="center"/>
            <w:shd w:fill="F3F6F9"/>
          </w:tcPr>
          <w:p>
            <w:pPr>
              <w:spacing w:after="0" w:line="240" w:lineRule="auto"/>
            </w:pPr>
            <w:r>
              <w:rPr>
                <w:rFonts w:ascii="Aptos" w:hAnsi="Aptos"/>
                <w:color w:val="000000"/>
                <w:sz w:val="16"/>
              </w:rPr>
              <w:t>Uses cases, questions, practice and feedback to elicit professional judgement.</w:t>
            </w:r>
          </w:p>
        </w:tc>
      </w:tr>
      <w:tr>
        <w:tc>
          <w:tcPr>
            <w:tcW w:type="dxa" w:w="2376"/>
            <w:tcMar>
              <w:top w:w="90" w:type="dxa"/>
              <w:start w:w="90" w:type="dxa"/>
              <w:bottom w:w="90" w:type="dxa"/>
              <w:end w:w="90" w:type="dxa"/>
            </w:tcMar>
            <w:vAlign w:val="center"/>
          </w:tcPr>
          <w:p>
            <w:pPr>
              <w:spacing w:after="0" w:line="240" w:lineRule="auto"/>
              <w:jc w:val="center"/>
            </w:pPr>
            <w:r>
              <w:rPr>
                <w:rFonts w:ascii="Aptos" w:hAnsi="Aptos"/>
                <w:color w:val="000000"/>
                <w:sz w:val="16"/>
              </w:rPr>
              <w:t>Assessment</w:t>
            </w:r>
          </w:p>
        </w:tc>
        <w:tc>
          <w:tcPr>
            <w:tcW w:type="dxa" w:w="7704"/>
            <w:tcMar>
              <w:top w:w="90" w:type="dxa"/>
              <w:start w:w="90" w:type="dxa"/>
              <w:bottom w:w="90" w:type="dxa"/>
              <w:end w:w="90" w:type="dxa"/>
            </w:tcMar>
            <w:vAlign w:val="center"/>
          </w:tcPr>
          <w:p>
            <w:pPr>
              <w:spacing w:after="0" w:line="240" w:lineRule="auto"/>
            </w:pPr>
            <w:r>
              <w:rPr>
                <w:rFonts w:ascii="Aptos" w:hAnsi="Aptos"/>
                <w:color w:val="000000"/>
                <w:sz w:val="16"/>
              </w:rPr>
              <w:t>Applies rubrics consistently, detects unsafe work and records defensible decisions.</w:t>
            </w:r>
          </w:p>
        </w:tc>
      </w:tr>
      <w:tr>
        <w:tc>
          <w:tcPr>
            <w:tcW w:type="dxa" w:w="2376"/>
            <w:tcMar>
              <w:top w:w="90" w:type="dxa"/>
              <w:start w:w="90" w:type="dxa"/>
              <w:bottom w:w="90" w:type="dxa"/>
              <w:end w:w="90" w:type="dxa"/>
            </w:tcMar>
            <w:vAlign w:val="center"/>
            <w:shd w:fill="F3F6F9"/>
          </w:tcPr>
          <w:p>
            <w:pPr>
              <w:spacing w:after="0" w:line="240" w:lineRule="auto"/>
              <w:jc w:val="center"/>
            </w:pPr>
            <w:r>
              <w:rPr>
                <w:rFonts w:ascii="Aptos" w:hAnsi="Aptos"/>
                <w:color w:val="000000"/>
                <w:sz w:val="16"/>
              </w:rPr>
              <w:t>Localization</w:t>
            </w:r>
          </w:p>
        </w:tc>
        <w:tc>
          <w:tcPr>
            <w:tcW w:type="dxa" w:w="7704"/>
            <w:tcMar>
              <w:top w:w="90" w:type="dxa"/>
              <w:start w:w="90" w:type="dxa"/>
              <w:bottom w:w="90" w:type="dxa"/>
              <w:end w:w="90" w:type="dxa"/>
            </w:tcMar>
            <w:vAlign w:val="center"/>
            <w:shd w:fill="F3F6F9"/>
          </w:tcPr>
          <w:p>
            <w:pPr>
              <w:spacing w:after="0" w:line="240" w:lineRule="auto"/>
            </w:pPr>
            <w:r>
              <w:rPr>
                <w:rFonts w:ascii="Aptos" w:hAnsi="Aptos"/>
                <w:color w:val="000000"/>
                <w:sz w:val="16"/>
              </w:rPr>
              <w:t>Adapts law, institutions, classifications, language and examples without weakening core safeguards.</w:t>
            </w:r>
          </w:p>
        </w:tc>
      </w:tr>
      <w:tr>
        <w:tc>
          <w:tcPr>
            <w:tcW w:type="dxa" w:w="2376"/>
            <w:tcMar>
              <w:top w:w="90" w:type="dxa"/>
              <w:start w:w="90" w:type="dxa"/>
              <w:bottom w:w="90" w:type="dxa"/>
              <w:end w:w="90" w:type="dxa"/>
            </w:tcMar>
            <w:vAlign w:val="center"/>
          </w:tcPr>
          <w:p>
            <w:pPr>
              <w:spacing w:after="0" w:line="240" w:lineRule="auto"/>
              <w:jc w:val="center"/>
            </w:pPr>
            <w:r>
              <w:rPr>
                <w:rFonts w:ascii="Aptos" w:hAnsi="Aptos"/>
                <w:color w:val="000000"/>
                <w:sz w:val="16"/>
              </w:rPr>
              <w:t>Coaching</w:t>
            </w:r>
          </w:p>
        </w:tc>
        <w:tc>
          <w:tcPr>
            <w:tcW w:type="dxa" w:w="7704"/>
            <w:tcMar>
              <w:top w:w="90" w:type="dxa"/>
              <w:start w:w="90" w:type="dxa"/>
              <w:bottom w:w="90" w:type="dxa"/>
              <w:end w:w="90" w:type="dxa"/>
            </w:tcMar>
            <w:vAlign w:val="center"/>
          </w:tcPr>
          <w:p>
            <w:pPr>
              <w:spacing w:after="0" w:line="240" w:lineRule="auto"/>
            </w:pPr>
            <w:r>
              <w:rPr>
                <w:rFonts w:ascii="Aptos" w:hAnsi="Aptos"/>
                <w:color w:val="000000"/>
                <w:sz w:val="16"/>
              </w:rPr>
              <w:t>Supports workplace projects while leaving ownership and decisions with national institutions.</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Diagnostic facilitation</w:t>
            </w:r>
          </w:p>
        </w:tc>
        <w:tc>
          <w:tcPr>
            <w:tcW w:type="dxa" w:w="7704"/>
            <w:tcMar>
              <w:top w:w="90" w:type="dxa"/>
              <w:start w:w="90" w:type="dxa"/>
              <w:bottom w:w="90" w:type="dxa"/>
              <w:end w:w="90" w:type="dxa"/>
            </w:tcMar>
            <w:vAlign w:val="center"/>
            <w:shd w:fill="F3F6F9"/>
          </w:tcPr>
          <w:p>
            <w:pPr>
              <w:spacing w:after="0" w:line="240" w:lineRule="auto"/>
            </w:pPr>
            <w:r>
              <w:rPr>
                <w:rFonts w:ascii="Aptos" w:hAnsi="Aptos"/>
                <w:color w:val="000000"/>
                <w:sz w:val="16"/>
              </w:rPr>
              <w:t>Can administer Phase 1 instruments, manage evidence disputes and consolidate findings.</w:t>
            </w:r>
          </w:p>
        </w:tc>
      </w:tr>
      <w:tr>
        <w:tc>
          <w:tcPr>
            <w:tcW w:type="dxa" w:w="2376"/>
            <w:tcMar>
              <w:top w:w="90" w:type="dxa"/>
              <w:start w:w="90" w:type="dxa"/>
              <w:bottom w:w="90" w:type="dxa"/>
              <w:end w:w="90" w:type="dxa"/>
            </w:tcMar>
            <w:vAlign w:val="center"/>
          </w:tcPr>
          <w:p>
            <w:pPr>
              <w:spacing w:after="0" w:line="240" w:lineRule="auto"/>
              <w:jc w:val="center"/>
            </w:pPr>
            <w:r>
              <w:rPr>
                <w:rFonts w:ascii="Aptos" w:hAnsi="Aptos"/>
                <w:color w:val="000000"/>
                <w:sz w:val="16"/>
              </w:rPr>
              <w:t>Practicum</w:t>
            </w:r>
          </w:p>
        </w:tc>
        <w:tc>
          <w:tcPr>
            <w:tcW w:type="dxa" w:w="7704"/>
            <w:tcMar>
              <w:top w:w="90" w:type="dxa"/>
              <w:start w:w="90" w:type="dxa"/>
              <w:bottom w:w="90" w:type="dxa"/>
              <w:end w:w="90" w:type="dxa"/>
            </w:tcMar>
            <w:vAlign w:val="center"/>
          </w:tcPr>
          <w:p>
            <w:pPr>
              <w:spacing w:after="0" w:line="240" w:lineRule="auto"/>
            </w:pPr>
            <w:r>
              <w:rPr>
                <w:rFonts w:ascii="Aptos" w:hAnsi="Aptos"/>
                <w:color w:val="000000"/>
                <w:sz w:val="16"/>
              </w:rPr>
              <w:t>Co-delivers, then leads an observed module and receives structured feedback.</w:t>
            </w:r>
          </w:p>
        </w:tc>
      </w:tr>
    </w:tbl>
    <w:p>
      <w:pPr>
        <w:spacing w:after="20"/>
      </w:pPr>
    </w:p>
    <w:p>
      <w:pPr>
        <w:pStyle w:val="Heading1"/>
      </w:pPr>
      <w:r>
        <w:t>14 Pathways and recommended effort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2549"/>
        <w:gridCol w:w="2549"/>
        <w:gridCol w:w="2549"/>
      </w:tblGrid>
      <w:tr>
        <w:trPr>
          <w:tblHeader w:val="true"/>
        </w:trPr>
        <w:tc>
          <w:tcPr>
            <w:tcW w:type="dxa" w:w="2376"/>
            <w:shd w:fill="17365D"/>
            <w:tcMar>
              <w:top w:w="90" w:type="dxa"/>
              <w:start w:w="90" w:type="dxa"/>
              <w:bottom w:w="90" w:type="dxa"/>
              <w:end w:w="90" w:type="dxa"/>
            </w:tcMar>
            <w:vAlign w:val="center"/>
          </w:tcPr>
          <w:p>
            <w:pPr>
              <w:spacing w:after="0"/>
              <w:jc w:val="center"/>
            </w:pPr>
            <w:r>
              <w:rPr>
                <w:rFonts w:ascii="Aptos" w:hAnsi="Aptos"/>
                <w:b/>
                <w:color w:val="FFFFFF"/>
                <w:sz w:val="14"/>
              </w:rPr>
              <w:t>Pathway</w:t>
            </w:r>
          </w:p>
        </w:tc>
        <w:tc>
          <w:tcPr>
            <w:tcW w:type="dxa" w:w="3240"/>
            <w:shd w:fill="17365D"/>
            <w:tcMar>
              <w:top w:w="90" w:type="dxa"/>
              <w:start w:w="90" w:type="dxa"/>
              <w:bottom w:w="90" w:type="dxa"/>
              <w:end w:w="90" w:type="dxa"/>
            </w:tcMar>
            <w:vAlign w:val="center"/>
          </w:tcPr>
          <w:p>
            <w:pPr>
              <w:spacing w:after="0"/>
              <w:jc w:val="center"/>
            </w:pPr>
            <w:r>
              <w:rPr>
                <w:rFonts w:ascii="Aptos" w:hAnsi="Aptos"/>
                <w:b/>
                <w:color w:val="FFFFFF"/>
                <w:sz w:val="14"/>
              </w:rPr>
              <w:t>Required blocks</w:t>
            </w:r>
          </w:p>
        </w:tc>
        <w:tc>
          <w:tcPr>
            <w:tcW w:type="dxa" w:w="2232"/>
            <w:shd w:fill="17365D"/>
            <w:tcMar>
              <w:top w:w="90" w:type="dxa"/>
              <w:start w:w="90" w:type="dxa"/>
              <w:bottom w:w="90" w:type="dxa"/>
              <w:end w:w="90" w:type="dxa"/>
            </w:tcMar>
            <w:vAlign w:val="center"/>
          </w:tcPr>
          <w:p>
            <w:pPr>
              <w:spacing w:after="0"/>
              <w:jc w:val="center"/>
            </w:pPr>
            <w:r>
              <w:rPr>
                <w:rFonts w:ascii="Aptos" w:hAnsi="Aptos"/>
                <w:b/>
                <w:color w:val="FFFFFF"/>
                <w:sz w:val="14"/>
              </w:rPr>
              <w:t>Indicative structured learning</w:t>
            </w:r>
          </w:p>
        </w:tc>
        <w:tc>
          <w:tcPr>
            <w:tcW w:type="dxa" w:w="2232"/>
            <w:shd w:fill="17365D"/>
            <w:tcMar>
              <w:top w:w="90" w:type="dxa"/>
              <w:start w:w="90" w:type="dxa"/>
              <w:bottom w:w="90" w:type="dxa"/>
              <w:end w:w="90" w:type="dxa"/>
            </w:tcMar>
            <w:vAlign w:val="center"/>
          </w:tcPr>
          <w:p>
            <w:pPr>
              <w:spacing w:after="0"/>
              <w:jc w:val="center"/>
            </w:pPr>
            <w:r>
              <w:rPr>
                <w:rFonts w:ascii="Aptos" w:hAnsi="Aptos"/>
                <w:b/>
                <w:color w:val="FFFFFF"/>
                <w:sz w:val="14"/>
              </w:rPr>
              <w:t>Workplace requirement</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4"/>
              </w:rPr>
              <w:t>Essential AI practice for all staff</w:t>
            </w:r>
          </w:p>
        </w:tc>
        <w:tc>
          <w:tcPr>
            <w:tcW w:type="dxa" w:w="3240"/>
            <w:tcMar>
              <w:top w:w="90" w:type="dxa"/>
              <w:start w:w="90" w:type="dxa"/>
              <w:bottom w:w="90" w:type="dxa"/>
              <w:end w:w="90" w:type="dxa"/>
            </w:tcMar>
            <w:vAlign w:val="center"/>
          </w:tcPr>
          <w:p>
            <w:pPr>
              <w:spacing w:after="0" w:line="240" w:lineRule="auto"/>
            </w:pPr>
            <w:r>
              <w:rPr>
                <w:rFonts w:ascii="Aptos" w:hAnsi="Aptos"/>
                <w:color w:val="000000"/>
                <w:sz w:val="14"/>
              </w:rPr>
              <w:t>A, B, C1 and D essentials.</w:t>
            </w:r>
          </w:p>
        </w:tc>
        <w:tc>
          <w:tcPr>
            <w:tcW w:type="dxa" w:w="2232"/>
            <w:tcMar>
              <w:top w:w="90" w:type="dxa"/>
              <w:start w:w="90" w:type="dxa"/>
              <w:bottom w:w="90" w:type="dxa"/>
              <w:end w:w="90" w:type="dxa"/>
            </w:tcMar>
            <w:vAlign w:val="center"/>
          </w:tcPr>
          <w:p>
            <w:pPr>
              <w:spacing w:after="0" w:line="240" w:lineRule="auto"/>
            </w:pPr>
            <w:r>
              <w:rPr>
                <w:rFonts w:ascii="Aptos" w:hAnsi="Aptos"/>
                <w:color w:val="000000"/>
                <w:sz w:val="14"/>
              </w:rPr>
              <w:t>32–40 hours.</w:t>
            </w:r>
          </w:p>
        </w:tc>
        <w:tc>
          <w:tcPr>
            <w:tcW w:type="dxa" w:w="2232"/>
            <w:tcMar>
              <w:top w:w="90" w:type="dxa"/>
              <w:start w:w="90" w:type="dxa"/>
              <w:bottom w:w="90" w:type="dxa"/>
              <w:end w:w="90" w:type="dxa"/>
            </w:tcMar>
            <w:vAlign w:val="center"/>
          </w:tcPr>
          <w:p>
            <w:pPr>
              <w:spacing w:after="0" w:line="240" w:lineRule="auto"/>
            </w:pPr>
            <w:r>
              <w:rPr>
                <w:rFonts w:ascii="Aptos" w:hAnsi="Aptos"/>
                <w:color w:val="000000"/>
                <w:sz w:val="14"/>
              </w:rPr>
              <w:t>Two verified work products over 30 days.</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4"/>
              </w:rPr>
              <w:t>Official statistician practitioner</w:t>
            </w:r>
          </w:p>
        </w:tc>
        <w:tc>
          <w:tcPr>
            <w:tcW w:type="dxa" w:w="3240"/>
            <w:tcMar>
              <w:top w:w="90" w:type="dxa"/>
              <w:start w:w="90" w:type="dxa"/>
              <w:bottom w:w="90" w:type="dxa"/>
              <w:end w:w="90" w:type="dxa"/>
            </w:tcMar>
            <w:vAlign w:val="center"/>
            <w:shd w:fill="F3F6F9"/>
          </w:tcPr>
          <w:p>
            <w:pPr>
              <w:spacing w:after="0" w:line="240" w:lineRule="auto"/>
            </w:pPr>
            <w:r>
              <w:rPr>
                <w:rFonts w:ascii="Aptos" w:hAnsi="Aptos"/>
                <w:color w:val="000000"/>
                <w:sz w:val="14"/>
              </w:rPr>
              <w:t>A–E plus one F laboratory and relevant G modules.</w:t>
            </w:r>
          </w:p>
        </w:tc>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4"/>
              </w:rPr>
              <w:t>90–120 hours.</w:t>
            </w:r>
          </w:p>
        </w:tc>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4"/>
              </w:rPr>
              <w:t>L2 portfolio and team capstone.</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4"/>
              </w:rPr>
              <w:t>Methodologist or assurance lead</w:t>
            </w:r>
          </w:p>
        </w:tc>
        <w:tc>
          <w:tcPr>
            <w:tcW w:type="dxa" w:w="3240"/>
            <w:tcMar>
              <w:top w:w="90" w:type="dxa"/>
              <w:start w:w="90" w:type="dxa"/>
              <w:bottom w:w="90" w:type="dxa"/>
              <w:end w:w="90" w:type="dxa"/>
            </w:tcMar>
            <w:vAlign w:val="center"/>
          </w:tcPr>
          <w:p>
            <w:pPr>
              <w:spacing w:after="0" w:line="240" w:lineRule="auto"/>
            </w:pPr>
            <w:r>
              <w:rPr>
                <w:rFonts w:ascii="Aptos" w:hAnsi="Aptos"/>
                <w:color w:val="000000"/>
                <w:sz w:val="14"/>
              </w:rPr>
              <w:t>A–E, two F laboratories, G and H.</w:t>
            </w:r>
          </w:p>
        </w:tc>
        <w:tc>
          <w:tcPr>
            <w:tcW w:type="dxa" w:w="2232"/>
            <w:tcMar>
              <w:top w:w="90" w:type="dxa"/>
              <w:start w:w="90" w:type="dxa"/>
              <w:bottom w:w="90" w:type="dxa"/>
              <w:end w:w="90" w:type="dxa"/>
            </w:tcMar>
            <w:vAlign w:val="center"/>
          </w:tcPr>
          <w:p>
            <w:pPr>
              <w:spacing w:after="0" w:line="240" w:lineRule="auto"/>
            </w:pPr>
            <w:r>
              <w:rPr>
                <w:rFonts w:ascii="Aptos" w:hAnsi="Aptos"/>
                <w:color w:val="000000"/>
                <w:sz w:val="14"/>
              </w:rPr>
              <w:t>130–170 hours.</w:t>
            </w:r>
          </w:p>
        </w:tc>
        <w:tc>
          <w:tcPr>
            <w:tcW w:type="dxa" w:w="2232"/>
            <w:tcMar>
              <w:top w:w="90" w:type="dxa"/>
              <w:start w:w="90" w:type="dxa"/>
              <w:bottom w:w="90" w:type="dxa"/>
              <w:end w:w="90" w:type="dxa"/>
            </w:tcMar>
            <w:vAlign w:val="center"/>
          </w:tcPr>
          <w:p>
            <w:pPr>
              <w:spacing w:after="0" w:line="240" w:lineRule="auto"/>
            </w:pPr>
            <w:r>
              <w:rPr>
                <w:rFonts w:ascii="Aptos" w:hAnsi="Aptos"/>
                <w:color w:val="000000"/>
                <w:sz w:val="14"/>
              </w:rPr>
              <w:t>Lead evaluation or independent review.</w:t>
            </w:r>
          </w:p>
        </w:tc>
      </w:tr>
      <w:tr>
        <w:tc>
          <w:tcPr>
            <w:tcW w:type="dxa" w:w="2376"/>
            <w:tcMar>
              <w:top w:w="90" w:type="dxa"/>
              <w:start w:w="90" w:type="dxa"/>
              <w:bottom w:w="90" w:type="dxa"/>
              <w:end w:w="90" w:type="dxa"/>
            </w:tcMar>
            <w:vAlign w:val="center"/>
            <w:shd w:fill="F3F6F9"/>
          </w:tcPr>
          <w:p>
            <w:pPr>
              <w:spacing w:after="0" w:line="240" w:lineRule="auto"/>
              <w:jc w:val="center"/>
            </w:pPr>
            <w:r>
              <w:rPr>
                <w:rFonts w:ascii="Aptos" w:hAnsi="Aptos"/>
                <w:color w:val="000000"/>
                <w:sz w:val="14"/>
              </w:rPr>
              <w:t>Senior leader</w:t>
            </w:r>
          </w:p>
        </w:tc>
        <w:tc>
          <w:tcPr>
            <w:tcW w:type="dxa" w:w="3240"/>
            <w:tcMar>
              <w:top w:w="90" w:type="dxa"/>
              <w:start w:w="90" w:type="dxa"/>
              <w:bottom w:w="90" w:type="dxa"/>
              <w:end w:w="90" w:type="dxa"/>
            </w:tcMar>
            <w:vAlign w:val="center"/>
            <w:shd w:fill="F3F6F9"/>
          </w:tcPr>
          <w:p>
            <w:pPr>
              <w:spacing w:after="0" w:line="240" w:lineRule="auto"/>
            </w:pPr>
            <w:r>
              <w:rPr>
                <w:rFonts w:ascii="Aptos" w:hAnsi="Aptos"/>
                <w:color w:val="000000"/>
                <w:sz w:val="14"/>
              </w:rPr>
              <w:t>Executive A, C, D and G; H decision panels.</w:t>
            </w:r>
          </w:p>
        </w:tc>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4"/>
              </w:rPr>
              <w:t>24–36 hours.</w:t>
            </w:r>
          </w:p>
        </w:tc>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4"/>
              </w:rPr>
              <w:t>Approve or reject an evidence-based portfolio decision.</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4"/>
              </w:rPr>
              <w:t>Data steward or source owner</w:t>
            </w:r>
          </w:p>
        </w:tc>
        <w:tc>
          <w:tcPr>
            <w:tcW w:type="dxa" w:w="3240"/>
            <w:tcMar>
              <w:top w:w="90" w:type="dxa"/>
              <w:start w:w="90" w:type="dxa"/>
              <w:bottom w:w="90" w:type="dxa"/>
              <w:end w:w="90" w:type="dxa"/>
            </w:tcMar>
            <w:vAlign w:val="center"/>
          </w:tcPr>
          <w:p>
            <w:pPr>
              <w:spacing w:after="0" w:line="240" w:lineRule="auto"/>
            </w:pPr>
            <w:r>
              <w:rPr>
                <w:rFonts w:ascii="Aptos" w:hAnsi="Aptos"/>
                <w:color w:val="000000"/>
                <w:sz w:val="14"/>
              </w:rPr>
              <w:t>A, C, D, relevant F and G1/G5.</w:t>
            </w:r>
          </w:p>
        </w:tc>
        <w:tc>
          <w:tcPr>
            <w:tcW w:type="dxa" w:w="2232"/>
            <w:tcMar>
              <w:top w:w="90" w:type="dxa"/>
              <w:start w:w="90" w:type="dxa"/>
              <w:bottom w:w="90" w:type="dxa"/>
              <w:end w:w="90" w:type="dxa"/>
            </w:tcMar>
            <w:vAlign w:val="center"/>
          </w:tcPr>
          <w:p>
            <w:pPr>
              <w:spacing w:after="0" w:line="240" w:lineRule="auto"/>
            </w:pPr>
            <w:r>
              <w:rPr>
                <w:rFonts w:ascii="Aptos" w:hAnsi="Aptos"/>
                <w:color w:val="000000"/>
                <w:sz w:val="14"/>
              </w:rPr>
              <w:t>60–90 hours.</w:t>
            </w:r>
          </w:p>
        </w:tc>
        <w:tc>
          <w:tcPr>
            <w:tcW w:type="dxa" w:w="2232"/>
            <w:tcMar>
              <w:top w:w="90" w:type="dxa"/>
              <w:start w:w="90" w:type="dxa"/>
              <w:bottom w:w="90" w:type="dxa"/>
              <w:end w:w="90" w:type="dxa"/>
            </w:tcMar>
            <w:vAlign w:val="center"/>
          </w:tcPr>
          <w:p>
            <w:pPr>
              <w:spacing w:after="0" w:line="240" w:lineRule="auto"/>
            </w:pPr>
            <w:r>
              <w:rPr>
                <w:rFonts w:ascii="Aptos" w:hAnsi="Aptos"/>
                <w:color w:val="000000"/>
                <w:sz w:val="14"/>
              </w:rPr>
              <w:t>Complete source-quality and access evidence.</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4"/>
              </w:rPr>
              <w:t>IT security legal procurement</w:t>
            </w:r>
          </w:p>
        </w:tc>
        <w:tc>
          <w:tcPr>
            <w:tcW w:type="dxa" w:w="3240"/>
            <w:tcMar>
              <w:top w:w="90" w:type="dxa"/>
              <w:start w:w="90" w:type="dxa"/>
              <w:bottom w:w="90" w:type="dxa"/>
              <w:end w:w="90" w:type="dxa"/>
            </w:tcMar>
            <w:vAlign w:val="center"/>
            <w:shd w:fill="F3F6F9"/>
          </w:tcPr>
          <w:p>
            <w:pPr>
              <w:spacing w:after="0" w:line="240" w:lineRule="auto"/>
            </w:pPr>
            <w:r>
              <w:rPr>
                <w:rFonts w:ascii="Aptos" w:hAnsi="Aptos"/>
                <w:color w:val="000000"/>
                <w:sz w:val="14"/>
              </w:rPr>
              <w:t>A, D, E essentials, G and capstone review.</w:t>
            </w:r>
          </w:p>
        </w:tc>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4"/>
              </w:rPr>
              <w:t>60–90 hours.</w:t>
            </w:r>
          </w:p>
        </w:tc>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4"/>
              </w:rPr>
              <w:t>Complete clearance, contract or architecture evidence.</w:t>
            </w:r>
          </w:p>
        </w:tc>
      </w:tr>
      <w:tr>
        <w:tc>
          <w:tcPr>
            <w:tcW w:type="dxa" w:w="2376"/>
            <w:tcMar>
              <w:top w:w="90" w:type="dxa"/>
              <w:start w:w="90" w:type="dxa"/>
              <w:bottom w:w="90" w:type="dxa"/>
              <w:end w:w="90" w:type="dxa"/>
            </w:tcMar>
            <w:vAlign w:val="center"/>
          </w:tcPr>
          <w:p>
            <w:pPr>
              <w:spacing w:after="0" w:line="240" w:lineRule="auto"/>
            </w:pPr>
            <w:r>
              <w:rPr>
                <w:rFonts w:ascii="Aptos" w:hAnsi="Aptos"/>
                <w:color w:val="000000"/>
                <w:sz w:val="14"/>
              </w:rPr>
              <w:t>Trainer and national champion</w:t>
            </w:r>
          </w:p>
        </w:tc>
        <w:tc>
          <w:tcPr>
            <w:tcW w:type="dxa" w:w="3240"/>
            <w:tcMar>
              <w:top w:w="90" w:type="dxa"/>
              <w:start w:w="90" w:type="dxa"/>
              <w:bottom w:w="90" w:type="dxa"/>
              <w:end w:w="90" w:type="dxa"/>
            </w:tcMar>
            <w:vAlign w:val="center"/>
          </w:tcPr>
          <w:p>
            <w:pPr>
              <w:spacing w:after="0" w:line="240" w:lineRule="auto"/>
            </w:pPr>
            <w:r>
              <w:rPr>
                <w:rFonts w:ascii="Aptos" w:hAnsi="Aptos"/>
                <w:color w:val="000000"/>
                <w:sz w:val="14"/>
              </w:rPr>
              <w:t>Practitioner or lead pathway plus I.</w:t>
            </w:r>
          </w:p>
        </w:tc>
        <w:tc>
          <w:tcPr>
            <w:tcW w:type="dxa" w:w="2232"/>
            <w:tcMar>
              <w:top w:w="90" w:type="dxa"/>
              <w:start w:w="90" w:type="dxa"/>
              <w:bottom w:w="90" w:type="dxa"/>
              <w:end w:w="90" w:type="dxa"/>
            </w:tcMar>
            <w:vAlign w:val="center"/>
          </w:tcPr>
          <w:p>
            <w:pPr>
              <w:spacing w:after="0" w:line="240" w:lineRule="auto"/>
            </w:pPr>
            <w:r>
              <w:rPr>
                <w:rFonts w:ascii="Aptos" w:hAnsi="Aptos"/>
                <w:color w:val="000000"/>
                <w:sz w:val="14"/>
              </w:rPr>
              <w:t>Add 40 hours and practicum.</w:t>
            </w:r>
          </w:p>
        </w:tc>
        <w:tc>
          <w:tcPr>
            <w:tcW w:type="dxa" w:w="2232"/>
            <w:tcMar>
              <w:top w:w="90" w:type="dxa"/>
              <w:start w:w="90" w:type="dxa"/>
              <w:bottom w:w="90" w:type="dxa"/>
              <w:end w:w="90" w:type="dxa"/>
            </w:tcMar>
            <w:vAlign w:val="center"/>
          </w:tcPr>
          <w:p>
            <w:pPr>
              <w:spacing w:after="0" w:line="240" w:lineRule="auto"/>
            </w:pPr>
            <w:r>
              <w:rPr>
                <w:rFonts w:ascii="Aptos" w:hAnsi="Aptos"/>
                <w:color w:val="000000"/>
                <w:sz w:val="14"/>
              </w:rPr>
              <w:t>Observed delivery and coached cohort.</w:t>
            </w:r>
          </w:p>
        </w:tc>
      </w:tr>
    </w:tbl>
    <w:p>
      <w:pPr>
        <w:spacing w:after="20"/>
      </w:pPr>
    </w:p>
    <w:p>
      <w:pPr>
        <w:pStyle w:val="Heading2"/>
      </w:pPr>
      <w:r>
        <w:t>Prerequisites and placement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880"/>
            <w:shd w:fill="17365D"/>
            <w:tcMar>
              <w:top w:w="90" w:type="dxa"/>
              <w:start w:w="90" w:type="dxa"/>
              <w:bottom w:w="90" w:type="dxa"/>
              <w:end w:w="90" w:type="dxa"/>
            </w:tcMar>
            <w:vAlign w:val="center"/>
          </w:tcPr>
          <w:p>
            <w:pPr>
              <w:spacing w:after="0"/>
              <w:jc w:val="center"/>
            </w:pPr>
            <w:r>
              <w:rPr>
                <w:rFonts w:ascii="Aptos" w:hAnsi="Aptos"/>
                <w:b/>
                <w:color w:val="FFFFFF"/>
                <w:sz w:val="16"/>
              </w:rPr>
              <w:t>Check</w:t>
            </w:r>
          </w:p>
        </w:tc>
        <w:tc>
          <w:tcPr>
            <w:tcW w:type="dxa" w:w="7200"/>
            <w:shd w:fill="17365D"/>
            <w:tcMar>
              <w:top w:w="90" w:type="dxa"/>
              <w:start w:w="90" w:type="dxa"/>
              <w:bottom w:w="90" w:type="dxa"/>
              <w:end w:w="90" w:type="dxa"/>
            </w:tcMar>
            <w:vAlign w:val="center"/>
          </w:tcPr>
          <w:p>
            <w:pPr>
              <w:spacing w:after="0"/>
              <w:jc w:val="center"/>
            </w:pPr>
            <w:r>
              <w:rPr>
                <w:rFonts w:ascii="Aptos" w:hAnsi="Aptos"/>
                <w:b/>
                <w:color w:val="FFFFFF"/>
                <w:sz w:val="16"/>
              </w:rPr>
              <w:t>Use</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t>Role and decision authority</w:t>
            </w:r>
          </w:p>
        </w:tc>
        <w:tc>
          <w:tcPr>
            <w:tcW w:type="dxa" w:w="7200"/>
            <w:tcMar>
              <w:top w:w="90" w:type="dxa"/>
              <w:start w:w="90" w:type="dxa"/>
              <w:bottom w:w="90" w:type="dxa"/>
              <w:end w:w="90" w:type="dxa"/>
            </w:tcMar>
            <w:vAlign w:val="center"/>
          </w:tcPr>
          <w:p>
            <w:pPr>
              <w:spacing w:after="0" w:line="240" w:lineRule="auto"/>
            </w:pPr>
            <w:r>
              <w:rPr>
                <w:rFonts w:ascii="Aptos" w:hAnsi="Aptos"/>
                <w:color w:val="000000"/>
                <w:sz w:val="16"/>
              </w:rPr>
              <w:t>Assigns the relevant pathway and assessment responsibilities.</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6"/>
              </w:rPr>
              <w:t>Statistical and domain experience</w:t>
            </w:r>
          </w:p>
        </w:tc>
        <w:tc>
          <w:tcPr>
            <w:tcW w:type="dxa" w:w="7200"/>
            <w:tcMar>
              <w:top w:w="90" w:type="dxa"/>
              <w:start w:w="90" w:type="dxa"/>
              <w:bottom w:w="90" w:type="dxa"/>
              <w:end w:w="90" w:type="dxa"/>
            </w:tcMar>
            <w:vAlign w:val="center"/>
            <w:shd w:fill="F3F6F9"/>
          </w:tcPr>
          <w:p>
            <w:pPr>
              <w:spacing w:after="0" w:line="240" w:lineRule="auto"/>
            </w:pPr>
            <w:r>
              <w:rPr>
                <w:rFonts w:ascii="Aptos" w:hAnsi="Aptos"/>
                <w:color w:val="000000"/>
                <w:sz w:val="16"/>
              </w:rPr>
              <w:t>Determines whether foundational methods refreshers are needed.</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t>Digital and coding capability</w:t>
            </w:r>
          </w:p>
        </w:tc>
        <w:tc>
          <w:tcPr>
            <w:tcW w:type="dxa" w:w="7200"/>
            <w:tcMar>
              <w:top w:w="90" w:type="dxa"/>
              <w:start w:w="90" w:type="dxa"/>
              <w:bottom w:w="90" w:type="dxa"/>
              <w:end w:w="90" w:type="dxa"/>
            </w:tcMar>
            <w:vAlign w:val="center"/>
          </w:tcPr>
          <w:p>
            <w:pPr>
              <w:spacing w:after="0" w:line="240" w:lineRule="auto"/>
            </w:pPr>
            <w:r>
              <w:rPr>
                <w:rFonts w:ascii="Aptos" w:hAnsi="Aptos"/>
                <w:color w:val="000000"/>
                <w:sz w:val="16"/>
              </w:rPr>
              <w:t>Routes learners to non-code, analyst or advanced technical practice.</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6"/>
              </w:rPr>
              <w:t>Approved tool and data access</w:t>
            </w:r>
          </w:p>
        </w:tc>
        <w:tc>
          <w:tcPr>
            <w:tcW w:type="dxa" w:w="7200"/>
            <w:tcMar>
              <w:top w:w="90" w:type="dxa"/>
              <w:start w:w="90" w:type="dxa"/>
              <w:bottom w:w="90" w:type="dxa"/>
              <w:end w:w="90" w:type="dxa"/>
            </w:tcMar>
            <w:vAlign w:val="center"/>
            <w:shd w:fill="F3F6F9"/>
          </w:tcPr>
          <w:p>
            <w:pPr>
              <w:spacing w:after="0" w:line="240" w:lineRule="auto"/>
            </w:pPr>
            <w:r>
              <w:rPr>
                <w:rFonts w:ascii="Aptos" w:hAnsi="Aptos"/>
                <w:color w:val="000000"/>
                <w:sz w:val="16"/>
              </w:rPr>
              <w:t>Ensures laboratories can be completed safely.</w:t>
            </w:r>
          </w:p>
        </w:tc>
      </w:tr>
      <w:tr>
        <w:tc>
          <w:tcPr>
            <w:tcW w:type="dxa" w:w="2880"/>
            <w:tcMar>
              <w:top w:w="90" w:type="dxa"/>
              <w:start w:w="90" w:type="dxa"/>
              <w:bottom w:w="90" w:type="dxa"/>
              <w:end w:w="90" w:type="dxa"/>
            </w:tcMar>
            <w:vAlign w:val="center"/>
          </w:tcPr>
          <w:p>
            <w:pPr>
              <w:spacing w:after="0" w:line="240" w:lineRule="auto"/>
            </w:pPr>
            <w:r>
              <w:rPr>
                <w:rFonts w:ascii="Aptos" w:hAnsi="Aptos"/>
                <w:color w:val="000000"/>
                <w:sz w:val="16"/>
              </w:rPr>
              <w:t>Candidate workplace task</w:t>
            </w:r>
          </w:p>
        </w:tc>
        <w:tc>
          <w:tcPr>
            <w:tcW w:type="dxa" w:w="7200"/>
            <w:tcMar>
              <w:top w:w="90" w:type="dxa"/>
              <w:start w:w="90" w:type="dxa"/>
              <w:bottom w:w="90" w:type="dxa"/>
              <w:end w:w="90" w:type="dxa"/>
            </w:tcMar>
            <w:vAlign w:val="center"/>
          </w:tcPr>
          <w:p>
            <w:pPr>
              <w:spacing w:after="0" w:line="240" w:lineRule="auto"/>
            </w:pPr>
            <w:r>
              <w:rPr>
                <w:rFonts w:ascii="Aptos" w:hAnsi="Aptos"/>
                <w:color w:val="000000"/>
                <w:sz w:val="16"/>
              </w:rPr>
              <w:t>Confirms that transfer can be observed after instruction.</w:t>
            </w:r>
          </w:p>
        </w:tc>
      </w:tr>
      <w:tr>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6"/>
              </w:rPr>
              <w:t>Baseline performance sample</w:t>
            </w:r>
          </w:p>
        </w:tc>
        <w:tc>
          <w:tcPr>
            <w:tcW w:type="dxa" w:w="7200"/>
            <w:tcMar>
              <w:top w:w="90" w:type="dxa"/>
              <w:start w:w="90" w:type="dxa"/>
              <w:bottom w:w="90" w:type="dxa"/>
              <w:end w:w="90" w:type="dxa"/>
            </w:tcMar>
            <w:vAlign w:val="center"/>
            <w:shd w:fill="F3F6F9"/>
          </w:tcPr>
          <w:p>
            <w:pPr>
              <w:spacing w:after="0" w:line="240" w:lineRule="auto"/>
            </w:pPr>
            <w:r>
              <w:rPr>
                <w:rFonts w:ascii="Aptos" w:hAnsi="Aptos"/>
                <w:color w:val="000000"/>
                <w:sz w:val="16"/>
              </w:rPr>
              <w:t>Allows comparison of quality, time and verification before and after learning.</w:t>
            </w:r>
          </w:p>
        </w:tc>
      </w:tr>
    </w:tbl>
    <w:p>
      <w:pPr>
        <w:spacing w:after="20"/>
      </w:pPr>
    </w:p>
    <w:p>
      <w:pPr>
        <w:pStyle w:val="Heading2"/>
      </w:pPr>
      <w:r>
        <w:t>Recognition</w:t>
      </w:r>
    </w:p>
    <w:p>
      <w:r>
        <w:t>Recognition should be pathway-specific and evidence-based. A certificate of participation records attendance only. Practitioner recognition requires the mandatory competence profile and workplace evidence. Lead or trainer recognition additionally requires observed assurance or facilitation performance. Recognition expires or requires refresh when institutional policy changes materially; tool updates alone should trigger targeted updates rather than complete retraining.</w:t>
      </w:r>
    </w:p>
    <w:p>
      <w:pPr>
        <w:pStyle w:val="Heading1"/>
      </w:pPr>
      <w:r>
        <w:t>15 Assessment system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016"/>
            <w:shd w:fill="17365D"/>
            <w:tcMar>
              <w:top w:w="90" w:type="dxa"/>
              <w:start w:w="90" w:type="dxa"/>
              <w:bottom w:w="90" w:type="dxa"/>
              <w:end w:w="90" w:type="dxa"/>
            </w:tcMar>
            <w:vAlign w:val="center"/>
          </w:tcPr>
          <w:p>
            <w:pPr>
              <w:spacing w:after="0"/>
              <w:jc w:val="center"/>
            </w:pPr>
            <w:r>
              <w:rPr>
                <w:rFonts w:ascii="Aptos" w:hAnsi="Aptos"/>
                <w:b/>
                <w:color w:val="FFFFFF"/>
                <w:sz w:val="15"/>
              </w:rPr>
              <w:t>Assessment layer</w:t>
            </w:r>
          </w:p>
        </w:tc>
        <w:tc>
          <w:tcPr>
            <w:tcW w:type="dxa" w:w="5400"/>
            <w:shd w:fill="17365D"/>
            <w:tcMar>
              <w:top w:w="90" w:type="dxa"/>
              <w:start w:w="90" w:type="dxa"/>
              <w:bottom w:w="90" w:type="dxa"/>
              <w:end w:w="90" w:type="dxa"/>
            </w:tcMar>
            <w:vAlign w:val="center"/>
          </w:tcPr>
          <w:p>
            <w:pPr>
              <w:spacing w:after="0"/>
              <w:jc w:val="center"/>
            </w:pPr>
            <w:r>
              <w:rPr>
                <w:rFonts w:ascii="Aptos" w:hAnsi="Aptos"/>
                <w:b/>
                <w:color w:val="FFFFFF"/>
                <w:sz w:val="15"/>
              </w:rPr>
              <w:t>Method</w:t>
            </w:r>
          </w:p>
        </w:tc>
        <w:tc>
          <w:tcPr>
            <w:tcW w:type="dxa" w:w="2664"/>
            <w:shd w:fill="17365D"/>
            <w:tcMar>
              <w:top w:w="90" w:type="dxa"/>
              <w:start w:w="90" w:type="dxa"/>
              <w:bottom w:w="90" w:type="dxa"/>
              <w:end w:w="90" w:type="dxa"/>
            </w:tcMar>
            <w:vAlign w:val="center"/>
          </w:tcPr>
          <w:p>
            <w:pPr>
              <w:spacing w:after="0"/>
              <w:jc w:val="center"/>
            </w:pPr>
            <w:r>
              <w:rPr>
                <w:rFonts w:ascii="Aptos" w:hAnsi="Aptos"/>
                <w:b/>
                <w:color w:val="FFFFFF"/>
                <w:sz w:val="15"/>
              </w:rPr>
              <w:t>Decision</w:t>
            </w:r>
          </w:p>
        </w:tc>
      </w:tr>
      <w:tr>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5"/>
              </w:rPr>
              <w:t>Baseline</w:t>
            </w:r>
          </w:p>
        </w:tc>
        <w:tc>
          <w:tcPr>
            <w:tcW w:type="dxa" w:w="5400"/>
            <w:tcMar>
              <w:top w:w="90" w:type="dxa"/>
              <w:start w:w="90" w:type="dxa"/>
              <w:bottom w:w="90" w:type="dxa"/>
              <w:end w:w="90" w:type="dxa"/>
            </w:tcMar>
            <w:vAlign w:val="center"/>
          </w:tcPr>
          <w:p>
            <w:pPr>
              <w:spacing w:after="0" w:line="240" w:lineRule="auto"/>
            </w:pPr>
            <w:r>
              <w:rPr>
                <w:rFonts w:ascii="Aptos" w:hAnsi="Aptos"/>
                <w:color w:val="000000"/>
                <w:sz w:val="15"/>
              </w:rPr>
              <w:t>Scenario test, work sample and self-assessment triangulated with supervisor evidence.</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Placement and individualized practice plan.</w:t>
            </w:r>
          </w:p>
        </w:tc>
      </w:tr>
      <w:tr>
        <w:tc>
          <w:tcPr>
            <w:tcW w:type="dxa" w:w="2016"/>
            <w:tcMar>
              <w:top w:w="90" w:type="dxa"/>
              <w:start w:w="90" w:type="dxa"/>
              <w:bottom w:w="90" w:type="dxa"/>
              <w:end w:w="90" w:type="dxa"/>
            </w:tcMar>
            <w:vAlign w:val="center"/>
            <w:shd w:fill="F3F6F9"/>
          </w:tcPr>
          <w:p>
            <w:pPr>
              <w:spacing w:after="0" w:line="240" w:lineRule="auto"/>
              <w:jc w:val="center"/>
            </w:pPr>
            <w:r>
              <w:rPr>
                <w:rFonts w:ascii="Aptos" w:hAnsi="Aptos"/>
                <w:color w:val="000000"/>
                <w:sz w:val="15"/>
              </w:rPr>
              <w:t>Formative</w:t>
            </w:r>
          </w:p>
        </w:tc>
        <w:tc>
          <w:tcPr>
            <w:tcW w:type="dxa" w:w="5400"/>
            <w:tcMar>
              <w:top w:w="90" w:type="dxa"/>
              <w:start w:w="90" w:type="dxa"/>
              <w:bottom w:w="90" w:type="dxa"/>
              <w:end w:w="90" w:type="dxa"/>
            </w:tcMar>
            <w:vAlign w:val="center"/>
            <w:shd w:fill="F3F6F9"/>
          </w:tcPr>
          <w:p>
            <w:pPr>
              <w:spacing w:after="0" w:line="240" w:lineRule="auto"/>
            </w:pPr>
            <w:r>
              <w:rPr>
                <w:rFonts w:ascii="Aptos" w:hAnsi="Aptos"/>
                <w:color w:val="000000"/>
                <w:sz w:val="15"/>
              </w:rPr>
              <w:t>Frequent checks, guided exercises, peer review and correction.</w:t>
            </w:r>
          </w:p>
        </w:tc>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5"/>
              </w:rPr>
              <w:t>Feedback; no certification decision alone.</w:t>
            </w:r>
          </w:p>
        </w:tc>
      </w:tr>
      <w:tr>
        <w:tc>
          <w:tcPr>
            <w:tcW w:type="dxa" w:w="2016"/>
            <w:tcMar>
              <w:top w:w="90" w:type="dxa"/>
              <w:start w:w="90" w:type="dxa"/>
              <w:bottom w:w="90" w:type="dxa"/>
              <w:end w:w="90" w:type="dxa"/>
            </w:tcMar>
            <w:vAlign w:val="center"/>
          </w:tcPr>
          <w:p>
            <w:pPr>
              <w:spacing w:after="0" w:line="240" w:lineRule="auto"/>
            </w:pPr>
            <w:r>
              <w:rPr>
                <w:rFonts w:ascii="Aptos" w:hAnsi="Aptos"/>
                <w:color w:val="000000"/>
                <w:sz w:val="15"/>
              </w:rPr>
              <w:t>Module performance</w:t>
            </w:r>
          </w:p>
        </w:tc>
        <w:tc>
          <w:tcPr>
            <w:tcW w:type="dxa" w:w="5400"/>
            <w:tcMar>
              <w:top w:w="90" w:type="dxa"/>
              <w:start w:w="90" w:type="dxa"/>
              <w:bottom w:w="90" w:type="dxa"/>
              <w:end w:w="90" w:type="dxa"/>
            </w:tcMar>
            <w:vAlign w:val="center"/>
          </w:tcPr>
          <w:p>
            <w:pPr>
              <w:spacing w:after="0" w:line="240" w:lineRule="auto"/>
            </w:pPr>
            <w:r>
              <w:rPr>
                <w:rFonts w:ascii="Aptos" w:hAnsi="Aptos"/>
                <w:color w:val="000000"/>
                <w:sz w:val="15"/>
              </w:rPr>
              <w:t>Required product scored against an analytic rubric.</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Progression or remediation.</w:t>
            </w:r>
          </w:p>
        </w:tc>
      </w:tr>
      <w:tr>
        <w:tc>
          <w:tcPr>
            <w:tcW w:type="dxa" w:w="2016"/>
            <w:tcMar>
              <w:top w:w="90" w:type="dxa"/>
              <w:start w:w="90" w:type="dxa"/>
              <w:bottom w:w="90" w:type="dxa"/>
              <w:end w:w="90" w:type="dxa"/>
            </w:tcMar>
            <w:vAlign w:val="center"/>
            <w:shd w:fill="F3F6F9"/>
          </w:tcPr>
          <w:p>
            <w:pPr>
              <w:spacing w:after="0" w:line="240" w:lineRule="auto"/>
            </w:pPr>
            <w:r>
              <w:rPr>
                <w:rFonts w:ascii="Aptos" w:hAnsi="Aptos"/>
                <w:color w:val="000000"/>
                <w:sz w:val="15"/>
              </w:rPr>
              <w:t>Integrated capstone</w:t>
            </w:r>
          </w:p>
        </w:tc>
        <w:tc>
          <w:tcPr>
            <w:tcW w:type="dxa" w:w="5400"/>
            <w:tcMar>
              <w:top w:w="90" w:type="dxa"/>
              <w:start w:w="90" w:type="dxa"/>
              <w:bottom w:w="90" w:type="dxa"/>
              <w:end w:w="90" w:type="dxa"/>
            </w:tcMar>
            <w:vAlign w:val="center"/>
            <w:shd w:fill="F3F6F9"/>
          </w:tcPr>
          <w:p>
            <w:pPr>
              <w:spacing w:after="0" w:line="240" w:lineRule="auto"/>
            </w:pPr>
            <w:r>
              <w:rPr>
                <w:rFonts w:ascii="Aptos" w:hAnsi="Aptos"/>
                <w:color w:val="000000"/>
                <w:sz w:val="15"/>
              </w:rPr>
              <w:t>Panel review of the Phase 1F assurance case and team performance.</w:t>
            </w:r>
          </w:p>
        </w:tc>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5"/>
              </w:rPr>
              <w:t>Competent, revise and resubmit, or not yet competent.</w:t>
            </w:r>
          </w:p>
        </w:tc>
      </w:tr>
      <w:tr>
        <w:tc>
          <w:tcPr>
            <w:tcW w:type="dxa" w:w="2016"/>
            <w:tcMar>
              <w:top w:w="90" w:type="dxa"/>
              <w:start w:w="90" w:type="dxa"/>
              <w:bottom w:w="90" w:type="dxa"/>
              <w:end w:w="90" w:type="dxa"/>
            </w:tcMar>
            <w:vAlign w:val="center"/>
          </w:tcPr>
          <w:p>
            <w:pPr>
              <w:spacing w:after="0" w:line="240" w:lineRule="auto"/>
            </w:pPr>
            <w:r>
              <w:rPr>
                <w:rFonts w:ascii="Aptos" w:hAnsi="Aptos"/>
                <w:color w:val="000000"/>
                <w:sz w:val="15"/>
              </w:rPr>
              <w:t>Workplace transfer</w:t>
            </w:r>
          </w:p>
        </w:tc>
        <w:tc>
          <w:tcPr>
            <w:tcW w:type="dxa" w:w="5400"/>
            <w:tcMar>
              <w:top w:w="90" w:type="dxa"/>
              <w:start w:w="90" w:type="dxa"/>
              <w:bottom w:w="90" w:type="dxa"/>
              <w:end w:w="90" w:type="dxa"/>
            </w:tcMar>
            <w:vAlign w:val="center"/>
          </w:tcPr>
          <w:p>
            <w:pPr>
              <w:spacing w:after="0" w:line="240" w:lineRule="auto"/>
            </w:pPr>
            <w:r>
              <w:rPr>
                <w:rFonts w:ascii="Aptos" w:hAnsi="Aptos"/>
                <w:color w:val="000000"/>
                <w:sz w:val="15"/>
              </w:rPr>
              <w:t>30-, 60- and 90-day evidence of correct routine use and institutional support.</w:t>
            </w:r>
          </w:p>
        </w:tc>
        <w:tc>
          <w:tcPr>
            <w:tcW w:type="dxa" w:w="2664"/>
            <w:tcMar>
              <w:top w:w="90" w:type="dxa"/>
              <w:start w:w="90" w:type="dxa"/>
              <w:bottom w:w="90" w:type="dxa"/>
              <w:end w:w="90" w:type="dxa"/>
            </w:tcMar>
            <w:vAlign w:val="center"/>
          </w:tcPr>
          <w:p>
            <w:pPr>
              <w:spacing w:after="0" w:line="240" w:lineRule="auto"/>
            </w:pPr>
            <w:r>
              <w:rPr>
                <w:rFonts w:ascii="Aptos" w:hAnsi="Aptos"/>
                <w:color w:val="000000"/>
                <w:sz w:val="15"/>
              </w:rPr>
              <w:t>Confirm recognition and identify system barriers.</w:t>
            </w:r>
          </w:p>
        </w:tc>
      </w:tr>
      <w:tr>
        <w:tc>
          <w:tcPr>
            <w:tcW w:type="dxa" w:w="2016"/>
            <w:tcMar>
              <w:top w:w="90" w:type="dxa"/>
              <w:start w:w="90" w:type="dxa"/>
              <w:bottom w:w="90" w:type="dxa"/>
              <w:end w:w="90" w:type="dxa"/>
            </w:tcMar>
            <w:vAlign w:val="center"/>
            <w:shd w:fill="F3F6F9"/>
          </w:tcPr>
          <w:p>
            <w:pPr>
              <w:spacing w:after="0" w:line="240" w:lineRule="auto"/>
            </w:pPr>
            <w:r>
              <w:rPr>
                <w:rFonts w:ascii="Aptos" w:hAnsi="Aptos"/>
                <w:color w:val="000000"/>
                <w:sz w:val="15"/>
              </w:rPr>
              <w:t>Programme evaluation</w:t>
            </w:r>
          </w:p>
        </w:tc>
        <w:tc>
          <w:tcPr>
            <w:tcW w:type="dxa" w:w="5400"/>
            <w:tcMar>
              <w:top w:w="90" w:type="dxa"/>
              <w:start w:w="90" w:type="dxa"/>
              <w:bottom w:w="90" w:type="dxa"/>
              <w:end w:w="90" w:type="dxa"/>
            </w:tcMar>
            <w:vAlign w:val="center"/>
            <w:shd w:fill="F3F6F9"/>
          </w:tcPr>
          <w:p>
            <w:pPr>
              <w:spacing w:after="0" w:line="240" w:lineRule="auto"/>
            </w:pPr>
            <w:r>
              <w:rPr>
                <w:rFonts w:ascii="Aptos" w:hAnsi="Aptos"/>
                <w:color w:val="000000"/>
                <w:sz w:val="15"/>
              </w:rPr>
              <w:t>Quality, efficiency, incidents, adoption, equity and cost evidence.</w:t>
            </w:r>
          </w:p>
        </w:tc>
        <w:tc>
          <w:tcPr>
            <w:tcW w:type="dxa" w:w="2664"/>
            <w:tcMar>
              <w:top w:w="90" w:type="dxa"/>
              <w:start w:w="90" w:type="dxa"/>
              <w:bottom w:w="90" w:type="dxa"/>
              <w:end w:w="90" w:type="dxa"/>
            </w:tcMar>
            <w:vAlign w:val="center"/>
            <w:shd w:fill="F3F6F9"/>
          </w:tcPr>
          <w:p>
            <w:pPr>
              <w:spacing w:after="0" w:line="240" w:lineRule="auto"/>
            </w:pPr>
            <w:r>
              <w:rPr>
                <w:rFonts w:ascii="Aptos" w:hAnsi="Aptos"/>
                <w:color w:val="000000"/>
                <w:sz w:val="15"/>
              </w:rPr>
              <w:t>Revise curriculum, support or institutional controls.</w:t>
            </w:r>
          </w:p>
        </w:tc>
      </w:tr>
    </w:tbl>
    <w:p>
      <w:pPr>
        <w:spacing w:after="20"/>
      </w:pPr>
    </w:p>
    <w:p>
      <w:pPr>
        <w:pStyle w:val="Heading1"/>
      </w:pPr>
      <w:r>
        <w:t>16 Common assessment rubric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2549"/>
        <w:gridCol w:w="2549"/>
        <w:gridCol w:w="2549"/>
      </w:tblGrid>
      <w:tr>
        <w:trPr>
          <w:tblHeader w:val="true"/>
        </w:trPr>
        <w:tc>
          <w:tcPr>
            <w:tcW w:type="dxa" w:w="1872"/>
            <w:shd w:fill="17365D"/>
            <w:tcMar>
              <w:top w:w="90" w:type="dxa"/>
              <w:start w:w="90" w:type="dxa"/>
              <w:bottom w:w="90" w:type="dxa"/>
              <w:end w:w="90" w:type="dxa"/>
            </w:tcMar>
            <w:vAlign w:val="center"/>
          </w:tcPr>
          <w:p>
            <w:pPr>
              <w:spacing w:after="0"/>
              <w:jc w:val="center"/>
            </w:pPr>
            <w:r>
              <w:rPr>
                <w:rFonts w:ascii="Aptos" w:hAnsi="Aptos"/>
                <w:b/>
                <w:color w:val="FFFFFF"/>
                <w:sz w:val="14"/>
              </w:rPr>
              <w:t>Criterion</w:t>
            </w:r>
          </w:p>
        </w:tc>
        <w:tc>
          <w:tcPr>
            <w:tcW w:type="dxa" w:w="2736"/>
            <w:shd w:fill="17365D"/>
            <w:tcMar>
              <w:top w:w="90" w:type="dxa"/>
              <w:start w:w="90" w:type="dxa"/>
              <w:bottom w:w="90" w:type="dxa"/>
              <w:end w:w="90" w:type="dxa"/>
            </w:tcMar>
            <w:vAlign w:val="center"/>
          </w:tcPr>
          <w:p>
            <w:pPr>
              <w:spacing w:after="0"/>
              <w:jc w:val="center"/>
            </w:pPr>
            <w:r>
              <w:rPr>
                <w:rFonts w:ascii="Aptos" w:hAnsi="Aptos"/>
                <w:b/>
                <w:color w:val="FFFFFF"/>
                <w:sz w:val="14"/>
              </w:rPr>
              <w:t>Not yet competent</w:t>
            </w:r>
          </w:p>
        </w:tc>
        <w:tc>
          <w:tcPr>
            <w:tcW w:type="dxa" w:w="2736"/>
            <w:shd w:fill="17365D"/>
            <w:tcMar>
              <w:top w:w="90" w:type="dxa"/>
              <w:start w:w="90" w:type="dxa"/>
              <w:bottom w:w="90" w:type="dxa"/>
              <w:end w:w="90" w:type="dxa"/>
            </w:tcMar>
            <w:vAlign w:val="center"/>
          </w:tcPr>
          <w:p>
            <w:pPr>
              <w:spacing w:after="0"/>
              <w:jc w:val="center"/>
            </w:pPr>
            <w:r>
              <w:rPr>
                <w:rFonts w:ascii="Aptos" w:hAnsi="Aptos"/>
                <w:b/>
                <w:color w:val="FFFFFF"/>
                <w:sz w:val="14"/>
              </w:rPr>
              <w:t>Competent</w:t>
            </w:r>
          </w:p>
        </w:tc>
        <w:tc>
          <w:tcPr>
            <w:tcW w:type="dxa" w:w="2736"/>
            <w:shd w:fill="17365D"/>
            <w:tcMar>
              <w:top w:w="90" w:type="dxa"/>
              <w:start w:w="90" w:type="dxa"/>
              <w:bottom w:w="90" w:type="dxa"/>
              <w:end w:w="90" w:type="dxa"/>
            </w:tcMar>
            <w:vAlign w:val="center"/>
          </w:tcPr>
          <w:p>
            <w:pPr>
              <w:spacing w:after="0"/>
              <w:jc w:val="center"/>
            </w:pPr>
            <w:r>
              <w:rPr>
                <w:rFonts w:ascii="Aptos" w:hAnsi="Aptos"/>
                <w:b/>
                <w:color w:val="FFFFFF"/>
                <w:sz w:val="14"/>
              </w:rPr>
              <w:t>Lead standard</w:t>
            </w:r>
          </w:p>
        </w:tc>
      </w:tr>
      <w:tr>
        <w:tc>
          <w:tcPr>
            <w:tcW w:type="dxa" w:w="1872"/>
            <w:tcMar>
              <w:top w:w="90" w:type="dxa"/>
              <w:start w:w="90" w:type="dxa"/>
              <w:bottom w:w="90" w:type="dxa"/>
              <w:end w:w="90" w:type="dxa"/>
            </w:tcMar>
            <w:vAlign w:val="center"/>
          </w:tcPr>
          <w:p>
            <w:pPr>
              <w:spacing w:after="0" w:line="240" w:lineRule="auto"/>
            </w:pPr>
            <w:r>
              <w:rPr>
                <w:rFonts w:ascii="Aptos" w:hAnsi="Aptos"/>
                <w:color w:val="000000"/>
                <w:sz w:val="14"/>
              </w:rPr>
              <w:t>Purpose and boundary</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4"/>
              </w:rPr>
              <w:t>Task or intended use is vague; automation exceeds authority.</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4"/>
              </w:rPr>
              <w:t>Need, users, boundary and consequences are explicit.</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4"/>
              </w:rPr>
              <w:t>Challenges purpose and narrows or rejects unsafe scope.</w:t>
            </w:r>
          </w:p>
        </w:tc>
      </w:tr>
      <w:tr>
        <w:tc>
          <w:tcPr>
            <w:tcW w:type="dxa" w:w="1872"/>
            <w:tcMar>
              <w:top w:w="90" w:type="dxa"/>
              <w:start w:w="90" w:type="dxa"/>
              <w:bottom w:w="90" w:type="dxa"/>
              <w:end w:w="90" w:type="dxa"/>
            </w:tcMar>
            <w:vAlign w:val="center"/>
            <w:shd w:fill="F3F6F9"/>
          </w:tcPr>
          <w:p>
            <w:pPr>
              <w:spacing w:after="0" w:line="240" w:lineRule="auto"/>
            </w:pPr>
            <w:r>
              <w:rPr>
                <w:rFonts w:ascii="Aptos" w:hAnsi="Aptos"/>
                <w:color w:val="000000"/>
                <w:sz w:val="14"/>
              </w:rPr>
              <w:t>Evidence and provenance</w:t>
            </w:r>
          </w:p>
        </w:tc>
        <w:tc>
          <w:tcPr>
            <w:tcW w:type="dxa" w:w="2736"/>
            <w:tcMar>
              <w:top w:w="90" w:type="dxa"/>
              <w:start w:w="90" w:type="dxa"/>
              <w:bottom w:w="90" w:type="dxa"/>
              <w:end w:w="90" w:type="dxa"/>
            </w:tcMar>
            <w:vAlign w:val="center"/>
            <w:shd w:fill="F3F6F9"/>
          </w:tcPr>
          <w:p>
            <w:pPr>
              <w:spacing w:after="0" w:line="240" w:lineRule="auto"/>
            </w:pPr>
            <w:r>
              <w:rPr>
                <w:rFonts w:ascii="Aptos" w:hAnsi="Aptos"/>
                <w:color w:val="000000"/>
                <w:sz w:val="14"/>
              </w:rPr>
              <w:t>Claims or inputs are not traceable.</w:t>
            </w:r>
          </w:p>
        </w:tc>
        <w:tc>
          <w:tcPr>
            <w:tcW w:type="dxa" w:w="2736"/>
            <w:tcMar>
              <w:top w:w="90" w:type="dxa"/>
              <w:start w:w="90" w:type="dxa"/>
              <w:bottom w:w="90" w:type="dxa"/>
              <w:end w:w="90" w:type="dxa"/>
            </w:tcMar>
            <w:vAlign w:val="center"/>
            <w:shd w:fill="F3F6F9"/>
          </w:tcPr>
          <w:p>
            <w:pPr>
              <w:spacing w:after="0" w:line="240" w:lineRule="auto"/>
            </w:pPr>
            <w:r>
              <w:rPr>
                <w:rFonts w:ascii="Aptos" w:hAnsi="Aptos"/>
                <w:color w:val="000000"/>
                <w:sz w:val="14"/>
              </w:rPr>
              <w:t>Material claims and inputs are referenced and confidence is stated.</w:t>
            </w:r>
          </w:p>
        </w:tc>
        <w:tc>
          <w:tcPr>
            <w:tcW w:type="dxa" w:w="2736"/>
            <w:tcMar>
              <w:top w:w="90" w:type="dxa"/>
              <w:start w:w="90" w:type="dxa"/>
              <w:bottom w:w="90" w:type="dxa"/>
              <w:end w:w="90" w:type="dxa"/>
            </w:tcMar>
            <w:vAlign w:val="center"/>
            <w:shd w:fill="F3F6F9"/>
          </w:tcPr>
          <w:p>
            <w:pPr>
              <w:spacing w:after="0" w:line="240" w:lineRule="auto"/>
            </w:pPr>
            <w:r>
              <w:rPr>
                <w:rFonts w:ascii="Aptos" w:hAnsi="Aptos"/>
                <w:color w:val="000000"/>
                <w:sz w:val="14"/>
              </w:rPr>
              <w:t>Designs independent evidence and resolves conflicts.</w:t>
            </w:r>
          </w:p>
        </w:tc>
      </w:tr>
      <w:tr>
        <w:tc>
          <w:tcPr>
            <w:tcW w:type="dxa" w:w="1872"/>
            <w:tcMar>
              <w:top w:w="90" w:type="dxa"/>
              <w:start w:w="90" w:type="dxa"/>
              <w:bottom w:w="90" w:type="dxa"/>
              <w:end w:w="90" w:type="dxa"/>
            </w:tcMar>
            <w:vAlign w:val="center"/>
          </w:tcPr>
          <w:p>
            <w:pPr>
              <w:spacing w:after="0" w:line="240" w:lineRule="auto"/>
            </w:pPr>
            <w:r>
              <w:rPr>
                <w:rFonts w:ascii="Aptos" w:hAnsi="Aptos"/>
                <w:color w:val="000000"/>
                <w:sz w:val="14"/>
              </w:rPr>
              <w:t>Quality and verification</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4"/>
              </w:rPr>
              <w:t>Relies on plausible output or superficial checks.</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4"/>
              </w:rPr>
              <w:t>Uses approved benchmarks, tolerances and documented corrections.</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4"/>
              </w:rPr>
              <w:t>Designs tests, subgroup checks and assurance conclusions.</w:t>
            </w:r>
          </w:p>
        </w:tc>
      </w:tr>
      <w:tr>
        <w:tc>
          <w:tcPr>
            <w:tcW w:type="dxa" w:w="1872"/>
            <w:tcMar>
              <w:top w:w="90" w:type="dxa"/>
              <w:start w:w="90" w:type="dxa"/>
              <w:bottom w:w="90" w:type="dxa"/>
              <w:end w:w="90" w:type="dxa"/>
            </w:tcMar>
            <w:vAlign w:val="center"/>
            <w:shd w:fill="F3F6F9"/>
          </w:tcPr>
          <w:p>
            <w:pPr>
              <w:spacing w:after="0" w:line="240" w:lineRule="auto"/>
            </w:pPr>
            <w:r>
              <w:rPr>
                <w:rFonts w:ascii="Aptos" w:hAnsi="Aptos"/>
                <w:color w:val="000000"/>
                <w:sz w:val="14"/>
              </w:rPr>
              <w:t>Confidentiality and governance</w:t>
            </w:r>
          </w:p>
        </w:tc>
        <w:tc>
          <w:tcPr>
            <w:tcW w:type="dxa" w:w="2736"/>
            <w:tcMar>
              <w:top w:w="90" w:type="dxa"/>
              <w:start w:w="90" w:type="dxa"/>
              <w:bottom w:w="90" w:type="dxa"/>
              <w:end w:w="90" w:type="dxa"/>
            </w:tcMar>
            <w:vAlign w:val="center"/>
            <w:shd w:fill="F3F6F9"/>
          </w:tcPr>
          <w:p>
            <w:pPr>
              <w:spacing w:after="0" w:line="240" w:lineRule="auto"/>
            </w:pPr>
            <w:r>
              <w:rPr>
                <w:rFonts w:ascii="Aptos" w:hAnsi="Aptos"/>
                <w:color w:val="000000"/>
                <w:sz w:val="14"/>
              </w:rPr>
              <w:t>Uses unapproved data or bypasses required review.</w:t>
            </w:r>
          </w:p>
        </w:tc>
        <w:tc>
          <w:tcPr>
            <w:tcW w:type="dxa" w:w="2736"/>
            <w:tcMar>
              <w:top w:w="90" w:type="dxa"/>
              <w:start w:w="90" w:type="dxa"/>
              <w:bottom w:w="90" w:type="dxa"/>
              <w:end w:w="90" w:type="dxa"/>
            </w:tcMar>
            <w:vAlign w:val="center"/>
            <w:shd w:fill="F3F6F9"/>
          </w:tcPr>
          <w:p>
            <w:pPr>
              <w:spacing w:after="0" w:line="240" w:lineRule="auto"/>
            </w:pPr>
            <w:r>
              <w:rPr>
                <w:rFonts w:ascii="Aptos" w:hAnsi="Aptos"/>
                <w:color w:val="000000"/>
                <w:sz w:val="14"/>
              </w:rPr>
              <w:t>Applies gates, approved tools and named review.</w:t>
            </w:r>
          </w:p>
        </w:tc>
        <w:tc>
          <w:tcPr>
            <w:tcW w:type="dxa" w:w="2736"/>
            <w:tcMar>
              <w:top w:w="90" w:type="dxa"/>
              <w:start w:w="90" w:type="dxa"/>
              <w:bottom w:w="90" w:type="dxa"/>
              <w:end w:w="90" w:type="dxa"/>
            </w:tcMar>
            <w:vAlign w:val="center"/>
            <w:shd w:fill="F3F6F9"/>
          </w:tcPr>
          <w:p>
            <w:pPr>
              <w:spacing w:after="0" w:line="240" w:lineRule="auto"/>
            </w:pPr>
            <w:r>
              <w:rPr>
                <w:rFonts w:ascii="Aptos" w:hAnsi="Aptos"/>
                <w:color w:val="000000"/>
                <w:sz w:val="14"/>
              </w:rPr>
              <w:t>Interprets residual risk and leads escalation.</w:t>
            </w:r>
          </w:p>
        </w:tc>
      </w:tr>
      <w:tr>
        <w:tc>
          <w:tcPr>
            <w:tcW w:type="dxa" w:w="1872"/>
            <w:tcMar>
              <w:top w:w="90" w:type="dxa"/>
              <w:start w:w="90" w:type="dxa"/>
              <w:bottom w:w="90" w:type="dxa"/>
              <w:end w:w="90" w:type="dxa"/>
            </w:tcMar>
            <w:vAlign w:val="center"/>
          </w:tcPr>
          <w:p>
            <w:pPr>
              <w:spacing w:after="0" w:line="240" w:lineRule="auto"/>
              <w:jc w:val="center"/>
            </w:pPr>
            <w:r>
              <w:rPr>
                <w:rFonts w:ascii="Aptos" w:hAnsi="Aptos"/>
                <w:color w:val="000000"/>
                <w:sz w:val="14"/>
              </w:rPr>
              <w:t>Reproducibility</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4"/>
              </w:rPr>
              <w:t>Cannot reconstruct the result.</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4"/>
              </w:rPr>
              <w:t>Records data, code, prompts, versions and decisions sufficiently for rerun.</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4"/>
              </w:rPr>
              <w:t>Reviews reproducibility and change-control systems.</w:t>
            </w:r>
          </w:p>
        </w:tc>
      </w:tr>
      <w:tr>
        <w:tc>
          <w:tcPr>
            <w:tcW w:type="dxa" w:w="1872"/>
            <w:tcMar>
              <w:top w:w="90" w:type="dxa"/>
              <w:start w:w="90" w:type="dxa"/>
              <w:bottom w:w="90" w:type="dxa"/>
              <w:end w:w="90" w:type="dxa"/>
            </w:tcMar>
            <w:vAlign w:val="center"/>
            <w:shd w:fill="F3F6F9"/>
          </w:tcPr>
          <w:p>
            <w:pPr>
              <w:spacing w:after="0" w:line="240" w:lineRule="auto"/>
            </w:pPr>
            <w:r>
              <w:rPr>
                <w:rFonts w:ascii="Aptos" w:hAnsi="Aptos"/>
                <w:color w:val="000000"/>
                <w:sz w:val="14"/>
              </w:rPr>
              <w:t>Professional judgement</w:t>
            </w:r>
          </w:p>
        </w:tc>
        <w:tc>
          <w:tcPr>
            <w:tcW w:type="dxa" w:w="2736"/>
            <w:tcMar>
              <w:top w:w="90" w:type="dxa"/>
              <w:start w:w="90" w:type="dxa"/>
              <w:bottom w:w="90" w:type="dxa"/>
              <w:end w:w="90" w:type="dxa"/>
            </w:tcMar>
            <w:vAlign w:val="center"/>
            <w:shd w:fill="F3F6F9"/>
          </w:tcPr>
          <w:p>
            <w:pPr>
              <w:spacing w:after="0" w:line="240" w:lineRule="auto"/>
            </w:pPr>
            <w:r>
              <w:rPr>
                <w:rFonts w:ascii="Aptos" w:hAnsi="Aptos"/>
                <w:color w:val="000000"/>
                <w:sz w:val="14"/>
              </w:rPr>
              <w:t>Accepts AI output or rejects it without evidence.</w:t>
            </w:r>
          </w:p>
        </w:tc>
        <w:tc>
          <w:tcPr>
            <w:tcW w:type="dxa" w:w="2736"/>
            <w:tcMar>
              <w:top w:w="90" w:type="dxa"/>
              <w:start w:w="90" w:type="dxa"/>
              <w:bottom w:w="90" w:type="dxa"/>
              <w:end w:w="90" w:type="dxa"/>
            </w:tcMar>
            <w:vAlign w:val="center"/>
            <w:shd w:fill="F3F6F9"/>
          </w:tcPr>
          <w:p>
            <w:pPr>
              <w:spacing w:after="0" w:line="240" w:lineRule="auto"/>
            </w:pPr>
            <w:r>
              <w:rPr>
                <w:rFonts w:ascii="Aptos" w:hAnsi="Aptos"/>
                <w:color w:val="000000"/>
                <w:sz w:val="14"/>
              </w:rPr>
              <w:t>Explains acceptance, correction, restriction or rejection.</w:t>
            </w:r>
          </w:p>
        </w:tc>
        <w:tc>
          <w:tcPr>
            <w:tcW w:type="dxa" w:w="2736"/>
            <w:tcMar>
              <w:top w:w="90" w:type="dxa"/>
              <w:start w:w="90" w:type="dxa"/>
              <w:bottom w:w="90" w:type="dxa"/>
              <w:end w:w="90" w:type="dxa"/>
            </w:tcMar>
            <w:vAlign w:val="center"/>
            <w:shd w:fill="F3F6F9"/>
          </w:tcPr>
          <w:p>
            <w:pPr>
              <w:spacing w:after="0" w:line="240" w:lineRule="auto"/>
            </w:pPr>
            <w:r>
              <w:rPr>
                <w:rFonts w:ascii="Aptos" w:hAnsi="Aptos"/>
                <w:color w:val="000000"/>
                <w:sz w:val="14"/>
              </w:rPr>
              <w:t>Makes defensible consequential decisions under uncertainty.</w:t>
            </w:r>
          </w:p>
        </w:tc>
      </w:tr>
      <w:tr>
        <w:tc>
          <w:tcPr>
            <w:tcW w:type="dxa" w:w="1872"/>
            <w:tcMar>
              <w:top w:w="90" w:type="dxa"/>
              <w:start w:w="90" w:type="dxa"/>
              <w:bottom w:w="90" w:type="dxa"/>
              <w:end w:w="90" w:type="dxa"/>
            </w:tcMar>
            <w:vAlign w:val="center"/>
          </w:tcPr>
          <w:p>
            <w:pPr>
              <w:spacing w:after="0" w:line="240" w:lineRule="auto"/>
              <w:jc w:val="center"/>
            </w:pPr>
            <w:r>
              <w:rPr>
                <w:rFonts w:ascii="Aptos" w:hAnsi="Aptos"/>
                <w:color w:val="000000"/>
                <w:sz w:val="14"/>
              </w:rPr>
              <w:t>Communication</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4"/>
              </w:rPr>
              <w:t>Overstates certainty or obscures limitations.</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4"/>
              </w:rPr>
              <w:t>Communicates methods, limitations and user implications clearly.</w:t>
            </w:r>
          </w:p>
        </w:tc>
        <w:tc>
          <w:tcPr>
            <w:tcW w:type="dxa" w:w="2736"/>
            <w:tcMar>
              <w:top w:w="90" w:type="dxa"/>
              <w:start w:w="90" w:type="dxa"/>
              <w:bottom w:w="90" w:type="dxa"/>
              <w:end w:w="90" w:type="dxa"/>
            </w:tcMar>
            <w:vAlign w:val="center"/>
          </w:tcPr>
          <w:p>
            <w:pPr>
              <w:spacing w:after="0" w:line="240" w:lineRule="auto"/>
            </w:pPr>
            <w:r>
              <w:rPr>
                <w:rFonts w:ascii="Aptos" w:hAnsi="Aptos"/>
                <w:color w:val="000000"/>
                <w:sz w:val="14"/>
              </w:rPr>
              <w:t>Adapts evidence for decision bodies and public accountability.</w:t>
            </w:r>
          </w:p>
        </w:tc>
      </w:tr>
    </w:tbl>
    <w:p>
      <w:pPr>
        <w:spacing w:after="20"/>
      </w:pPr>
    </w:p>
    <w:p>
      <w:pPr>
        <w:pStyle w:val="Heading2"/>
      </w:pPr>
      <w:r>
        <w:t>Critical failure rules</w:t>
      </w:r>
    </w:p>
    <w:p>
      <w:r>
        <w:t>Any unauthorized disclosure, fabricated evidence, concealed material error, bypassed mandatory gate or unreviewed consequential release results in “not yet competent” regardless of the total rubric score. The purpose is remediation and protection, not punishment. Reassessment requires corrected practice and evidence that the failure mechanism is understood.</w:t>
      </w:r>
    </w:p>
    <w:p>
      <w:pPr>
        <w:pStyle w:val="Heading2"/>
      </w:pPr>
      <w:r>
        <w:t>Individual and team evidence</w:t>
      </w:r>
    </w:p>
    <w:p>
      <w:r>
        <w:t>Capstones are team activities, but recognition is individual. Each participant must defend their contribution, identify limitations, respond to a challenge scenario and complete at least one independently assessed product. Team success cannot conceal an individual gap in a mandatory domain.</w:t>
      </w:r>
    </w:p>
    <w:p>
      <w:pPr>
        <w:pStyle w:val="Heading1"/>
      </w:pPr>
      <w:r>
        <w:t>17 Delivery model for different national systems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232"/>
            <w:shd w:fill="17365D"/>
            <w:tcMar>
              <w:top w:w="90" w:type="dxa"/>
              <w:start w:w="90" w:type="dxa"/>
              <w:bottom w:w="90" w:type="dxa"/>
              <w:end w:w="90" w:type="dxa"/>
            </w:tcMar>
            <w:vAlign w:val="center"/>
          </w:tcPr>
          <w:p>
            <w:pPr>
              <w:spacing w:after="0"/>
              <w:jc w:val="center"/>
            </w:pPr>
            <w:r>
              <w:rPr>
                <w:rFonts w:ascii="Aptos" w:hAnsi="Aptos"/>
                <w:b/>
                <w:color w:val="FFFFFF"/>
                <w:sz w:val="15"/>
              </w:rPr>
              <w:t>Context</w:t>
            </w:r>
          </w:p>
        </w:tc>
        <w:tc>
          <w:tcPr>
            <w:tcW w:type="dxa" w:w="4968"/>
            <w:shd w:fill="17365D"/>
            <w:tcMar>
              <w:top w:w="90" w:type="dxa"/>
              <w:start w:w="90" w:type="dxa"/>
              <w:bottom w:w="90" w:type="dxa"/>
              <w:end w:w="90" w:type="dxa"/>
            </w:tcMar>
            <w:vAlign w:val="center"/>
          </w:tcPr>
          <w:p>
            <w:pPr>
              <w:spacing w:after="0"/>
              <w:jc w:val="center"/>
            </w:pPr>
            <w:r>
              <w:rPr>
                <w:rFonts w:ascii="Aptos" w:hAnsi="Aptos"/>
                <w:b/>
                <w:color w:val="FFFFFF"/>
                <w:sz w:val="15"/>
              </w:rPr>
              <w:t>Delivery adaptation</w:t>
            </w:r>
          </w:p>
        </w:tc>
        <w:tc>
          <w:tcPr>
            <w:tcW w:type="dxa" w:w="2880"/>
            <w:shd w:fill="17365D"/>
            <w:tcMar>
              <w:top w:w="90" w:type="dxa"/>
              <w:start w:w="90" w:type="dxa"/>
              <w:bottom w:w="90" w:type="dxa"/>
              <w:end w:w="90" w:type="dxa"/>
            </w:tcMar>
            <w:vAlign w:val="center"/>
          </w:tcPr>
          <w:p>
            <w:pPr>
              <w:spacing w:after="0"/>
              <w:jc w:val="center"/>
            </w:pPr>
            <w:r>
              <w:rPr>
                <w:rFonts w:ascii="Aptos" w:hAnsi="Aptos"/>
                <w:b/>
                <w:color w:val="FFFFFF"/>
                <w:sz w:val="15"/>
              </w:rPr>
              <w:t>Safeguards retained</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Resource-constrained or low-connectivity</w:t>
            </w:r>
          </w:p>
        </w:tc>
        <w:tc>
          <w:tcPr>
            <w:tcW w:type="dxa" w:w="4968"/>
            <w:tcMar>
              <w:top w:w="90" w:type="dxa"/>
              <w:start w:w="90" w:type="dxa"/>
              <w:bottom w:w="90" w:type="dxa"/>
              <w:end w:w="90" w:type="dxa"/>
            </w:tcMar>
            <w:vAlign w:val="center"/>
          </w:tcPr>
          <w:p>
            <w:pPr>
              <w:spacing w:after="0" w:line="240" w:lineRule="auto"/>
            </w:pPr>
            <w:r>
              <w:rPr>
                <w:rFonts w:ascii="Aptos" w:hAnsi="Aptos"/>
                <w:color w:val="000000"/>
                <w:sz w:val="15"/>
              </w:rPr>
              <w:t>Printed guides, local datasets, offline tools, fewer concurrent use cases, regional coaching and longer intervals between sessions.</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5"/>
              </w:rPr>
              <w:t>Authority, confidentiality, benchmark, review, documentation and fallback.</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Decentralized statistical system</w:t>
            </w:r>
          </w:p>
        </w:tc>
        <w:tc>
          <w:tcPr>
            <w:tcW w:type="dxa" w:w="4968"/>
            <w:tcMar>
              <w:top w:w="90" w:type="dxa"/>
              <w:start w:w="90" w:type="dxa"/>
              <w:bottom w:w="90" w:type="dxa"/>
              <w:end w:w="90" w:type="dxa"/>
            </w:tcMar>
            <w:vAlign w:val="center"/>
            <w:shd w:fill="F3F6F9"/>
          </w:tcPr>
          <w:p>
            <w:pPr>
              <w:spacing w:after="0" w:line="240" w:lineRule="auto"/>
            </w:pPr>
            <w:r>
              <w:rPr>
                <w:rFonts w:ascii="Aptos" w:hAnsi="Aptos"/>
                <w:color w:val="000000"/>
                <w:sz w:val="15"/>
              </w:rPr>
              <w:t>Sector cohorts, shared national core, federated trainers, common rubrics and central assurance calibration.</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5"/>
              </w:rPr>
              <w:t>National standards, stable identifiers and cross-sector challenge.</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Centralized system</w:t>
            </w:r>
          </w:p>
        </w:tc>
        <w:tc>
          <w:tcPr>
            <w:tcW w:type="dxa" w:w="4968"/>
            <w:tcMar>
              <w:top w:w="90" w:type="dxa"/>
              <w:start w:w="90" w:type="dxa"/>
              <w:bottom w:w="90" w:type="dxa"/>
              <w:end w:w="90" w:type="dxa"/>
            </w:tcMar>
            <w:vAlign w:val="center"/>
          </w:tcPr>
          <w:p>
            <w:pPr>
              <w:spacing w:after="0" w:line="240" w:lineRule="auto"/>
            </w:pPr>
            <w:r>
              <w:rPr>
                <w:rFonts w:ascii="Aptos" w:hAnsi="Aptos"/>
                <w:color w:val="000000"/>
                <w:sz w:val="15"/>
              </w:rPr>
              <w:t>Common services, coordinated tool clearance, shared laboratories and institutional capstone portfolio.</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5"/>
              </w:rPr>
              <w:t>Clear product ownership and independent methodological review.</w:t>
            </w:r>
          </w:p>
        </w:tc>
      </w:tr>
      <w:tr>
        <w:tc>
          <w:tcPr>
            <w:tcW w:type="dxa" w:w="2232"/>
            <w:tcMar>
              <w:top w:w="90" w:type="dxa"/>
              <w:start w:w="90" w:type="dxa"/>
              <w:bottom w:w="90" w:type="dxa"/>
              <w:end w:w="90" w:type="dxa"/>
            </w:tcMar>
            <w:vAlign w:val="center"/>
            <w:shd w:fill="F3F6F9"/>
          </w:tcPr>
          <w:p>
            <w:pPr>
              <w:spacing w:after="0" w:line="240" w:lineRule="auto"/>
              <w:jc w:val="center"/>
            </w:pPr>
            <w:r>
              <w:rPr>
                <w:rFonts w:ascii="Aptos" w:hAnsi="Aptos"/>
                <w:color w:val="000000"/>
                <w:sz w:val="15"/>
              </w:rPr>
              <w:t>Advanced system</w:t>
            </w:r>
          </w:p>
        </w:tc>
        <w:tc>
          <w:tcPr>
            <w:tcW w:type="dxa" w:w="4968"/>
            <w:tcMar>
              <w:top w:w="90" w:type="dxa"/>
              <w:start w:w="90" w:type="dxa"/>
              <w:bottom w:w="90" w:type="dxa"/>
              <w:end w:w="90" w:type="dxa"/>
            </w:tcMar>
            <w:vAlign w:val="center"/>
            <w:shd w:fill="F3F6F9"/>
          </w:tcPr>
          <w:p>
            <w:pPr>
              <w:spacing w:after="0" w:line="240" w:lineRule="auto"/>
            </w:pPr>
            <w:r>
              <w:rPr>
                <w:rFonts w:ascii="Aptos" w:hAnsi="Aptos"/>
                <w:color w:val="000000"/>
                <w:sz w:val="15"/>
              </w:rPr>
              <w:t>Specialist pathways, automated evaluation, supplier testing, advanced privacy and model monitoring.</w:t>
            </w:r>
          </w:p>
        </w:tc>
        <w:tc>
          <w:tcPr>
            <w:tcW w:type="dxa" w:w="2880"/>
            <w:tcMar>
              <w:top w:w="90" w:type="dxa"/>
              <w:start w:w="90" w:type="dxa"/>
              <w:bottom w:w="90" w:type="dxa"/>
              <w:end w:w="90" w:type="dxa"/>
            </w:tcMar>
            <w:vAlign w:val="center"/>
            <w:shd w:fill="F3F6F9"/>
          </w:tcPr>
          <w:p>
            <w:pPr>
              <w:spacing w:after="0" w:line="240" w:lineRule="auto"/>
            </w:pPr>
            <w:r>
              <w:rPr>
                <w:rFonts w:ascii="Aptos" w:hAnsi="Aptos"/>
                <w:color w:val="000000"/>
                <w:sz w:val="15"/>
              </w:rPr>
              <w:t>Same professional accountability and fitness-for-use decisions.</w:t>
            </w:r>
          </w:p>
        </w:tc>
      </w:tr>
      <w:tr>
        <w:tc>
          <w:tcPr>
            <w:tcW w:type="dxa" w:w="2232"/>
            <w:tcMar>
              <w:top w:w="90" w:type="dxa"/>
              <w:start w:w="90" w:type="dxa"/>
              <w:bottom w:w="90" w:type="dxa"/>
              <w:end w:w="90" w:type="dxa"/>
            </w:tcMar>
            <w:vAlign w:val="center"/>
          </w:tcPr>
          <w:p>
            <w:pPr>
              <w:spacing w:after="0" w:line="240" w:lineRule="auto"/>
              <w:jc w:val="center"/>
            </w:pPr>
            <w:r>
              <w:rPr>
                <w:rFonts w:ascii="Aptos" w:hAnsi="Aptos"/>
                <w:color w:val="000000"/>
                <w:sz w:val="15"/>
              </w:rPr>
              <w:t>Small institution</w:t>
            </w:r>
          </w:p>
        </w:tc>
        <w:tc>
          <w:tcPr>
            <w:tcW w:type="dxa" w:w="4968"/>
            <w:tcMar>
              <w:top w:w="90" w:type="dxa"/>
              <w:start w:w="90" w:type="dxa"/>
              <w:bottom w:w="90" w:type="dxa"/>
              <w:end w:w="90" w:type="dxa"/>
            </w:tcMar>
            <w:vAlign w:val="center"/>
          </w:tcPr>
          <w:p>
            <w:pPr>
              <w:spacing w:after="0" w:line="240" w:lineRule="auto"/>
            </w:pPr>
            <w:r>
              <w:rPr>
                <w:rFonts w:ascii="Aptos" w:hAnsi="Aptos"/>
                <w:color w:val="000000"/>
                <w:sz w:val="15"/>
              </w:rPr>
              <w:t>Combined roles, pooled regional expertise and minimum viable laboratories.</w:t>
            </w:r>
          </w:p>
        </w:tc>
        <w:tc>
          <w:tcPr>
            <w:tcW w:type="dxa" w:w="2880"/>
            <w:tcMar>
              <w:top w:w="90" w:type="dxa"/>
              <w:start w:w="90" w:type="dxa"/>
              <w:bottom w:w="90" w:type="dxa"/>
              <w:end w:w="90" w:type="dxa"/>
            </w:tcMar>
            <w:vAlign w:val="center"/>
          </w:tcPr>
          <w:p>
            <w:pPr>
              <w:spacing w:after="0" w:line="240" w:lineRule="auto"/>
            </w:pPr>
            <w:r>
              <w:rPr>
                <w:rFonts w:ascii="Aptos" w:hAnsi="Aptos"/>
                <w:color w:val="000000"/>
                <w:sz w:val="15"/>
              </w:rPr>
              <w:t>Separation of final approval where feasible and external review when not.</w:t>
            </w:r>
          </w:p>
        </w:tc>
      </w:tr>
    </w:tbl>
    <w:p>
      <w:pPr>
        <w:spacing w:after="20"/>
      </w:pPr>
    </w:p>
    <w:p>
      <w:pPr>
        <w:pStyle w:val="Heading2"/>
      </w:pPr>
      <w:r>
        <w:t>Language and localization</w:t>
      </w:r>
    </w:p>
    <w:p>
      <w:r>
        <w:t>Core principles, competency statements, gates and assessment criteria remain canonical. Laws, institutions, statistical classifications, examples, language and tools are localized. Translation must be reviewed by both a subject-matter expert and a language professional familiar with official statistics. Local examples should include failures and rejected uses, not only successes.</w:t>
      </w:r>
    </w:p>
    <w:p>
      <w:pPr>
        <w:pStyle w:val="Heading1"/>
      </w:pPr>
      <w:r>
        <w:t>18 Quality assurance for the learning programme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376"/>
            <w:shd w:fill="17365D"/>
            <w:tcMar>
              <w:top w:w="90" w:type="dxa"/>
              <w:start w:w="90" w:type="dxa"/>
              <w:bottom w:w="90" w:type="dxa"/>
              <w:end w:w="90" w:type="dxa"/>
            </w:tcMar>
            <w:vAlign w:val="center"/>
          </w:tcPr>
          <w:p>
            <w:pPr>
              <w:spacing w:after="0"/>
              <w:jc w:val="center"/>
            </w:pPr>
            <w:r>
              <w:rPr>
                <w:rFonts w:ascii="Aptos" w:hAnsi="Aptos"/>
                <w:b/>
                <w:color w:val="FFFFFF"/>
                <w:sz w:val="16"/>
              </w:rPr>
              <w:t>Control</w:t>
            </w:r>
          </w:p>
        </w:tc>
        <w:tc>
          <w:tcPr>
            <w:tcW w:type="dxa" w:w="7704"/>
            <w:shd w:fill="17365D"/>
            <w:tcMar>
              <w:top w:w="90" w:type="dxa"/>
              <w:start w:w="90" w:type="dxa"/>
              <w:bottom w:w="90" w:type="dxa"/>
              <w:end w:w="90" w:type="dxa"/>
            </w:tcMar>
            <w:vAlign w:val="center"/>
          </w:tcPr>
          <w:p>
            <w:pPr>
              <w:spacing w:after="0"/>
              <w:jc w:val="center"/>
            </w:pPr>
            <w:r>
              <w:rPr>
                <w:rFonts w:ascii="Aptos" w:hAnsi="Aptos"/>
                <w:b/>
                <w:color w:val="FFFFFF"/>
                <w:sz w:val="16"/>
              </w:rPr>
              <w:t>Standard</w:t>
            </w:r>
          </w:p>
        </w:tc>
      </w:tr>
      <w:tr>
        <w:tc>
          <w:tcPr>
            <w:tcW w:type="dxa" w:w="2376"/>
            <w:tcMar>
              <w:top w:w="90" w:type="dxa"/>
              <w:start w:w="90" w:type="dxa"/>
              <w:bottom w:w="90" w:type="dxa"/>
              <w:end w:w="90" w:type="dxa"/>
            </w:tcMar>
            <w:vAlign w:val="center"/>
          </w:tcPr>
          <w:p>
            <w:pPr>
              <w:spacing w:after="0" w:line="240" w:lineRule="auto"/>
              <w:jc w:val="center"/>
            </w:pPr>
            <w:r>
              <w:rPr>
                <w:rFonts w:ascii="Aptos" w:hAnsi="Aptos"/>
                <w:color w:val="000000"/>
                <w:sz w:val="16"/>
              </w:rPr>
              <w:t>Content control</w:t>
            </w:r>
          </w:p>
        </w:tc>
        <w:tc>
          <w:tcPr>
            <w:tcW w:type="dxa" w:w="7704"/>
            <w:tcMar>
              <w:top w:w="90" w:type="dxa"/>
              <w:start w:w="90" w:type="dxa"/>
              <w:bottom w:w="90" w:type="dxa"/>
              <w:end w:w="90" w:type="dxa"/>
            </w:tcMar>
            <w:vAlign w:val="center"/>
          </w:tcPr>
          <w:p>
            <w:pPr>
              <w:spacing w:after="0" w:line="240" w:lineRule="auto"/>
            </w:pPr>
            <w:r>
              <w:rPr>
                <w:rFonts w:ascii="Aptos" w:hAnsi="Aptos"/>
                <w:color w:val="000000"/>
                <w:sz w:val="16"/>
              </w:rPr>
              <w:t>Every module has an owner, version, review date, prerequisites, outcomes and change record.</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Technical validation</w:t>
            </w:r>
          </w:p>
        </w:tc>
        <w:tc>
          <w:tcPr>
            <w:tcW w:type="dxa" w:w="7704"/>
            <w:tcMar>
              <w:top w:w="90" w:type="dxa"/>
              <w:start w:w="90" w:type="dxa"/>
              <w:bottom w:w="90" w:type="dxa"/>
              <w:end w:w="90" w:type="dxa"/>
            </w:tcMar>
            <w:vAlign w:val="center"/>
            <w:shd w:fill="F3F6F9"/>
          </w:tcPr>
          <w:p>
            <w:pPr>
              <w:spacing w:after="0" w:line="240" w:lineRule="auto"/>
            </w:pPr>
            <w:r>
              <w:rPr>
                <w:rFonts w:ascii="Aptos" w:hAnsi="Aptos"/>
                <w:color w:val="000000"/>
                <w:sz w:val="16"/>
              </w:rPr>
              <w:t>Code, calculations, benchmarks and answer keys are independently checked before use.</w:t>
            </w:r>
          </w:p>
        </w:tc>
      </w:tr>
      <w:tr>
        <w:tc>
          <w:tcPr>
            <w:tcW w:type="dxa" w:w="2376"/>
            <w:tcMar>
              <w:top w:w="90" w:type="dxa"/>
              <w:start w:w="90" w:type="dxa"/>
              <w:bottom w:w="90" w:type="dxa"/>
              <w:end w:w="90" w:type="dxa"/>
            </w:tcMar>
            <w:vAlign w:val="center"/>
          </w:tcPr>
          <w:p>
            <w:pPr>
              <w:spacing w:after="0" w:line="240" w:lineRule="auto"/>
              <w:jc w:val="center"/>
            </w:pPr>
            <w:r>
              <w:rPr>
                <w:rFonts w:ascii="Aptos" w:hAnsi="Aptos"/>
                <w:color w:val="000000"/>
                <w:sz w:val="16"/>
              </w:rPr>
              <w:t>Safety review</w:t>
            </w:r>
          </w:p>
        </w:tc>
        <w:tc>
          <w:tcPr>
            <w:tcW w:type="dxa" w:w="7704"/>
            <w:tcMar>
              <w:top w:w="90" w:type="dxa"/>
              <w:start w:w="90" w:type="dxa"/>
              <w:bottom w:w="90" w:type="dxa"/>
              <w:end w:w="90" w:type="dxa"/>
            </w:tcMar>
            <w:vAlign w:val="center"/>
          </w:tcPr>
          <w:p>
            <w:pPr>
              <w:spacing w:after="0" w:line="240" w:lineRule="auto"/>
            </w:pPr>
            <w:r>
              <w:rPr>
                <w:rFonts w:ascii="Aptos" w:hAnsi="Aptos"/>
                <w:color w:val="000000"/>
                <w:sz w:val="16"/>
              </w:rPr>
              <w:t>Exercises, data and tools pass confidentiality, security and ethical review.</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Assessment calibration</w:t>
            </w:r>
          </w:p>
        </w:tc>
        <w:tc>
          <w:tcPr>
            <w:tcW w:type="dxa" w:w="7704"/>
            <w:tcMar>
              <w:top w:w="90" w:type="dxa"/>
              <w:start w:w="90" w:type="dxa"/>
              <w:bottom w:w="90" w:type="dxa"/>
              <w:end w:w="90" w:type="dxa"/>
            </w:tcMar>
            <w:vAlign w:val="center"/>
            <w:shd w:fill="F3F6F9"/>
          </w:tcPr>
          <w:p>
            <w:pPr>
              <w:spacing w:after="0" w:line="240" w:lineRule="auto"/>
            </w:pPr>
            <w:r>
              <w:rPr>
                <w:rFonts w:ascii="Aptos" w:hAnsi="Aptos"/>
                <w:color w:val="000000"/>
                <w:sz w:val="16"/>
              </w:rPr>
              <w:t>Facilitators score common samples and reconcile material differences.</w:t>
            </w:r>
          </w:p>
        </w:tc>
      </w:tr>
      <w:tr>
        <w:tc>
          <w:tcPr>
            <w:tcW w:type="dxa" w:w="2376"/>
            <w:tcMar>
              <w:top w:w="90" w:type="dxa"/>
              <w:start w:w="90" w:type="dxa"/>
              <w:bottom w:w="90" w:type="dxa"/>
              <w:end w:w="90" w:type="dxa"/>
            </w:tcMar>
            <w:vAlign w:val="center"/>
          </w:tcPr>
          <w:p>
            <w:pPr>
              <w:spacing w:after="0" w:line="240" w:lineRule="auto"/>
              <w:jc w:val="center"/>
            </w:pPr>
            <w:r>
              <w:rPr>
                <w:rFonts w:ascii="Aptos" w:hAnsi="Aptos"/>
                <w:color w:val="000000"/>
                <w:sz w:val="16"/>
              </w:rPr>
              <w:t>Accessibility</w:t>
            </w:r>
          </w:p>
        </w:tc>
        <w:tc>
          <w:tcPr>
            <w:tcW w:type="dxa" w:w="7704"/>
            <w:tcMar>
              <w:top w:w="90" w:type="dxa"/>
              <w:start w:w="90" w:type="dxa"/>
              <w:bottom w:w="90" w:type="dxa"/>
              <w:end w:w="90" w:type="dxa"/>
            </w:tcMar>
            <w:vAlign w:val="center"/>
          </w:tcPr>
          <w:p>
            <w:pPr>
              <w:spacing w:after="0" w:line="240" w:lineRule="auto"/>
            </w:pPr>
            <w:r>
              <w:rPr>
                <w:rFonts w:ascii="Aptos" w:hAnsi="Aptos"/>
                <w:color w:val="000000"/>
                <w:sz w:val="16"/>
              </w:rPr>
              <w:t>Materials provide readable formats, captions or transcripts and alternatives to unnecessary high bandwidth.</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Learner protection</w:t>
            </w:r>
          </w:p>
        </w:tc>
        <w:tc>
          <w:tcPr>
            <w:tcW w:type="dxa" w:w="7704"/>
            <w:tcMar>
              <w:top w:w="90" w:type="dxa"/>
              <w:start w:w="90" w:type="dxa"/>
              <w:bottom w:w="90" w:type="dxa"/>
              <w:end w:w="90" w:type="dxa"/>
            </w:tcMar>
            <w:vAlign w:val="center"/>
            <w:shd w:fill="F3F6F9"/>
          </w:tcPr>
          <w:p>
            <w:pPr>
              <w:spacing w:after="0" w:line="240" w:lineRule="auto"/>
            </w:pPr>
            <w:r>
              <w:rPr>
                <w:rFonts w:ascii="Aptos" w:hAnsi="Aptos"/>
                <w:color w:val="000000"/>
                <w:sz w:val="16"/>
              </w:rPr>
              <w:t>Performance data are used for development under stated access and retention rules.</w:t>
            </w:r>
          </w:p>
        </w:tc>
      </w:tr>
      <w:tr>
        <w:tc>
          <w:tcPr>
            <w:tcW w:type="dxa" w:w="2376"/>
            <w:tcMar>
              <w:top w:w="90" w:type="dxa"/>
              <w:start w:w="90" w:type="dxa"/>
              <w:bottom w:w="90" w:type="dxa"/>
              <w:end w:w="90" w:type="dxa"/>
            </w:tcMar>
            <w:vAlign w:val="center"/>
          </w:tcPr>
          <w:p>
            <w:pPr>
              <w:spacing w:after="0" w:line="240" w:lineRule="auto"/>
              <w:jc w:val="center"/>
            </w:pPr>
            <w:r>
              <w:rPr>
                <w:rFonts w:ascii="Aptos" w:hAnsi="Aptos"/>
                <w:color w:val="000000"/>
                <w:sz w:val="16"/>
              </w:rPr>
              <w:t>Update discipline</w:t>
            </w:r>
          </w:p>
        </w:tc>
        <w:tc>
          <w:tcPr>
            <w:tcW w:type="dxa" w:w="7704"/>
            <w:tcMar>
              <w:top w:w="90" w:type="dxa"/>
              <w:start w:w="90" w:type="dxa"/>
              <w:bottom w:w="90" w:type="dxa"/>
              <w:end w:w="90" w:type="dxa"/>
            </w:tcMar>
            <w:vAlign w:val="center"/>
          </w:tcPr>
          <w:p>
            <w:pPr>
              <w:spacing w:after="0" w:line="240" w:lineRule="auto"/>
            </w:pPr>
            <w:r>
              <w:rPr>
                <w:rFonts w:ascii="Aptos" w:hAnsi="Aptos"/>
                <w:color w:val="000000"/>
                <w:sz w:val="16"/>
              </w:rPr>
              <w:t>Changes distinguish durable principles, policy updates, tool changes and corrected errors.</w:t>
            </w:r>
          </w:p>
        </w:tc>
      </w:tr>
      <w:tr>
        <w:tc>
          <w:tcPr>
            <w:tcW w:type="dxa" w:w="2376"/>
            <w:tcMar>
              <w:top w:w="90" w:type="dxa"/>
              <w:start w:w="90" w:type="dxa"/>
              <w:bottom w:w="90" w:type="dxa"/>
              <w:end w:w="90" w:type="dxa"/>
            </w:tcMar>
            <w:vAlign w:val="center"/>
            <w:shd w:fill="F3F6F9"/>
          </w:tcPr>
          <w:p>
            <w:pPr>
              <w:spacing w:after="0" w:line="240" w:lineRule="auto"/>
            </w:pPr>
            <w:r>
              <w:rPr>
                <w:rFonts w:ascii="Aptos" w:hAnsi="Aptos"/>
                <w:color w:val="000000"/>
                <w:sz w:val="16"/>
              </w:rPr>
              <w:t>Independent review</w:t>
            </w:r>
          </w:p>
        </w:tc>
        <w:tc>
          <w:tcPr>
            <w:tcW w:type="dxa" w:w="7704"/>
            <w:tcMar>
              <w:top w:w="90" w:type="dxa"/>
              <w:start w:w="90" w:type="dxa"/>
              <w:bottom w:w="90" w:type="dxa"/>
              <w:end w:w="90" w:type="dxa"/>
            </w:tcMar>
            <w:vAlign w:val="center"/>
            <w:shd w:fill="F3F6F9"/>
          </w:tcPr>
          <w:p>
            <w:pPr>
              <w:spacing w:after="0" w:line="240" w:lineRule="auto"/>
            </w:pPr>
            <w:r>
              <w:rPr>
                <w:rFonts w:ascii="Aptos" w:hAnsi="Aptos"/>
                <w:color w:val="000000"/>
                <w:sz w:val="16"/>
              </w:rPr>
              <w:t>Selected capstones and programme results receive external methodological challenge.</w:t>
            </w:r>
          </w:p>
        </w:tc>
      </w:tr>
    </w:tbl>
    <w:p>
      <w:pPr>
        <w:spacing w:after="20"/>
      </w:pPr>
    </w:p>
    <w:p>
      <w:pPr>
        <w:pStyle w:val="Heading2"/>
      </w:pPr>
      <w:r>
        <w:t>Faculty model</w:t>
      </w:r>
    </w:p>
    <w:p>
      <w:pPr>
        <w:pStyle w:val="ListBullet"/>
        <w:spacing w:after="40"/>
      </w:pPr>
      <w:r>
        <w:t>A lead official statistician or methodologist accountable for professional coherence.</w:t>
      </w:r>
    </w:p>
    <w:p>
      <w:pPr>
        <w:pStyle w:val="ListBullet"/>
        <w:spacing w:after="40"/>
      </w:pPr>
      <w:r>
        <w:t>Domain faculty for agriculture, economic, social, environmental and other laboratories.</w:t>
      </w:r>
    </w:p>
    <w:p>
      <w:pPr>
        <w:pStyle w:val="ListBullet"/>
        <w:spacing w:after="40"/>
      </w:pPr>
      <w:r>
        <w:t>Data stewardship, legal, confidentiality, cybersecurity and procurement contributors.</w:t>
      </w:r>
    </w:p>
    <w:p>
      <w:pPr>
        <w:pStyle w:val="ListBullet"/>
        <w:spacing w:after="40"/>
      </w:pPr>
      <w:r>
        <w:t>Learning-design and assessment expertise.</w:t>
      </w:r>
    </w:p>
    <w:p>
      <w:pPr>
        <w:pStyle w:val="ListBullet"/>
        <w:spacing w:after="40"/>
      </w:pPr>
      <w:r>
        <w:t>Country trainers who progressively assume delivery and adaptation.</w:t>
      </w:r>
    </w:p>
    <w:p>
      <w:pPr>
        <w:pStyle w:val="ListBullet"/>
        <w:spacing w:after="40"/>
      </w:pPr>
      <w:r>
        <w:t>Independent reviewers for high-consequence capstones.</w:t>
      </w:r>
    </w:p>
    <w:p>
      <w:pPr>
        <w:pStyle w:val="Heading2"/>
      </w:pPr>
      <w:r>
        <w:t>Evidence retained by the programme</w:t>
      </w:r>
    </w:p>
    <w:p>
      <w:r>
        <w:t>The programme retains only the minimum learning evidence authorized by the institution: enrollment and pathway, assessment decisions, rubric results, approved learning products or references to their institutional location, remediation, trainer calibration and workplace follow-up. Confidential statistical data and sensitive operational evidence remain under the responsible institution’s controls.</w:t>
      </w:r>
    </w:p>
    <w:p>
      <w:pPr>
        <w:pStyle w:val="Heading1"/>
      </w:pPr>
      <w:r>
        <w:t>19 Mapping to Phase 1 instruments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232"/>
            <w:shd w:fill="17365D"/>
            <w:tcMar>
              <w:top w:w="90" w:type="dxa"/>
              <w:start w:w="90" w:type="dxa"/>
              <w:bottom w:w="90" w:type="dxa"/>
              <w:end w:w="90" w:type="dxa"/>
            </w:tcMar>
            <w:vAlign w:val="center"/>
          </w:tcPr>
          <w:p>
            <w:pPr>
              <w:spacing w:after="0"/>
              <w:jc w:val="center"/>
            </w:pPr>
            <w:r>
              <w:rPr>
                <w:rFonts w:ascii="Aptos" w:hAnsi="Aptos"/>
                <w:b/>
                <w:color w:val="FFFFFF"/>
                <w:sz w:val="15"/>
              </w:rPr>
              <w:t>Phase 1 component</w:t>
            </w:r>
          </w:p>
        </w:tc>
        <w:tc>
          <w:tcPr>
            <w:tcW w:type="dxa" w:w="4824"/>
            <w:shd w:fill="17365D"/>
            <w:tcMar>
              <w:top w:w="90" w:type="dxa"/>
              <w:start w:w="90" w:type="dxa"/>
              <w:bottom w:w="90" w:type="dxa"/>
              <w:end w:w="90" w:type="dxa"/>
            </w:tcMar>
            <w:vAlign w:val="center"/>
          </w:tcPr>
          <w:p>
            <w:pPr>
              <w:spacing w:after="0"/>
              <w:jc w:val="center"/>
            </w:pPr>
            <w:r>
              <w:rPr>
                <w:rFonts w:ascii="Aptos" w:hAnsi="Aptos"/>
                <w:b/>
                <w:color w:val="FFFFFF"/>
                <w:sz w:val="15"/>
              </w:rPr>
              <w:t>Use in Phase 2</w:t>
            </w:r>
          </w:p>
        </w:tc>
        <w:tc>
          <w:tcPr>
            <w:tcW w:type="dxa" w:w="3024"/>
            <w:shd w:fill="17365D"/>
            <w:tcMar>
              <w:top w:w="90" w:type="dxa"/>
              <w:start w:w="90" w:type="dxa"/>
              <w:bottom w:w="90" w:type="dxa"/>
              <w:end w:w="90" w:type="dxa"/>
            </w:tcMar>
            <w:vAlign w:val="center"/>
          </w:tcPr>
          <w:p>
            <w:pPr>
              <w:spacing w:after="0"/>
              <w:jc w:val="center"/>
            </w:pPr>
            <w:r>
              <w:rPr>
                <w:rFonts w:ascii="Aptos" w:hAnsi="Aptos"/>
                <w:b/>
                <w:color w:val="FFFFFF"/>
                <w:sz w:val="15"/>
              </w:rPr>
              <w:t>Learning evidence produced</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1A Diagnostic framework</w:t>
            </w:r>
          </w:p>
        </w:tc>
        <w:tc>
          <w:tcPr>
            <w:tcW w:type="dxa" w:w="4824"/>
            <w:tcMar>
              <w:top w:w="90" w:type="dxa"/>
              <w:start w:w="90" w:type="dxa"/>
              <w:bottom w:w="90" w:type="dxa"/>
              <w:end w:w="90" w:type="dxa"/>
            </w:tcMar>
            <w:vAlign w:val="center"/>
          </w:tcPr>
          <w:p>
            <w:pPr>
              <w:spacing w:after="0" w:line="240" w:lineRule="auto"/>
            </w:pPr>
            <w:r>
              <w:rPr>
                <w:rFonts w:ascii="Aptos" w:hAnsi="Aptos"/>
                <w:color w:val="000000"/>
                <w:sz w:val="15"/>
              </w:rPr>
              <w:t>Introduces levels, dimensions, maturity and gates.</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5"/>
              </w:rPr>
              <w:t>Participant or cohort capability diagnosis.</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1B Readiness questionnaire</w:t>
            </w:r>
          </w:p>
        </w:tc>
        <w:tc>
          <w:tcPr>
            <w:tcW w:type="dxa" w:w="4824"/>
            <w:tcMar>
              <w:top w:w="90" w:type="dxa"/>
              <w:start w:w="90" w:type="dxa"/>
              <w:bottom w:w="90" w:type="dxa"/>
              <w:end w:w="90" w:type="dxa"/>
            </w:tcMar>
            <w:vAlign w:val="center"/>
            <w:shd w:fill="F3F6F9"/>
          </w:tcPr>
          <w:p>
            <w:pPr>
              <w:spacing w:after="0" w:line="240" w:lineRule="auto"/>
            </w:pPr>
            <w:r>
              <w:rPr>
                <w:rFonts w:ascii="Aptos" w:hAnsi="Aptos"/>
                <w:color w:val="000000"/>
                <w:sz w:val="15"/>
              </w:rPr>
              <w:t>Supports baseline interviews and evidence practice.</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5"/>
              </w:rPr>
              <w:t>Cited readiness responses and gap analysis.</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1C Scoring workbook</w:t>
            </w:r>
          </w:p>
        </w:tc>
        <w:tc>
          <w:tcPr>
            <w:tcW w:type="dxa" w:w="4824"/>
            <w:tcMar>
              <w:top w:w="90" w:type="dxa"/>
              <w:start w:w="90" w:type="dxa"/>
              <w:bottom w:w="90" w:type="dxa"/>
              <w:end w:w="90" w:type="dxa"/>
            </w:tcMar>
            <w:vAlign w:val="center"/>
          </w:tcPr>
          <w:p>
            <w:pPr>
              <w:spacing w:after="0" w:line="240" w:lineRule="auto"/>
            </w:pPr>
            <w:r>
              <w:rPr>
                <w:rFonts w:ascii="Aptos" w:hAnsi="Aptos"/>
                <w:color w:val="000000"/>
                <w:sz w:val="15"/>
              </w:rPr>
              <w:t>Teaches profiles, confidence and non-compensatory decisions.</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5"/>
              </w:rPr>
              <w:t>Readiness interpretation and action proposal.</w:t>
            </w:r>
          </w:p>
        </w:tc>
      </w:tr>
      <w:tr>
        <w:tc>
          <w:tcPr>
            <w:tcW w:type="dxa" w:w="2232"/>
            <w:tcMar>
              <w:top w:w="90" w:type="dxa"/>
              <w:start w:w="90" w:type="dxa"/>
              <w:bottom w:w="90" w:type="dxa"/>
              <w:end w:w="90" w:type="dxa"/>
            </w:tcMar>
            <w:vAlign w:val="center"/>
            <w:shd w:fill="F3F6F9"/>
          </w:tcPr>
          <w:p>
            <w:pPr>
              <w:spacing w:after="0" w:line="240" w:lineRule="auto"/>
            </w:pPr>
            <w:r>
              <w:rPr>
                <w:rFonts w:ascii="Aptos" w:hAnsi="Aptos"/>
                <w:color w:val="000000"/>
                <w:sz w:val="15"/>
              </w:rPr>
              <w:t>1D Ecosystem mapping toolkit</w:t>
            </w:r>
          </w:p>
        </w:tc>
        <w:tc>
          <w:tcPr>
            <w:tcW w:type="dxa" w:w="4824"/>
            <w:tcMar>
              <w:top w:w="90" w:type="dxa"/>
              <w:start w:w="90" w:type="dxa"/>
              <w:bottom w:w="90" w:type="dxa"/>
              <w:end w:w="90" w:type="dxa"/>
            </w:tcMar>
            <w:vAlign w:val="center"/>
            <w:shd w:fill="F3F6F9"/>
          </w:tcPr>
          <w:p>
            <w:pPr>
              <w:spacing w:after="0" w:line="240" w:lineRule="auto"/>
            </w:pPr>
            <w:r>
              <w:rPr>
                <w:rFonts w:ascii="Aptos" w:hAnsi="Aptos"/>
                <w:color w:val="000000"/>
                <w:sz w:val="15"/>
              </w:rPr>
              <w:t>Frames national actors, assets, flows and users.</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5"/>
              </w:rPr>
              <w:t>Validated ecosystem map or segment.</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1E Use-case toolkit</w:t>
            </w:r>
          </w:p>
        </w:tc>
        <w:tc>
          <w:tcPr>
            <w:tcW w:type="dxa" w:w="4824"/>
            <w:tcMar>
              <w:top w:w="90" w:type="dxa"/>
              <w:start w:w="90" w:type="dxa"/>
              <w:bottom w:w="90" w:type="dxa"/>
              <w:end w:w="90" w:type="dxa"/>
            </w:tcMar>
            <w:vAlign w:val="center"/>
          </w:tcPr>
          <w:p>
            <w:pPr>
              <w:spacing w:after="0" w:line="240" w:lineRule="auto"/>
            </w:pPr>
            <w:r>
              <w:rPr>
                <w:rFonts w:ascii="Aptos" w:hAnsi="Aptos"/>
                <w:color w:val="000000"/>
                <w:sz w:val="15"/>
              </w:rPr>
              <w:t>Structures task framing, screening and portfolio selection.</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5"/>
              </w:rPr>
              <w:t>Use-case record and decision log.</w:t>
            </w:r>
          </w:p>
        </w:tc>
      </w:tr>
      <w:tr>
        <w:tc>
          <w:tcPr>
            <w:tcW w:type="dxa" w:w="2232"/>
            <w:tcMar>
              <w:top w:w="90" w:type="dxa"/>
              <w:start w:w="90" w:type="dxa"/>
              <w:bottom w:w="90" w:type="dxa"/>
              <w:end w:w="90" w:type="dxa"/>
            </w:tcMar>
            <w:vAlign w:val="center"/>
            <w:shd w:fill="F3F6F9"/>
          </w:tcPr>
          <w:p>
            <w:pPr>
              <w:spacing w:after="0" w:line="240" w:lineRule="auto"/>
              <w:jc w:val="center"/>
            </w:pPr>
            <w:r>
              <w:rPr>
                <w:rFonts w:ascii="Aptos" w:hAnsi="Aptos"/>
                <w:color w:val="000000"/>
                <w:sz w:val="15"/>
              </w:rPr>
              <w:t>1F Pilot protocol</w:t>
            </w:r>
          </w:p>
        </w:tc>
        <w:tc>
          <w:tcPr>
            <w:tcW w:type="dxa" w:w="4824"/>
            <w:tcMar>
              <w:top w:w="90" w:type="dxa"/>
              <w:start w:w="90" w:type="dxa"/>
              <w:bottom w:w="90" w:type="dxa"/>
              <w:end w:w="90" w:type="dxa"/>
            </w:tcMar>
            <w:vAlign w:val="center"/>
            <w:shd w:fill="F3F6F9"/>
          </w:tcPr>
          <w:p>
            <w:pPr>
              <w:spacing w:after="0" w:line="240" w:lineRule="auto"/>
            </w:pPr>
            <w:r>
              <w:rPr>
                <w:rFonts w:ascii="Aptos" w:hAnsi="Aptos"/>
                <w:color w:val="000000"/>
                <w:sz w:val="15"/>
              </w:rPr>
              <w:t>Governs laboratory assurance and the capstone.</w:t>
            </w:r>
          </w:p>
        </w:tc>
        <w:tc>
          <w:tcPr>
            <w:tcW w:type="dxa" w:w="3024"/>
            <w:tcMar>
              <w:top w:w="90" w:type="dxa"/>
              <w:start w:w="90" w:type="dxa"/>
              <w:bottom w:w="90" w:type="dxa"/>
              <w:end w:w="90" w:type="dxa"/>
            </w:tcMar>
            <w:vAlign w:val="center"/>
            <w:shd w:fill="F3F6F9"/>
          </w:tcPr>
          <w:p>
            <w:pPr>
              <w:spacing w:after="0" w:line="240" w:lineRule="auto"/>
            </w:pPr>
            <w:r>
              <w:rPr>
                <w:rFonts w:ascii="Aptos" w:hAnsi="Aptos"/>
                <w:color w:val="000000"/>
                <w:sz w:val="15"/>
              </w:rPr>
              <w:t>Charter, evaluation, validation and decision pack.</w:t>
            </w:r>
          </w:p>
        </w:tc>
      </w:tr>
      <w:tr>
        <w:tc>
          <w:tcPr>
            <w:tcW w:type="dxa" w:w="2232"/>
            <w:tcMar>
              <w:top w:w="90" w:type="dxa"/>
              <w:start w:w="90" w:type="dxa"/>
              <w:bottom w:w="90" w:type="dxa"/>
              <w:end w:w="90" w:type="dxa"/>
            </w:tcMar>
            <w:vAlign w:val="center"/>
          </w:tcPr>
          <w:p>
            <w:pPr>
              <w:spacing w:after="0" w:line="240" w:lineRule="auto"/>
            </w:pPr>
            <w:r>
              <w:rPr>
                <w:rFonts w:ascii="Aptos" w:hAnsi="Aptos"/>
                <w:color w:val="000000"/>
                <w:sz w:val="15"/>
              </w:rPr>
              <w:t>1G Synthesis and action plan</w:t>
            </w:r>
          </w:p>
        </w:tc>
        <w:tc>
          <w:tcPr>
            <w:tcW w:type="dxa" w:w="4824"/>
            <w:tcMar>
              <w:top w:w="90" w:type="dxa"/>
              <w:start w:w="90" w:type="dxa"/>
              <w:bottom w:w="90" w:type="dxa"/>
              <w:end w:w="90" w:type="dxa"/>
            </w:tcMar>
            <w:vAlign w:val="center"/>
          </w:tcPr>
          <w:p>
            <w:pPr>
              <w:spacing w:after="0" w:line="240" w:lineRule="auto"/>
            </w:pPr>
            <w:r>
              <w:rPr>
                <w:rFonts w:ascii="Aptos" w:hAnsi="Aptos"/>
                <w:color w:val="000000"/>
                <w:sz w:val="15"/>
              </w:rPr>
              <w:t>Connects learning needs to institutional implementation.</w:t>
            </w:r>
          </w:p>
        </w:tc>
        <w:tc>
          <w:tcPr>
            <w:tcW w:type="dxa" w:w="3024"/>
            <w:tcMar>
              <w:top w:w="90" w:type="dxa"/>
              <w:start w:w="90" w:type="dxa"/>
              <w:bottom w:w="90" w:type="dxa"/>
              <w:end w:w="90" w:type="dxa"/>
            </w:tcMar>
            <w:vAlign w:val="center"/>
          </w:tcPr>
          <w:p>
            <w:pPr>
              <w:spacing w:after="0" w:line="240" w:lineRule="auto"/>
            </w:pPr>
            <w:r>
              <w:rPr>
                <w:rFonts w:ascii="Aptos" w:hAnsi="Aptos"/>
                <w:color w:val="000000"/>
                <w:sz w:val="15"/>
              </w:rPr>
              <w:t>Costed capacity and implementation actions.</w:t>
            </w:r>
          </w:p>
        </w:tc>
      </w:tr>
    </w:tbl>
    <w:p>
      <w:pPr>
        <w:spacing w:after="20"/>
      </w:pPr>
    </w:p>
    <w:p>
      <w:pPr>
        <w:pStyle w:val="Heading1"/>
      </w:pPr>
      <w:r>
        <w:t>20 Implementation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2549"/>
        <w:gridCol w:w="2549"/>
        <w:gridCol w:w="2549"/>
      </w:tblGrid>
      <w:tr>
        <w:trPr>
          <w:tblHeader w:val="true"/>
        </w:trPr>
        <w:tc>
          <w:tcPr>
            <w:tcW w:type="dxa" w:w="1800"/>
            <w:shd w:fill="17365D"/>
            <w:tcMar>
              <w:top w:w="90" w:type="dxa"/>
              <w:start w:w="90" w:type="dxa"/>
              <w:bottom w:w="90" w:type="dxa"/>
              <w:end w:w="90" w:type="dxa"/>
            </w:tcMar>
            <w:vAlign w:val="center"/>
          </w:tcPr>
          <w:p>
            <w:pPr>
              <w:spacing w:after="0"/>
              <w:jc w:val="center"/>
            </w:pPr>
            <w:r>
              <w:rPr>
                <w:rFonts w:ascii="Aptos" w:hAnsi="Aptos"/>
                <w:b/>
                <w:color w:val="FFFFFF"/>
                <w:sz w:val="14"/>
              </w:rPr>
              <w:t>Stage</w:t>
            </w:r>
          </w:p>
        </w:tc>
        <w:tc>
          <w:tcPr>
            <w:tcW w:type="dxa" w:w="1584"/>
            <w:shd w:fill="17365D"/>
            <w:tcMar>
              <w:top w:w="90" w:type="dxa"/>
              <w:start w:w="90" w:type="dxa"/>
              <w:bottom w:w="90" w:type="dxa"/>
              <w:end w:w="90" w:type="dxa"/>
            </w:tcMar>
            <w:vAlign w:val="center"/>
          </w:tcPr>
          <w:p>
            <w:pPr>
              <w:spacing w:after="0"/>
              <w:jc w:val="center"/>
            </w:pPr>
            <w:r>
              <w:rPr>
                <w:rFonts w:ascii="Aptos" w:hAnsi="Aptos"/>
                <w:b/>
                <w:color w:val="FFFFFF"/>
                <w:sz w:val="14"/>
              </w:rPr>
              <w:t>Timing concept</w:t>
            </w:r>
          </w:p>
        </w:tc>
        <w:tc>
          <w:tcPr>
            <w:tcW w:type="dxa" w:w="4392"/>
            <w:shd w:fill="17365D"/>
            <w:tcMar>
              <w:top w:w="90" w:type="dxa"/>
              <w:start w:w="90" w:type="dxa"/>
              <w:bottom w:w="90" w:type="dxa"/>
              <w:end w:w="90" w:type="dxa"/>
            </w:tcMar>
            <w:vAlign w:val="center"/>
          </w:tcPr>
          <w:p>
            <w:pPr>
              <w:spacing w:after="0"/>
              <w:jc w:val="center"/>
            </w:pPr>
            <w:r>
              <w:rPr>
                <w:rFonts w:ascii="Aptos" w:hAnsi="Aptos"/>
                <w:b/>
                <w:color w:val="FFFFFF"/>
                <w:sz w:val="14"/>
              </w:rPr>
              <w:t>Primary outputs</w:t>
            </w:r>
          </w:p>
        </w:tc>
        <w:tc>
          <w:tcPr>
            <w:tcW w:type="dxa" w:w="2304"/>
            <w:shd w:fill="17365D"/>
            <w:tcMar>
              <w:top w:w="90" w:type="dxa"/>
              <w:start w:w="90" w:type="dxa"/>
              <w:bottom w:w="90" w:type="dxa"/>
              <w:end w:w="90" w:type="dxa"/>
            </w:tcMar>
            <w:vAlign w:val="center"/>
          </w:tcPr>
          <w:p>
            <w:pPr>
              <w:spacing w:after="0"/>
              <w:jc w:val="center"/>
            </w:pPr>
            <w:r>
              <w:rPr>
                <w:rFonts w:ascii="Aptos" w:hAnsi="Aptos"/>
                <w:b/>
                <w:color w:val="FFFFFF"/>
                <w:sz w:val="14"/>
              </w:rPr>
              <w:t>Go or no-go condition</w:t>
            </w:r>
          </w:p>
        </w:tc>
      </w:tr>
      <w:tr>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4"/>
              </w:rPr>
              <w:t>1 Design standard</w:t>
            </w:r>
          </w:p>
        </w:tc>
        <w:tc>
          <w:tcPr>
            <w:tcW w:type="dxa" w:w="1584"/>
            <w:tcMar>
              <w:top w:w="90" w:type="dxa"/>
              <w:start w:w="90" w:type="dxa"/>
              <w:bottom w:w="90" w:type="dxa"/>
              <w:end w:w="90" w:type="dxa"/>
            </w:tcMar>
            <w:vAlign w:val="center"/>
          </w:tcPr>
          <w:p>
            <w:pPr>
              <w:spacing w:after="0" w:line="240" w:lineRule="auto"/>
            </w:pPr>
            <w:r>
              <w:rPr>
                <w:rFonts w:ascii="Aptos" w:hAnsi="Aptos"/>
                <w:color w:val="000000"/>
                <w:sz w:val="14"/>
              </w:rPr>
              <w:t>4–6 weeks</w:t>
            </w:r>
          </w:p>
        </w:tc>
        <w:tc>
          <w:tcPr>
            <w:tcW w:type="dxa" w:w="4392"/>
            <w:tcMar>
              <w:top w:w="90" w:type="dxa"/>
              <w:start w:w="90" w:type="dxa"/>
              <w:bottom w:w="90" w:type="dxa"/>
              <w:end w:w="90" w:type="dxa"/>
            </w:tcMar>
            <w:vAlign w:val="center"/>
          </w:tcPr>
          <w:p>
            <w:pPr>
              <w:spacing w:after="0" w:line="240" w:lineRule="auto"/>
            </w:pPr>
            <w:r>
              <w:rPr>
                <w:rFonts w:ascii="Aptos" w:hAnsi="Aptos"/>
                <w:color w:val="000000"/>
                <w:sz w:val="14"/>
              </w:rPr>
              <w:t>Module template, laboratory standard, rubrics, evidence schema and faculty guide.</w:t>
            </w:r>
          </w:p>
        </w:tc>
        <w:tc>
          <w:tcPr>
            <w:tcW w:type="dxa" w:w="2304"/>
            <w:tcMar>
              <w:top w:w="90" w:type="dxa"/>
              <w:start w:w="90" w:type="dxa"/>
              <w:bottom w:w="90" w:type="dxa"/>
              <w:end w:w="90" w:type="dxa"/>
            </w:tcMar>
            <w:vAlign w:val="center"/>
          </w:tcPr>
          <w:p>
            <w:pPr>
              <w:spacing w:after="0" w:line="240" w:lineRule="auto"/>
            </w:pPr>
            <w:r>
              <w:rPr>
                <w:rFonts w:ascii="Aptos" w:hAnsi="Aptos"/>
                <w:color w:val="000000"/>
                <w:sz w:val="14"/>
              </w:rPr>
              <w:t>Standards approved by statistical and learning leads.</w:t>
            </w:r>
          </w:p>
        </w:tc>
      </w:tr>
      <w:tr>
        <w:tc>
          <w:tcPr>
            <w:tcW w:type="dxa" w:w="1800"/>
            <w:tcMar>
              <w:top w:w="90" w:type="dxa"/>
              <w:start w:w="90" w:type="dxa"/>
              <w:bottom w:w="90" w:type="dxa"/>
              <w:end w:w="90" w:type="dxa"/>
            </w:tcMar>
            <w:vAlign w:val="center"/>
            <w:shd w:fill="F3F6F9"/>
          </w:tcPr>
          <w:p>
            <w:pPr>
              <w:spacing w:after="0" w:line="240" w:lineRule="auto"/>
            </w:pPr>
            <w:r>
              <w:rPr>
                <w:rFonts w:ascii="Aptos" w:hAnsi="Aptos"/>
                <w:color w:val="000000"/>
                <w:sz w:val="14"/>
              </w:rPr>
              <w:t>2 Reference module</w:t>
            </w:r>
          </w:p>
        </w:tc>
        <w:tc>
          <w:tcPr>
            <w:tcW w:type="dxa" w:w="1584"/>
            <w:tcMar>
              <w:top w:w="90" w:type="dxa"/>
              <w:start w:w="90" w:type="dxa"/>
              <w:bottom w:w="90" w:type="dxa"/>
              <w:end w:w="90" w:type="dxa"/>
            </w:tcMar>
            <w:vAlign w:val="center"/>
            <w:shd w:fill="F3F6F9"/>
          </w:tcPr>
          <w:p>
            <w:pPr>
              <w:spacing w:after="0" w:line="240" w:lineRule="auto"/>
            </w:pPr>
            <w:r>
              <w:rPr>
                <w:rFonts w:ascii="Aptos" w:hAnsi="Aptos"/>
                <w:color w:val="000000"/>
                <w:sz w:val="14"/>
              </w:rPr>
              <w:t>4–6 weeks</w:t>
            </w:r>
          </w:p>
        </w:tc>
        <w:tc>
          <w:tcPr>
            <w:tcW w:type="dxa" w:w="4392"/>
            <w:tcMar>
              <w:top w:w="90" w:type="dxa"/>
              <w:start w:w="90" w:type="dxa"/>
              <w:bottom w:w="90" w:type="dxa"/>
              <w:end w:w="90" w:type="dxa"/>
            </w:tcMar>
            <w:vAlign w:val="center"/>
            <w:shd w:fill="F3F6F9"/>
          </w:tcPr>
          <w:p>
            <w:pPr>
              <w:spacing w:after="0" w:line="240" w:lineRule="auto"/>
            </w:pPr>
            <w:r>
              <w:rPr>
                <w:rFonts w:ascii="Aptos" w:hAnsi="Aptos"/>
                <w:color w:val="000000"/>
                <w:sz w:val="14"/>
              </w:rPr>
              <w:t>Complete Block A and one Block B practice package.</w:t>
            </w:r>
          </w:p>
        </w:tc>
        <w:tc>
          <w:tcPr>
            <w:tcW w:type="dxa" w:w="2304"/>
            <w:tcMar>
              <w:top w:w="90" w:type="dxa"/>
              <w:start w:w="90" w:type="dxa"/>
              <w:bottom w:w="90" w:type="dxa"/>
              <w:end w:w="90" w:type="dxa"/>
            </w:tcMar>
            <w:vAlign w:val="center"/>
            <w:shd w:fill="F3F6F9"/>
          </w:tcPr>
          <w:p>
            <w:pPr>
              <w:spacing w:after="0" w:line="240" w:lineRule="auto"/>
            </w:pPr>
            <w:r>
              <w:rPr>
                <w:rFonts w:ascii="Aptos" w:hAnsi="Aptos"/>
                <w:color w:val="000000"/>
                <w:sz w:val="14"/>
              </w:rPr>
              <w:t>Independent content and learner test passed.</w:t>
            </w:r>
          </w:p>
        </w:tc>
      </w:tr>
      <w:tr>
        <w:tc>
          <w:tcPr>
            <w:tcW w:type="dxa" w:w="1800"/>
            <w:tcMar>
              <w:top w:w="90" w:type="dxa"/>
              <w:start w:w="90" w:type="dxa"/>
              <w:bottom w:w="90" w:type="dxa"/>
              <w:end w:w="90" w:type="dxa"/>
            </w:tcMar>
            <w:vAlign w:val="center"/>
          </w:tcPr>
          <w:p>
            <w:pPr>
              <w:spacing w:after="0" w:line="240" w:lineRule="auto"/>
            </w:pPr>
            <w:r>
              <w:rPr>
                <w:rFonts w:ascii="Aptos" w:hAnsi="Aptos"/>
                <w:color w:val="000000"/>
                <w:sz w:val="14"/>
              </w:rPr>
              <w:t>3 Agriculture laboratory</w:t>
            </w:r>
          </w:p>
        </w:tc>
        <w:tc>
          <w:tcPr>
            <w:tcW w:type="dxa" w:w="1584"/>
            <w:tcMar>
              <w:top w:w="90" w:type="dxa"/>
              <w:start w:w="90" w:type="dxa"/>
              <w:bottom w:w="90" w:type="dxa"/>
              <w:end w:w="90" w:type="dxa"/>
            </w:tcMar>
            <w:vAlign w:val="center"/>
          </w:tcPr>
          <w:p>
            <w:pPr>
              <w:spacing w:after="0" w:line="240" w:lineRule="auto"/>
            </w:pPr>
            <w:r>
              <w:rPr>
                <w:rFonts w:ascii="Aptos" w:hAnsi="Aptos"/>
                <w:color w:val="000000"/>
                <w:sz w:val="14"/>
              </w:rPr>
              <w:t>6–10 weeks</w:t>
            </w:r>
          </w:p>
        </w:tc>
        <w:tc>
          <w:tcPr>
            <w:tcW w:type="dxa" w:w="4392"/>
            <w:tcMar>
              <w:top w:w="90" w:type="dxa"/>
              <w:start w:w="90" w:type="dxa"/>
              <w:bottom w:w="90" w:type="dxa"/>
              <w:end w:w="90" w:type="dxa"/>
            </w:tcMar>
            <w:vAlign w:val="center"/>
          </w:tcPr>
          <w:p>
            <w:pPr>
              <w:spacing w:after="0" w:line="240" w:lineRule="auto"/>
            </w:pPr>
            <w:r>
              <w:rPr>
                <w:rFonts w:ascii="Aptos" w:hAnsi="Aptos"/>
                <w:color w:val="000000"/>
                <w:sz w:val="14"/>
              </w:rPr>
              <w:t>First configurable domain laboratory with low-resource route.</w:t>
            </w:r>
          </w:p>
        </w:tc>
        <w:tc>
          <w:tcPr>
            <w:tcW w:type="dxa" w:w="2304"/>
            <w:tcMar>
              <w:top w:w="90" w:type="dxa"/>
              <w:start w:w="90" w:type="dxa"/>
              <w:bottom w:w="90" w:type="dxa"/>
              <w:end w:w="90" w:type="dxa"/>
            </w:tcMar>
            <w:vAlign w:val="center"/>
          </w:tcPr>
          <w:p>
            <w:pPr>
              <w:spacing w:after="0" w:line="240" w:lineRule="auto"/>
            </w:pPr>
            <w:r>
              <w:rPr>
                <w:rFonts w:ascii="Aptos" w:hAnsi="Aptos"/>
                <w:color w:val="000000"/>
                <w:sz w:val="14"/>
              </w:rPr>
              <w:t>Benchmark, safety and facilitator tests passed.</w:t>
            </w:r>
          </w:p>
        </w:tc>
      </w:tr>
      <w:tr>
        <w:tc>
          <w:tcPr>
            <w:tcW w:type="dxa" w:w="1800"/>
            <w:tcMar>
              <w:top w:w="90" w:type="dxa"/>
              <w:start w:w="90" w:type="dxa"/>
              <w:bottom w:w="90" w:type="dxa"/>
              <w:end w:w="90" w:type="dxa"/>
            </w:tcMar>
            <w:vAlign w:val="center"/>
            <w:shd w:fill="F3F6F9"/>
          </w:tcPr>
          <w:p>
            <w:pPr>
              <w:spacing w:after="0" w:line="240" w:lineRule="auto"/>
              <w:jc w:val="center"/>
            </w:pPr>
            <w:r>
              <w:rPr>
                <w:rFonts w:ascii="Aptos" w:hAnsi="Aptos"/>
                <w:color w:val="000000"/>
                <w:sz w:val="14"/>
              </w:rPr>
              <w:t>4 Pilot cohort</w:t>
            </w:r>
          </w:p>
        </w:tc>
        <w:tc>
          <w:tcPr>
            <w:tcW w:type="dxa" w:w="1584"/>
            <w:tcMar>
              <w:top w:w="90" w:type="dxa"/>
              <w:start w:w="90" w:type="dxa"/>
              <w:bottom w:w="90" w:type="dxa"/>
              <w:end w:w="90" w:type="dxa"/>
            </w:tcMar>
            <w:vAlign w:val="center"/>
            <w:shd w:fill="F3F6F9"/>
          </w:tcPr>
          <w:p>
            <w:pPr>
              <w:spacing w:after="0" w:line="240" w:lineRule="auto"/>
            </w:pPr>
            <w:r>
              <w:rPr>
                <w:rFonts w:ascii="Aptos" w:hAnsi="Aptos"/>
                <w:color w:val="000000"/>
                <w:sz w:val="14"/>
              </w:rPr>
              <w:t>8–12 weeks</w:t>
            </w:r>
          </w:p>
        </w:tc>
        <w:tc>
          <w:tcPr>
            <w:tcW w:type="dxa" w:w="4392"/>
            <w:tcMar>
              <w:top w:w="90" w:type="dxa"/>
              <w:start w:w="90" w:type="dxa"/>
              <w:bottom w:w="90" w:type="dxa"/>
              <w:end w:w="90" w:type="dxa"/>
            </w:tcMar>
            <w:vAlign w:val="center"/>
            <w:shd w:fill="F3F6F9"/>
          </w:tcPr>
          <w:p>
            <w:pPr>
              <w:spacing w:after="0" w:line="240" w:lineRule="auto"/>
            </w:pPr>
            <w:r>
              <w:rPr>
                <w:rFonts w:ascii="Aptos" w:hAnsi="Aptos"/>
                <w:color w:val="000000"/>
                <w:sz w:val="14"/>
              </w:rPr>
              <w:t>Mixed-role cohort, formative evidence and one bounded capstone.</w:t>
            </w:r>
          </w:p>
        </w:tc>
        <w:tc>
          <w:tcPr>
            <w:tcW w:type="dxa" w:w="2304"/>
            <w:tcMar>
              <w:top w:w="90" w:type="dxa"/>
              <w:start w:w="90" w:type="dxa"/>
              <w:bottom w:w="90" w:type="dxa"/>
              <w:end w:w="90" w:type="dxa"/>
            </w:tcMar>
            <w:vAlign w:val="center"/>
            <w:shd w:fill="F3F6F9"/>
          </w:tcPr>
          <w:p>
            <w:pPr>
              <w:spacing w:after="0" w:line="240" w:lineRule="auto"/>
            </w:pPr>
            <w:r>
              <w:rPr>
                <w:rFonts w:ascii="Aptos" w:hAnsi="Aptos"/>
                <w:color w:val="000000"/>
                <w:sz w:val="14"/>
              </w:rPr>
              <w:t>No unresolved critical safety or validity defect.</w:t>
            </w:r>
          </w:p>
        </w:tc>
      </w:tr>
      <w:tr>
        <w:tc>
          <w:tcPr>
            <w:tcW w:type="dxa" w:w="1800"/>
            <w:tcMar>
              <w:top w:w="90" w:type="dxa"/>
              <w:start w:w="90" w:type="dxa"/>
              <w:bottom w:w="90" w:type="dxa"/>
              <w:end w:w="90" w:type="dxa"/>
            </w:tcMar>
            <w:vAlign w:val="center"/>
          </w:tcPr>
          <w:p>
            <w:pPr>
              <w:spacing w:after="0" w:line="240" w:lineRule="auto"/>
            </w:pPr>
            <w:r>
              <w:rPr>
                <w:rFonts w:ascii="Aptos" w:hAnsi="Aptos"/>
                <w:color w:val="000000"/>
                <w:sz w:val="14"/>
              </w:rPr>
              <w:t>5 Revision and trainer preparation</w:t>
            </w:r>
          </w:p>
        </w:tc>
        <w:tc>
          <w:tcPr>
            <w:tcW w:type="dxa" w:w="1584"/>
            <w:tcMar>
              <w:top w:w="90" w:type="dxa"/>
              <w:start w:w="90" w:type="dxa"/>
              <w:bottom w:w="90" w:type="dxa"/>
              <w:end w:w="90" w:type="dxa"/>
            </w:tcMar>
            <w:vAlign w:val="center"/>
          </w:tcPr>
          <w:p>
            <w:pPr>
              <w:spacing w:after="0" w:line="240" w:lineRule="auto"/>
            </w:pPr>
            <w:r>
              <w:rPr>
                <w:rFonts w:ascii="Aptos" w:hAnsi="Aptos"/>
                <w:color w:val="000000"/>
                <w:sz w:val="14"/>
              </w:rPr>
              <w:t>4–8 weeks</w:t>
            </w:r>
          </w:p>
        </w:tc>
        <w:tc>
          <w:tcPr>
            <w:tcW w:type="dxa" w:w="4392"/>
            <w:tcMar>
              <w:top w:w="90" w:type="dxa"/>
              <w:start w:w="90" w:type="dxa"/>
              <w:bottom w:w="90" w:type="dxa"/>
              <w:end w:w="90" w:type="dxa"/>
            </w:tcMar>
            <w:vAlign w:val="center"/>
          </w:tcPr>
          <w:p>
            <w:pPr>
              <w:spacing w:after="0" w:line="240" w:lineRule="auto"/>
            </w:pPr>
            <w:r>
              <w:rPr>
                <w:rFonts w:ascii="Aptos" w:hAnsi="Aptos"/>
                <w:color w:val="000000"/>
                <w:sz w:val="14"/>
              </w:rPr>
              <w:t>Version 1.1 materials, trained national faculty and localization pack.</w:t>
            </w:r>
          </w:p>
        </w:tc>
        <w:tc>
          <w:tcPr>
            <w:tcW w:type="dxa" w:w="2304"/>
            <w:tcMar>
              <w:top w:w="90" w:type="dxa"/>
              <w:start w:w="90" w:type="dxa"/>
              <w:bottom w:w="90" w:type="dxa"/>
              <w:end w:w="90" w:type="dxa"/>
            </w:tcMar>
            <w:vAlign w:val="center"/>
          </w:tcPr>
          <w:p>
            <w:pPr>
              <w:spacing w:after="0" w:line="240" w:lineRule="auto"/>
            </w:pPr>
            <w:r>
              <w:rPr>
                <w:rFonts w:ascii="Aptos" w:hAnsi="Aptos"/>
                <w:color w:val="000000"/>
                <w:sz w:val="14"/>
              </w:rPr>
              <w:t>Scoring consistency and delivery readiness achieved.</w:t>
            </w:r>
          </w:p>
        </w:tc>
      </w:tr>
      <w:tr>
        <w:tc>
          <w:tcPr>
            <w:tcW w:type="dxa" w:w="1800"/>
            <w:tcMar>
              <w:top w:w="90" w:type="dxa"/>
              <w:start w:w="90" w:type="dxa"/>
              <w:bottom w:w="90" w:type="dxa"/>
              <w:end w:w="90" w:type="dxa"/>
            </w:tcMar>
            <w:vAlign w:val="center"/>
            <w:shd w:fill="F3F6F9"/>
          </w:tcPr>
          <w:p>
            <w:pPr>
              <w:spacing w:after="0" w:line="240" w:lineRule="auto"/>
            </w:pPr>
            <w:r>
              <w:rPr>
                <w:rFonts w:ascii="Aptos" w:hAnsi="Aptos"/>
                <w:color w:val="000000"/>
                <w:sz w:val="14"/>
              </w:rPr>
              <w:t>6 Controlled expansion</w:t>
            </w:r>
          </w:p>
        </w:tc>
        <w:tc>
          <w:tcPr>
            <w:tcW w:type="dxa" w:w="1584"/>
            <w:tcMar>
              <w:top w:w="90" w:type="dxa"/>
              <w:start w:w="90" w:type="dxa"/>
              <w:bottom w:w="90" w:type="dxa"/>
              <w:end w:w="90" w:type="dxa"/>
            </w:tcMar>
            <w:vAlign w:val="center"/>
            <w:shd w:fill="F3F6F9"/>
          </w:tcPr>
          <w:p>
            <w:pPr>
              <w:spacing w:after="0" w:line="240" w:lineRule="auto"/>
            </w:pPr>
            <w:r>
              <w:rPr>
                <w:rFonts w:ascii="Aptos" w:hAnsi="Aptos"/>
                <w:color w:val="000000"/>
                <w:sz w:val="14"/>
              </w:rPr>
              <w:t>6–12 months</w:t>
            </w:r>
          </w:p>
        </w:tc>
        <w:tc>
          <w:tcPr>
            <w:tcW w:type="dxa" w:w="4392"/>
            <w:tcMar>
              <w:top w:w="90" w:type="dxa"/>
              <w:start w:w="90" w:type="dxa"/>
              <w:bottom w:w="90" w:type="dxa"/>
              <w:end w:w="90" w:type="dxa"/>
            </w:tcMar>
            <w:vAlign w:val="center"/>
            <w:shd w:fill="F3F6F9"/>
          </w:tcPr>
          <w:p>
            <w:pPr>
              <w:spacing w:after="0" w:line="240" w:lineRule="auto"/>
            </w:pPr>
            <w:r>
              <w:rPr>
                <w:rFonts w:ascii="Aptos" w:hAnsi="Aptos"/>
                <w:color w:val="000000"/>
                <w:sz w:val="14"/>
              </w:rPr>
              <w:t>Additional domains, cohorts, institutional portfolio and monitoring.</w:t>
            </w:r>
          </w:p>
        </w:tc>
        <w:tc>
          <w:tcPr>
            <w:tcW w:type="dxa" w:w="2304"/>
            <w:tcMar>
              <w:top w:w="90" w:type="dxa"/>
              <w:start w:w="90" w:type="dxa"/>
              <w:bottom w:w="90" w:type="dxa"/>
              <w:end w:w="90" w:type="dxa"/>
            </w:tcMar>
            <w:vAlign w:val="center"/>
            <w:shd w:fill="F3F6F9"/>
          </w:tcPr>
          <w:p>
            <w:pPr>
              <w:spacing w:after="0" w:line="240" w:lineRule="auto"/>
            </w:pPr>
            <w:r>
              <w:rPr>
                <w:rFonts w:ascii="Aptos" w:hAnsi="Aptos"/>
                <w:color w:val="000000"/>
                <w:sz w:val="14"/>
              </w:rPr>
              <w:t>Quality and workplace-transfer indicators remain acceptable.</w:t>
            </w:r>
          </w:p>
        </w:tc>
      </w:tr>
    </w:tbl>
    <w:p>
      <w:pPr>
        <w:spacing w:after="20"/>
      </w:pPr>
    </w:p>
    <w:p>
      <w:pPr>
        <w:pStyle w:val="Heading2"/>
      </w:pPr>
      <w:r>
        <w:t>Minimum viable first delivery</w:t>
      </w:r>
    </w:p>
    <w:p>
      <w:r>
        <w:t>The first delivery should include Blocks A to D, selected E modules, the agriculture laboratory, a small number of institutional use cases and one controlled capstone. It should involve statisticians, data stewards, managers and enabling professionals together. It should not attempt all domains, advanced coding and mass online delivery simultaneously.</w:t>
      </w:r>
    </w:p>
    <w:p>
      <w:pPr>
        <w:pStyle w:val="Heading2"/>
      </w:pPr>
      <w:r>
        <w:t>Programme indicators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088"/>
            <w:shd w:fill="17365D"/>
            <w:tcMar>
              <w:top w:w="90" w:type="dxa"/>
              <w:start w:w="90" w:type="dxa"/>
              <w:bottom w:w="90" w:type="dxa"/>
              <w:end w:w="90" w:type="dxa"/>
            </w:tcMar>
            <w:vAlign w:val="center"/>
          </w:tcPr>
          <w:p>
            <w:pPr>
              <w:spacing w:after="0"/>
              <w:jc w:val="center"/>
            </w:pPr>
            <w:r>
              <w:rPr>
                <w:rFonts w:ascii="Aptos" w:hAnsi="Aptos"/>
                <w:b/>
                <w:color w:val="FFFFFF"/>
                <w:sz w:val="16"/>
              </w:rPr>
              <w:t>Level</w:t>
            </w:r>
          </w:p>
        </w:tc>
        <w:tc>
          <w:tcPr>
            <w:tcW w:type="dxa" w:w="7992"/>
            <w:shd w:fill="17365D"/>
            <w:tcMar>
              <w:top w:w="90" w:type="dxa"/>
              <w:start w:w="90" w:type="dxa"/>
              <w:bottom w:w="90" w:type="dxa"/>
              <w:end w:w="90" w:type="dxa"/>
            </w:tcMar>
            <w:vAlign w:val="center"/>
          </w:tcPr>
          <w:p>
            <w:pPr>
              <w:spacing w:after="0"/>
              <w:jc w:val="center"/>
            </w:pPr>
            <w:r>
              <w:rPr>
                <w:rFonts w:ascii="Aptos" w:hAnsi="Aptos"/>
                <w:b/>
                <w:color w:val="FFFFFF"/>
                <w:sz w:val="16"/>
              </w:rPr>
              <w:t>Examples</w:t>
            </w:r>
          </w:p>
        </w:tc>
      </w:tr>
      <w:tr>
        <w:tc>
          <w:tcPr>
            <w:tcW w:type="dxa" w:w="2088"/>
            <w:tcMar>
              <w:top w:w="90" w:type="dxa"/>
              <w:start w:w="90" w:type="dxa"/>
              <w:bottom w:w="90" w:type="dxa"/>
              <w:end w:w="90" w:type="dxa"/>
            </w:tcMar>
            <w:vAlign w:val="center"/>
          </w:tcPr>
          <w:p>
            <w:pPr>
              <w:spacing w:after="0" w:line="240" w:lineRule="auto"/>
              <w:jc w:val="center"/>
            </w:pPr>
            <w:r>
              <w:rPr>
                <w:rFonts w:ascii="Aptos" w:hAnsi="Aptos"/>
                <w:color w:val="000000"/>
                <w:sz w:val="16"/>
              </w:rPr>
              <w:t>Learning</w:t>
            </w:r>
          </w:p>
        </w:tc>
        <w:tc>
          <w:tcPr>
            <w:tcW w:type="dxa" w:w="7992"/>
            <w:tcMar>
              <w:top w:w="90" w:type="dxa"/>
              <w:start w:w="90" w:type="dxa"/>
              <w:bottom w:w="90" w:type="dxa"/>
              <w:end w:w="90" w:type="dxa"/>
            </w:tcMar>
            <w:vAlign w:val="center"/>
          </w:tcPr>
          <w:p>
            <w:pPr>
              <w:spacing w:after="0" w:line="240" w:lineRule="auto"/>
            </w:pPr>
            <w:r>
              <w:rPr>
                <w:rFonts w:ascii="Aptos" w:hAnsi="Aptos"/>
                <w:color w:val="000000"/>
                <w:sz w:val="16"/>
              </w:rPr>
              <w:t>Competence profiles, reassessment rate, verification accuracy and trainer scoring consistency.</w:t>
            </w:r>
          </w:p>
        </w:tc>
      </w:tr>
      <w:tr>
        <w:tc>
          <w:tcPr>
            <w:tcW w:type="dxa" w:w="2088"/>
            <w:tcMar>
              <w:top w:w="90" w:type="dxa"/>
              <w:start w:w="90" w:type="dxa"/>
              <w:bottom w:w="90" w:type="dxa"/>
              <w:end w:w="90" w:type="dxa"/>
            </w:tcMar>
            <w:vAlign w:val="center"/>
            <w:shd w:fill="F3F6F9"/>
          </w:tcPr>
          <w:p>
            <w:pPr>
              <w:spacing w:after="0" w:line="240" w:lineRule="auto"/>
              <w:jc w:val="center"/>
            </w:pPr>
            <w:r>
              <w:rPr>
                <w:rFonts w:ascii="Aptos" w:hAnsi="Aptos"/>
                <w:color w:val="000000"/>
                <w:sz w:val="16"/>
              </w:rPr>
              <w:t>Practice</w:t>
            </w:r>
          </w:p>
        </w:tc>
        <w:tc>
          <w:tcPr>
            <w:tcW w:type="dxa" w:w="7992"/>
            <w:tcMar>
              <w:top w:w="90" w:type="dxa"/>
              <w:start w:w="90" w:type="dxa"/>
              <w:bottom w:w="90" w:type="dxa"/>
              <w:end w:w="90" w:type="dxa"/>
            </w:tcMar>
            <w:vAlign w:val="center"/>
            <w:shd w:fill="F3F6F9"/>
          </w:tcPr>
          <w:p>
            <w:pPr>
              <w:spacing w:after="0" w:line="240" w:lineRule="auto"/>
            </w:pPr>
            <w:r>
              <w:rPr>
                <w:rFonts w:ascii="Aptos" w:hAnsi="Aptos"/>
                <w:color w:val="000000"/>
                <w:sz w:val="16"/>
              </w:rPr>
              <w:t>Verified workplace products, correct tool use, review completion and reuse of controlled procedures.</w:t>
            </w:r>
          </w:p>
        </w:tc>
      </w:tr>
      <w:tr>
        <w:tc>
          <w:tcPr>
            <w:tcW w:type="dxa" w:w="2088"/>
            <w:tcMar>
              <w:top w:w="90" w:type="dxa"/>
              <w:start w:w="90" w:type="dxa"/>
              <w:bottom w:w="90" w:type="dxa"/>
              <w:end w:w="90" w:type="dxa"/>
            </w:tcMar>
            <w:vAlign w:val="center"/>
          </w:tcPr>
          <w:p>
            <w:pPr>
              <w:spacing w:after="0" w:line="240" w:lineRule="auto"/>
              <w:jc w:val="center"/>
            </w:pPr>
            <w:r>
              <w:rPr>
                <w:rFonts w:ascii="Aptos" w:hAnsi="Aptos"/>
                <w:color w:val="000000"/>
                <w:sz w:val="16"/>
              </w:rPr>
              <w:t>Institution</w:t>
            </w:r>
          </w:p>
        </w:tc>
        <w:tc>
          <w:tcPr>
            <w:tcW w:type="dxa" w:w="7992"/>
            <w:tcMar>
              <w:top w:w="90" w:type="dxa"/>
              <w:start w:w="90" w:type="dxa"/>
              <w:bottom w:w="90" w:type="dxa"/>
              <w:end w:w="90" w:type="dxa"/>
            </w:tcMar>
            <w:vAlign w:val="center"/>
          </w:tcPr>
          <w:p>
            <w:pPr>
              <w:spacing w:after="0" w:line="240" w:lineRule="auto"/>
            </w:pPr>
            <w:r>
              <w:rPr>
                <w:rFonts w:ascii="Aptos" w:hAnsi="Aptos"/>
                <w:color w:val="000000"/>
                <w:sz w:val="16"/>
              </w:rPr>
              <w:t>Use cases stopped or redesigned, pilot decisions, incidents, recurring costs and capability coverage.</w:t>
            </w:r>
          </w:p>
        </w:tc>
      </w:tr>
      <w:tr>
        <w:tc>
          <w:tcPr>
            <w:tcW w:type="dxa" w:w="2088"/>
            <w:tcMar>
              <w:top w:w="90" w:type="dxa"/>
              <w:start w:w="90" w:type="dxa"/>
              <w:bottom w:w="90" w:type="dxa"/>
              <w:end w:w="90" w:type="dxa"/>
            </w:tcMar>
            <w:vAlign w:val="center"/>
            <w:shd w:fill="F3F6F9"/>
          </w:tcPr>
          <w:p>
            <w:pPr>
              <w:spacing w:after="0" w:line="240" w:lineRule="auto"/>
            </w:pPr>
            <w:r>
              <w:rPr>
                <w:rFonts w:ascii="Aptos" w:hAnsi="Aptos"/>
                <w:color w:val="000000"/>
                <w:sz w:val="16"/>
              </w:rPr>
              <w:t>Statistical product</w:t>
            </w:r>
          </w:p>
        </w:tc>
        <w:tc>
          <w:tcPr>
            <w:tcW w:type="dxa" w:w="7992"/>
            <w:tcMar>
              <w:top w:w="90" w:type="dxa"/>
              <w:start w:w="90" w:type="dxa"/>
              <w:bottom w:w="90" w:type="dxa"/>
              <w:end w:w="90" w:type="dxa"/>
            </w:tcMar>
            <w:vAlign w:val="center"/>
            <w:shd w:fill="F3F6F9"/>
          </w:tcPr>
          <w:p>
            <w:pPr>
              <w:spacing w:after="0" w:line="240" w:lineRule="auto"/>
            </w:pPr>
            <w:r>
              <w:rPr>
                <w:rFonts w:ascii="Aptos" w:hAnsi="Aptos"/>
                <w:color w:val="000000"/>
                <w:sz w:val="16"/>
              </w:rPr>
              <w:t>Changes in error, timeliness, reproducibility, user fitness and revision burden.</w:t>
            </w:r>
          </w:p>
        </w:tc>
      </w:tr>
      <w:tr>
        <w:tc>
          <w:tcPr>
            <w:tcW w:type="dxa" w:w="2088"/>
            <w:tcMar>
              <w:top w:w="90" w:type="dxa"/>
              <w:start w:w="90" w:type="dxa"/>
              <w:bottom w:w="90" w:type="dxa"/>
              <w:end w:w="90" w:type="dxa"/>
            </w:tcMar>
            <w:vAlign w:val="center"/>
          </w:tcPr>
          <w:p>
            <w:pPr>
              <w:spacing w:after="0" w:line="240" w:lineRule="auto"/>
              <w:jc w:val="center"/>
            </w:pPr>
            <w:r>
              <w:rPr>
                <w:rFonts w:ascii="Aptos" w:hAnsi="Aptos"/>
                <w:color w:val="000000"/>
                <w:sz w:val="16"/>
              </w:rPr>
              <w:t>System</w:t>
            </w:r>
          </w:p>
        </w:tc>
        <w:tc>
          <w:tcPr>
            <w:tcW w:type="dxa" w:w="7992"/>
            <w:tcMar>
              <w:top w:w="90" w:type="dxa"/>
              <w:start w:w="90" w:type="dxa"/>
              <w:bottom w:w="90" w:type="dxa"/>
              <w:end w:w="90" w:type="dxa"/>
            </w:tcMar>
            <w:vAlign w:val="center"/>
          </w:tcPr>
          <w:p>
            <w:pPr>
              <w:spacing w:after="0" w:line="240" w:lineRule="auto"/>
            </w:pPr>
            <w:r>
              <w:rPr>
                <w:rFonts w:ascii="Aptos" w:hAnsi="Aptos"/>
                <w:color w:val="000000"/>
                <w:sz w:val="16"/>
              </w:rPr>
              <w:t>Cross-institution participation, shared standards, local trainer capacity and resource equity.</w:t>
            </w:r>
          </w:p>
        </w:tc>
      </w:tr>
    </w:tbl>
    <w:p>
      <w:pPr>
        <w:spacing w:after="20"/>
      </w:pPr>
    </w:p>
    <w:p>
      <w:pPr>
        <w:pStyle w:val="Heading1"/>
      </w:pPr>
      <w:r>
        <w:t>21 Decisions still to be localized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3456"/>
            <w:shd w:fill="17365D"/>
            <w:tcMar>
              <w:top w:w="90" w:type="dxa"/>
              <w:start w:w="90" w:type="dxa"/>
              <w:bottom w:w="90" w:type="dxa"/>
              <w:end w:w="90" w:type="dxa"/>
            </w:tcMar>
            <w:vAlign w:val="center"/>
          </w:tcPr>
          <w:p>
            <w:pPr>
              <w:spacing w:after="0"/>
              <w:jc w:val="center"/>
            </w:pPr>
            <w:r>
              <w:rPr>
                <w:rFonts w:ascii="Aptos" w:hAnsi="Aptos"/>
                <w:b/>
                <w:color w:val="FFFFFF"/>
                <w:sz w:val="16"/>
              </w:rPr>
              <w:t>Decision</w:t>
            </w:r>
          </w:p>
        </w:tc>
        <w:tc>
          <w:tcPr>
            <w:tcW w:type="dxa" w:w="4032"/>
            <w:shd w:fill="17365D"/>
            <w:tcMar>
              <w:top w:w="90" w:type="dxa"/>
              <w:start w:w="90" w:type="dxa"/>
              <w:bottom w:w="90" w:type="dxa"/>
              <w:end w:w="90" w:type="dxa"/>
            </w:tcMar>
            <w:vAlign w:val="center"/>
          </w:tcPr>
          <w:p>
            <w:pPr>
              <w:spacing w:after="0"/>
              <w:jc w:val="center"/>
            </w:pPr>
            <w:r>
              <w:rPr>
                <w:rFonts w:ascii="Aptos" w:hAnsi="Aptos"/>
                <w:b/>
                <w:color w:val="FFFFFF"/>
                <w:sz w:val="16"/>
              </w:rPr>
              <w:t>Who decides</w:t>
            </w:r>
          </w:p>
        </w:tc>
        <w:tc>
          <w:tcPr>
            <w:tcW w:type="dxa" w:w="2592"/>
            <w:shd w:fill="17365D"/>
            <w:tcMar>
              <w:top w:w="90" w:type="dxa"/>
              <w:start w:w="90" w:type="dxa"/>
              <w:bottom w:w="90" w:type="dxa"/>
              <w:end w:w="90" w:type="dxa"/>
            </w:tcMar>
            <w:vAlign w:val="center"/>
          </w:tcPr>
          <w:p>
            <w:pPr>
              <w:spacing w:after="0"/>
              <w:jc w:val="center"/>
            </w:pPr>
            <w:r>
              <w:rPr>
                <w:rFonts w:ascii="Aptos" w:hAnsi="Aptos"/>
                <w:b/>
                <w:color w:val="FFFFFF"/>
                <w:sz w:val="16"/>
              </w:rPr>
              <w:t>When</w:t>
            </w:r>
          </w:p>
        </w:tc>
      </w:tr>
      <w:tr>
        <w:tc>
          <w:tcPr>
            <w:tcW w:type="dxa" w:w="3456"/>
            <w:tcMar>
              <w:top w:w="90" w:type="dxa"/>
              <w:start w:w="90" w:type="dxa"/>
              <w:bottom w:w="90" w:type="dxa"/>
              <w:end w:w="90" w:type="dxa"/>
            </w:tcMar>
            <w:vAlign w:val="center"/>
          </w:tcPr>
          <w:p>
            <w:pPr>
              <w:spacing w:after="0" w:line="240" w:lineRule="auto"/>
            </w:pPr>
            <w:r>
              <w:rPr>
                <w:rFonts w:ascii="Aptos" w:hAnsi="Aptos"/>
                <w:color w:val="000000"/>
                <w:sz w:val="16"/>
              </w:rPr>
              <w:t>Priority statistical domain and first use cases</w:t>
            </w:r>
          </w:p>
        </w:tc>
        <w:tc>
          <w:tcPr>
            <w:tcW w:type="dxa" w:w="4032"/>
            <w:tcMar>
              <w:top w:w="90" w:type="dxa"/>
              <w:start w:w="90" w:type="dxa"/>
              <w:bottom w:w="90" w:type="dxa"/>
              <w:end w:w="90" w:type="dxa"/>
            </w:tcMar>
            <w:vAlign w:val="center"/>
          </w:tcPr>
          <w:p>
            <w:pPr>
              <w:spacing w:after="0" w:line="240" w:lineRule="auto"/>
            </w:pPr>
            <w:r>
              <w:rPr>
                <w:rFonts w:ascii="Aptos" w:hAnsi="Aptos"/>
                <w:color w:val="000000"/>
                <w:sz w:val="16"/>
              </w:rPr>
              <w:t>National statistical leadership and sector owners.</w:t>
            </w:r>
          </w:p>
        </w:tc>
        <w:tc>
          <w:tcPr>
            <w:tcW w:type="dxa" w:w="2592"/>
            <w:tcMar>
              <w:top w:w="90" w:type="dxa"/>
              <w:start w:w="90" w:type="dxa"/>
              <w:bottom w:w="90" w:type="dxa"/>
              <w:end w:w="90" w:type="dxa"/>
            </w:tcMar>
            <w:vAlign w:val="center"/>
          </w:tcPr>
          <w:p>
            <w:pPr>
              <w:spacing w:after="0" w:line="240" w:lineRule="auto"/>
            </w:pPr>
            <w:r>
              <w:rPr>
                <w:rFonts w:ascii="Aptos" w:hAnsi="Aptos"/>
                <w:color w:val="000000"/>
                <w:sz w:val="16"/>
              </w:rPr>
              <w:t>Before cohort recruitment.</w:t>
            </w:r>
          </w:p>
        </w:tc>
      </w:tr>
      <w:tr>
        <w:tc>
          <w:tcPr>
            <w:tcW w:type="dxa" w:w="3456"/>
            <w:tcMar>
              <w:top w:w="90" w:type="dxa"/>
              <w:start w:w="90" w:type="dxa"/>
              <w:bottom w:w="90" w:type="dxa"/>
              <w:end w:w="90" w:type="dxa"/>
            </w:tcMar>
            <w:vAlign w:val="center"/>
            <w:shd w:fill="F3F6F9"/>
          </w:tcPr>
          <w:p>
            <w:pPr>
              <w:spacing w:after="0" w:line="240" w:lineRule="auto"/>
            </w:pPr>
            <w:r>
              <w:rPr>
                <w:rFonts w:ascii="Aptos" w:hAnsi="Aptos"/>
                <w:color w:val="000000"/>
                <w:sz w:val="16"/>
              </w:rPr>
              <w:t>Permitted tools and environments</w:t>
            </w:r>
          </w:p>
        </w:tc>
        <w:tc>
          <w:tcPr>
            <w:tcW w:type="dxa" w:w="4032"/>
            <w:tcMar>
              <w:top w:w="90" w:type="dxa"/>
              <w:start w:w="90" w:type="dxa"/>
              <w:bottom w:w="90" w:type="dxa"/>
              <w:end w:w="90" w:type="dxa"/>
            </w:tcMar>
            <w:vAlign w:val="center"/>
            <w:shd w:fill="F3F6F9"/>
          </w:tcPr>
          <w:p>
            <w:pPr>
              <w:spacing w:after="0" w:line="240" w:lineRule="auto"/>
            </w:pPr>
            <w:r>
              <w:rPr>
                <w:rFonts w:ascii="Aptos" w:hAnsi="Aptos"/>
                <w:color w:val="000000"/>
                <w:sz w:val="16"/>
              </w:rPr>
              <w:t>IT, security, legal, data owners and statistical authority.</w:t>
            </w:r>
          </w:p>
        </w:tc>
        <w:tc>
          <w:tcPr>
            <w:tcW w:type="dxa" w:w="2592"/>
            <w:tcMar>
              <w:top w:w="90" w:type="dxa"/>
              <w:start w:w="90" w:type="dxa"/>
              <w:bottom w:w="90" w:type="dxa"/>
              <w:end w:w="90" w:type="dxa"/>
            </w:tcMar>
            <w:vAlign w:val="center"/>
            <w:shd w:fill="F3F6F9"/>
          </w:tcPr>
          <w:p>
            <w:pPr>
              <w:spacing w:after="0" w:line="240" w:lineRule="auto"/>
            </w:pPr>
            <w:r>
              <w:rPr>
                <w:rFonts w:ascii="Aptos" w:hAnsi="Aptos"/>
                <w:color w:val="000000"/>
                <w:sz w:val="16"/>
              </w:rPr>
              <w:t>Before practical exercises.</w:t>
            </w:r>
          </w:p>
        </w:tc>
      </w:tr>
      <w:tr>
        <w:tc>
          <w:tcPr>
            <w:tcW w:type="dxa" w:w="3456"/>
            <w:tcMar>
              <w:top w:w="90" w:type="dxa"/>
              <w:start w:w="90" w:type="dxa"/>
              <w:bottom w:w="90" w:type="dxa"/>
              <w:end w:w="90" w:type="dxa"/>
            </w:tcMar>
            <w:vAlign w:val="center"/>
          </w:tcPr>
          <w:p>
            <w:pPr>
              <w:spacing w:after="0" w:line="240" w:lineRule="auto"/>
            </w:pPr>
            <w:r>
              <w:rPr>
                <w:rFonts w:ascii="Aptos" w:hAnsi="Aptos"/>
                <w:color w:val="000000"/>
                <w:sz w:val="16"/>
              </w:rPr>
              <w:t>Language and accessibility formats</w:t>
            </w:r>
          </w:p>
        </w:tc>
        <w:tc>
          <w:tcPr>
            <w:tcW w:type="dxa" w:w="4032"/>
            <w:tcMar>
              <w:top w:w="90" w:type="dxa"/>
              <w:start w:w="90" w:type="dxa"/>
              <w:bottom w:w="90" w:type="dxa"/>
              <w:end w:w="90" w:type="dxa"/>
            </w:tcMar>
            <w:vAlign w:val="center"/>
          </w:tcPr>
          <w:p>
            <w:pPr>
              <w:spacing w:after="0" w:line="240" w:lineRule="auto"/>
            </w:pPr>
            <w:r>
              <w:rPr>
                <w:rFonts w:ascii="Aptos" w:hAnsi="Aptos"/>
                <w:color w:val="000000"/>
                <w:sz w:val="16"/>
              </w:rPr>
              <w:t>National programme team with participant input.</w:t>
            </w:r>
          </w:p>
        </w:tc>
        <w:tc>
          <w:tcPr>
            <w:tcW w:type="dxa" w:w="2592"/>
            <w:tcMar>
              <w:top w:w="90" w:type="dxa"/>
              <w:start w:w="90" w:type="dxa"/>
              <w:bottom w:w="90" w:type="dxa"/>
              <w:end w:w="90" w:type="dxa"/>
            </w:tcMar>
            <w:vAlign w:val="center"/>
          </w:tcPr>
          <w:p>
            <w:pPr>
              <w:spacing w:after="0" w:line="240" w:lineRule="auto"/>
            </w:pPr>
            <w:r>
              <w:rPr>
                <w:rFonts w:ascii="Aptos" w:hAnsi="Aptos"/>
                <w:color w:val="000000"/>
                <w:sz w:val="16"/>
              </w:rPr>
              <w:t>During material adaptation.</w:t>
            </w:r>
          </w:p>
        </w:tc>
      </w:tr>
      <w:tr>
        <w:tc>
          <w:tcPr>
            <w:tcW w:type="dxa" w:w="3456"/>
            <w:tcMar>
              <w:top w:w="90" w:type="dxa"/>
              <w:start w:w="90" w:type="dxa"/>
              <w:bottom w:w="90" w:type="dxa"/>
              <w:end w:w="90" w:type="dxa"/>
            </w:tcMar>
            <w:vAlign w:val="center"/>
            <w:shd w:fill="F3F6F9"/>
          </w:tcPr>
          <w:p>
            <w:pPr>
              <w:spacing w:after="0" w:line="240" w:lineRule="auto"/>
            </w:pPr>
            <w:r>
              <w:rPr>
                <w:rFonts w:ascii="Aptos" w:hAnsi="Aptos"/>
                <w:color w:val="000000"/>
                <w:sz w:val="16"/>
              </w:rPr>
              <w:t>Recognition and personnel implications</w:t>
            </w:r>
          </w:p>
        </w:tc>
        <w:tc>
          <w:tcPr>
            <w:tcW w:type="dxa" w:w="4032"/>
            <w:tcMar>
              <w:top w:w="90" w:type="dxa"/>
              <w:start w:w="90" w:type="dxa"/>
              <w:bottom w:w="90" w:type="dxa"/>
              <w:end w:w="90" w:type="dxa"/>
            </w:tcMar>
            <w:vAlign w:val="center"/>
            <w:shd w:fill="F3F6F9"/>
          </w:tcPr>
          <w:p>
            <w:pPr>
              <w:spacing w:after="0" w:line="240" w:lineRule="auto"/>
            </w:pPr>
            <w:r>
              <w:rPr>
                <w:rFonts w:ascii="Aptos" w:hAnsi="Aptos"/>
                <w:color w:val="000000"/>
                <w:sz w:val="16"/>
              </w:rPr>
              <w:t>Institutional HR and professional authorities.</w:t>
            </w:r>
          </w:p>
        </w:tc>
        <w:tc>
          <w:tcPr>
            <w:tcW w:type="dxa" w:w="2592"/>
            <w:tcMar>
              <w:top w:w="90" w:type="dxa"/>
              <w:start w:w="90" w:type="dxa"/>
              <w:bottom w:w="90" w:type="dxa"/>
              <w:end w:w="90" w:type="dxa"/>
            </w:tcMar>
            <w:vAlign w:val="center"/>
            <w:shd w:fill="F3F6F9"/>
          </w:tcPr>
          <w:p>
            <w:pPr>
              <w:spacing w:after="0" w:line="240" w:lineRule="auto"/>
            </w:pPr>
            <w:r>
              <w:rPr>
                <w:rFonts w:ascii="Aptos" w:hAnsi="Aptos"/>
                <w:color w:val="000000"/>
                <w:sz w:val="16"/>
              </w:rPr>
              <w:t>Before assessment begins.</w:t>
            </w:r>
          </w:p>
        </w:tc>
      </w:tr>
      <w:tr>
        <w:tc>
          <w:tcPr>
            <w:tcW w:type="dxa" w:w="3456"/>
            <w:tcMar>
              <w:top w:w="90" w:type="dxa"/>
              <w:start w:w="90" w:type="dxa"/>
              <w:bottom w:w="90" w:type="dxa"/>
              <w:end w:w="90" w:type="dxa"/>
            </w:tcMar>
            <w:vAlign w:val="center"/>
          </w:tcPr>
          <w:p>
            <w:pPr>
              <w:spacing w:after="0" w:line="240" w:lineRule="auto"/>
            </w:pPr>
            <w:r>
              <w:rPr>
                <w:rFonts w:ascii="Aptos" w:hAnsi="Aptos"/>
                <w:color w:val="000000"/>
                <w:sz w:val="16"/>
              </w:rPr>
              <w:t>Data retention and learning evidence access</w:t>
            </w:r>
          </w:p>
        </w:tc>
        <w:tc>
          <w:tcPr>
            <w:tcW w:type="dxa" w:w="4032"/>
            <w:tcMar>
              <w:top w:w="90" w:type="dxa"/>
              <w:start w:w="90" w:type="dxa"/>
              <w:bottom w:w="90" w:type="dxa"/>
              <w:end w:w="90" w:type="dxa"/>
            </w:tcMar>
            <w:vAlign w:val="center"/>
          </w:tcPr>
          <w:p>
            <w:pPr>
              <w:spacing w:after="0" w:line="240" w:lineRule="auto"/>
            </w:pPr>
            <w:r>
              <w:rPr>
                <w:rFonts w:ascii="Aptos" w:hAnsi="Aptos"/>
                <w:color w:val="000000"/>
                <w:sz w:val="16"/>
              </w:rPr>
              <w:t>Data protection, legal and programme governance.</w:t>
            </w:r>
          </w:p>
        </w:tc>
        <w:tc>
          <w:tcPr>
            <w:tcW w:type="dxa" w:w="2592"/>
            <w:tcMar>
              <w:top w:w="90" w:type="dxa"/>
              <w:start w:w="90" w:type="dxa"/>
              <w:bottom w:w="90" w:type="dxa"/>
              <w:end w:w="90" w:type="dxa"/>
            </w:tcMar>
            <w:vAlign w:val="center"/>
          </w:tcPr>
          <w:p>
            <w:pPr>
              <w:spacing w:after="0" w:line="240" w:lineRule="auto"/>
            </w:pPr>
            <w:r>
              <w:rPr>
                <w:rFonts w:ascii="Aptos" w:hAnsi="Aptos"/>
                <w:color w:val="000000"/>
                <w:sz w:val="16"/>
              </w:rPr>
              <w:t>Before enrollment.</w:t>
            </w:r>
          </w:p>
        </w:tc>
      </w:tr>
      <w:tr>
        <w:tc>
          <w:tcPr>
            <w:tcW w:type="dxa" w:w="3456"/>
            <w:tcMar>
              <w:top w:w="90" w:type="dxa"/>
              <w:start w:w="90" w:type="dxa"/>
              <w:bottom w:w="90" w:type="dxa"/>
              <w:end w:w="90" w:type="dxa"/>
            </w:tcMar>
            <w:vAlign w:val="center"/>
            <w:shd w:fill="F3F6F9"/>
          </w:tcPr>
          <w:p>
            <w:pPr>
              <w:spacing w:after="0" w:line="240" w:lineRule="auto"/>
            </w:pPr>
            <w:r>
              <w:rPr>
                <w:rFonts w:ascii="Aptos" w:hAnsi="Aptos"/>
                <w:color w:val="000000"/>
                <w:sz w:val="16"/>
              </w:rPr>
              <w:t>Capstone approval and decision panel</w:t>
            </w:r>
          </w:p>
        </w:tc>
        <w:tc>
          <w:tcPr>
            <w:tcW w:type="dxa" w:w="4032"/>
            <w:tcMar>
              <w:top w:w="90" w:type="dxa"/>
              <w:start w:w="90" w:type="dxa"/>
              <w:bottom w:w="90" w:type="dxa"/>
              <w:end w:w="90" w:type="dxa"/>
            </w:tcMar>
            <w:vAlign w:val="center"/>
            <w:shd w:fill="F3F6F9"/>
          </w:tcPr>
          <w:p>
            <w:pPr>
              <w:spacing w:after="0" w:line="240" w:lineRule="auto"/>
            </w:pPr>
            <w:r>
              <w:rPr>
                <w:rFonts w:ascii="Aptos" w:hAnsi="Aptos"/>
                <w:color w:val="000000"/>
                <w:sz w:val="16"/>
              </w:rPr>
              <w:t>Accountable statistical leadership.</w:t>
            </w:r>
          </w:p>
        </w:tc>
        <w:tc>
          <w:tcPr>
            <w:tcW w:type="dxa" w:w="2592"/>
            <w:tcMar>
              <w:top w:w="90" w:type="dxa"/>
              <w:start w:w="90" w:type="dxa"/>
              <w:bottom w:w="90" w:type="dxa"/>
              <w:end w:w="90" w:type="dxa"/>
            </w:tcMar>
            <w:vAlign w:val="center"/>
            <w:shd w:fill="F3F6F9"/>
          </w:tcPr>
          <w:p>
            <w:pPr>
              <w:spacing w:after="0" w:line="240" w:lineRule="auto"/>
            </w:pPr>
            <w:r>
              <w:rPr>
                <w:rFonts w:ascii="Aptos" w:hAnsi="Aptos"/>
                <w:color w:val="000000"/>
                <w:sz w:val="16"/>
              </w:rPr>
              <w:t>Before capstone charter approval.</w:t>
            </w:r>
          </w:p>
        </w:tc>
      </w:tr>
    </w:tbl>
    <w:p>
      <w:pPr>
        <w:spacing w:after="20"/>
      </w:pPr>
    </w:p>
    <w:p>
      <w:pPr>
        <w:pStyle w:val="Heading1"/>
      </w:pPr>
      <w:r>
        <w:t>Final recommendation</w:t>
      </w:r>
    </w:p>
    <w:p>
      <w:r>
        <w:t>Approve this blueprint as the controlling architecture for Phase 2 development. The next product should be the Module and Laboratory Production Standard, followed by the complete Block A reference package. Building a website, recording videos or selecting a learning platform should occur only after the production standard and first reference module have been tested; delivery channels must serve the curriculum rather than determine it.</w:t>
      </w:r>
    </w:p>
    <w:sectPr w:rsidR="00FC693F" w:rsidRPr="0006063C" w:rsidSect="00034616">
      <w:footerReference w:type="default" r:id="rId9"/>
      <w:pgSz w:w="12240" w:h="15840"/>
      <w:pgMar w:top="979" w:right="1008"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Phase 2A curriculum blueprint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32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b/>
      <w:color w:val="0F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2A Curriculum Blueprint and Competency Architecture</dc:title>
  <dc:subject/>
  <dc:creator>National Information Ecosystem and AI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