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B7791F"/>
          <w:sz w:val="22"/>
        </w:rPr>
        <w:t>EXECUTIVE BRIEF</w:t>
      </w:r>
    </w:p>
    <w:p>
      <w:pPr>
        <w:pStyle w:val="Title"/>
      </w:pPr>
      <w:r>
        <w:t>From Precise Numbers to Defensible Decisions</w:t>
      </w:r>
    </w:p>
    <w:p>
      <w:pPr>
        <w:pStyle w:val="Subtitle"/>
      </w:pPr>
      <w:r>
        <w:t>Mathematical thinking and reproducible computation for leaders using statistics and artificial intelligence</w:t>
      </w:r>
    </w:p>
    <w:tbl>
      <w:tblPr>
        <w:tblStyle w:val="TableGrid"/>
        <w:tblW w:type="dxa" w:w="9360"/>
        <w:tblLayout w:type="fixed"/>
        <w:tblLook w:firstColumn="1" w:firstRow="1" w:lastColumn="0" w:lastRow="0" w:noHBand="0" w:noVBand="1" w:val="04A0"/>
        <w:tblInd w:w="120" w:type="dxa"/>
      </w:tblPr>
      <w:tblGrid>
        <w:gridCol w:w="2200"/>
        <w:gridCol w:w="7160"/>
      </w:tblGrid>
      <w:tr>
        <w:trPr>
          <w:tblHeader/>
        </w:trPr>
        <w:tc>
          <w:tcPr>
            <w:tcW w:type="dxa" w:w="2200"/>
            <w:shd w:fill="2F75B5"/>
            <w:tcMar>
              <w:top w:w="100" w:type="dxa"/>
              <w:start w:w="140" w:type="dxa"/>
              <w:bottom w:w="100" w:type="dxa"/>
              <w:end w:w="140" w:type="dxa"/>
            </w:tcMar>
            <w:vAlign w:val="center"/>
          </w:tcPr>
          <w:p>
            <w:r>
              <w:rPr>
                <w:b/>
                <w:color w:val="FFFFFF"/>
                <w:sz w:val="20"/>
              </w:rPr>
              <w:t>Control</w:t>
            </w:r>
          </w:p>
        </w:tc>
        <w:tc>
          <w:tcPr>
            <w:tcW w:type="dxa" w:w="7160"/>
            <w:shd w:fill="2F75B5"/>
            <w:tcMar>
              <w:top w:w="100" w:type="dxa"/>
              <w:start w:w="140" w:type="dxa"/>
              <w:bottom w:w="100" w:type="dxa"/>
              <w:end w:w="140" w:type="dxa"/>
            </w:tcMar>
            <w:vAlign w:val="center"/>
          </w:tcPr>
          <w:p>
            <w:r>
              <w:rPr>
                <w:b/>
                <w:color w:val="FFFFFF"/>
                <w:sz w:val="20"/>
              </w:rPr>
              <w:t>Value</w:t>
            </w:r>
          </w:p>
        </w:tc>
      </w:tr>
      <w:tr>
        <w:tc>
          <w:tcPr>
            <w:tcW w:type="dxa" w:w="2200"/>
            <w:tcMar>
              <w:top w:w="100" w:type="dxa"/>
              <w:start w:w="140" w:type="dxa"/>
              <w:bottom w:w="100" w:type="dxa"/>
              <w:end w:w="140" w:type="dxa"/>
            </w:tcMar>
            <w:vAlign w:val="center"/>
          </w:tcPr>
          <w:p>
            <w:pPr>
              <w:spacing w:after="40" w:line="252" w:lineRule="auto"/>
            </w:pPr>
            <w:r>
              <w:rPr>
                <w:sz w:val="19"/>
              </w:rPr>
              <w:t>Production Unit</w:t>
            </w:r>
          </w:p>
        </w:tc>
        <w:tc>
          <w:tcPr>
            <w:tcW w:type="dxa" w:w="7160"/>
            <w:tcMar>
              <w:top w:w="100" w:type="dxa"/>
              <w:start w:w="140" w:type="dxa"/>
              <w:bottom w:w="100" w:type="dxa"/>
              <w:end w:w="140" w:type="dxa"/>
            </w:tcMar>
            <w:vAlign w:val="center"/>
          </w:tcPr>
          <w:p>
            <w:pPr>
              <w:spacing w:after="40" w:line="252" w:lineRule="auto"/>
            </w:pPr>
            <w:r>
              <w:rPr>
                <w:sz w:val="19"/>
              </w:rPr>
              <w:t>PU-B01-C01 — Mathematical Thinking and Reproducible Computation</w:t>
            </w:r>
          </w:p>
        </w:tc>
      </w:tr>
      <w:tr>
        <w:tc>
          <w:tcPr>
            <w:tcW w:type="dxa" w:w="2200"/>
            <w:tcMar>
              <w:top w:w="100" w:type="dxa"/>
              <w:start w:w="140" w:type="dxa"/>
              <w:bottom w:w="100" w:type="dxa"/>
              <w:end w:w="140" w:type="dxa"/>
            </w:tcMar>
            <w:vAlign w:val="center"/>
          </w:tcPr>
          <w:p>
            <w:pPr>
              <w:spacing w:after="40" w:line="252" w:lineRule="auto"/>
            </w:pPr>
            <w:r>
              <w:rPr>
                <w:sz w:val="19"/>
              </w:rPr>
              <w:t>Series</w:t>
            </w:r>
          </w:p>
        </w:tc>
        <w:tc>
          <w:tcPr>
            <w:tcW w:type="dxa" w:w="7160"/>
            <w:tcMar>
              <w:top w:w="100" w:type="dxa"/>
              <w:start w:w="140" w:type="dxa"/>
              <w:bottom w:w="100" w:type="dxa"/>
              <w:end w:w="140" w:type="dxa"/>
            </w:tcMar>
            <w:vAlign w:val="center"/>
          </w:tcPr>
          <w:p>
            <w:pPr>
              <w:spacing w:after="40" w:line="252" w:lineRule="auto"/>
            </w:pPr>
            <w:r>
              <w:rPr>
                <w:sz w:val="19"/>
              </w:rPr>
              <w:t>SRAI Book 1 — Mathematical Foundations</w:t>
            </w:r>
          </w:p>
        </w:tc>
      </w:tr>
      <w:tr>
        <w:tc>
          <w:tcPr>
            <w:tcW w:type="dxa" w:w="2200"/>
            <w:tcMar>
              <w:top w:w="100" w:type="dxa"/>
              <w:start w:w="140" w:type="dxa"/>
              <w:bottom w:w="100" w:type="dxa"/>
              <w:end w:w="140" w:type="dxa"/>
            </w:tcMar>
            <w:vAlign w:val="center"/>
          </w:tcPr>
          <w:p>
            <w:pPr>
              <w:spacing w:after="40" w:line="252" w:lineRule="auto"/>
            </w:pPr>
            <w:r>
              <w:rPr>
                <w:sz w:val="19"/>
              </w:rPr>
              <w:t>Audience</w:t>
            </w:r>
          </w:p>
        </w:tc>
        <w:tc>
          <w:tcPr>
            <w:tcW w:type="dxa" w:w="7160"/>
            <w:tcMar>
              <w:top w:w="100" w:type="dxa"/>
              <w:start w:w="140" w:type="dxa"/>
              <w:bottom w:w="100" w:type="dxa"/>
              <w:end w:w="140" w:type="dxa"/>
            </w:tcMar>
            <w:vAlign w:val="center"/>
          </w:tcPr>
          <w:p>
            <w:pPr>
              <w:spacing w:after="40" w:line="252" w:lineRule="auto"/>
            </w:pPr>
            <w:r>
              <w:rPr>
                <w:sz w:val="19"/>
              </w:rPr>
              <w:t>Executives, policy leaders, programme directors and analytical managers</w:t>
            </w:r>
          </w:p>
        </w:tc>
      </w:tr>
      <w:tr>
        <w:tc>
          <w:tcPr>
            <w:tcW w:type="dxa" w:w="2200"/>
            <w:tcMar>
              <w:top w:w="100" w:type="dxa"/>
              <w:start w:w="140" w:type="dxa"/>
              <w:bottom w:w="100" w:type="dxa"/>
              <w:end w:w="140" w:type="dxa"/>
            </w:tcMar>
            <w:vAlign w:val="center"/>
          </w:tcPr>
          <w:p>
            <w:pPr>
              <w:spacing w:after="40" w:line="252" w:lineRule="auto"/>
            </w:pPr>
            <w:r>
              <w:rPr>
                <w:sz w:val="19"/>
              </w:rPr>
              <w:t>Evidence base</w:t>
            </w:r>
          </w:p>
        </w:tc>
        <w:tc>
          <w:tcPr>
            <w:tcW w:type="dxa" w:w="7160"/>
            <w:tcMar>
              <w:top w:w="100" w:type="dxa"/>
              <w:start w:w="140" w:type="dxa"/>
              <w:bottom w:w="100" w:type="dxa"/>
              <w:end w:w="140" w:type="dxa"/>
            </w:tcMar>
            <w:vAlign w:val="center"/>
          </w:tcPr>
          <w:p>
            <w:pPr>
              <w:spacing w:after="40" w:line="252" w:lineRule="auto"/>
            </w:pPr>
            <w:r>
              <w:rPr>
                <w:sz w:val="19"/>
              </w:rPr>
              <w:t>Controlled Chapter 1 and validated notebook M1_N01</w:t>
            </w:r>
          </w:p>
        </w:tc>
      </w:tr>
      <w:tr>
        <w:tc>
          <w:tcPr>
            <w:tcW w:type="dxa" w:w="2200"/>
            <w:tcMar>
              <w:top w:w="100" w:type="dxa"/>
              <w:start w:w="140" w:type="dxa"/>
              <w:bottom w:w="100" w:type="dxa"/>
              <w:end w:w="140" w:type="dxa"/>
            </w:tcMar>
            <w:vAlign w:val="center"/>
          </w:tcPr>
          <w:p>
            <w:pPr>
              <w:spacing w:after="40" w:line="252" w:lineRule="auto"/>
            </w:pPr>
            <w:r>
              <w:rPr>
                <w:sz w:val="19"/>
              </w:rPr>
              <w:t>Status</w:t>
            </w:r>
          </w:p>
        </w:tc>
        <w:tc>
          <w:tcPr>
            <w:tcW w:type="dxa" w:w="7160"/>
            <w:tcMar>
              <w:top w:w="100" w:type="dxa"/>
              <w:start w:w="140" w:type="dxa"/>
              <w:bottom w:w="100" w:type="dxa"/>
              <w:end w:w="140" w:type="dxa"/>
            </w:tcMar>
            <w:vAlign w:val="center"/>
          </w:tcPr>
          <w:p>
            <w:pPr>
              <w:spacing w:after="40" w:line="252" w:lineRule="auto"/>
            </w:pPr>
            <w:r>
              <w:rPr>
                <w:sz w:val="19"/>
              </w:rPr>
              <w:t>Human-edited draft v1.1 for owner review</w:t>
            </w:r>
          </w:p>
        </w:tc>
      </w:tr>
    </w:tbl>
    <w:p>
      <w:pPr>
        <w:spacing w:after="20"/>
      </w:pPr>
    </w:p>
    <w:tbl>
      <w:tblPr>
        <w:tblW w:type="dxa" w:w="9360"/>
        <w:tblLayout w:type="fixed"/>
        <w:tblLook w:firstColumn="1" w:firstRow="1" w:lastColumn="0" w:lastRow="0" w:noHBand="0" w:noVBand="1" w:val="04A0"/>
        <w:tblInd w:w="120" w:type="dxa"/>
      </w:tblPr>
      <w:tblGrid>
        <w:gridCol w:w="9360"/>
      </w:tblGrid>
      <w:tr>
        <w:tc>
          <w:tcPr>
            <w:tcW w:type="dxa" w:w="9360"/>
            <w:shd w:fill="EEF4FB"/>
            <w:tcMar>
              <w:top w:w="100" w:type="dxa"/>
              <w:start w:w="140" w:type="dxa"/>
              <w:bottom w:w="100" w:type="dxa"/>
              <w:end w:w="140" w:type="dxa"/>
            </w:tcMar>
            <w:vAlign w:val="center"/>
          </w:tcPr>
          <w:p>
            <w:pPr>
              <w:spacing w:after="0"/>
            </w:pPr>
            <w:r>
              <w:rPr>
                <w:b/>
                <w:color w:val="17365D"/>
              </w:rPr>
              <w:t xml:space="preserve">My central point  </w:t>
            </w:r>
            <w:r>
              <w:t>A number is useful to a decision-maker only when we can explain where it came from, reproduce the work and defend the assumptions behind it.</w:t>
            </w:r>
          </w:p>
        </w:tc>
      </w:tr>
    </w:tbl>
    <w:p>
      <w:pPr>
        <w:spacing w:after="20"/>
      </w:pPr>
    </w:p>
    <w:p>
      <w:pPr>
        <w:pStyle w:val="Heading1"/>
      </w:pPr>
      <w:r>
        <w:t>A note from the author</w:t>
      </w:r>
    </w:p>
    <w:p>
      <w:r>
        <w:t>Over more than three decades working with official statistics, agricultural censuses, information systems and decision-support projects, I have seen the same problem in different forms. A result can be technically impressive and still be unsafe to use. Sometimes the weakness lies in the data. Sometimes it lies in an undocumented assumption, a changed file, an inappropriate objective or a model applied well beyond the setting in which it was tested.</w:t>
      </w:r>
    </w:p>
    <w:p>
      <w:r>
        <w:t>This is why I begin SRAI with mathematical thinking rather than with a fashionable algorithm. Before asking what a model can calculate, we need to be clear about what we are representing, what we have left out and what decision the calculation is meant to support.</w:t>
      </w:r>
    </w:p>
    <w:p>
      <w:pPr>
        <w:pStyle w:val="Heading1"/>
      </w:pPr>
      <w:r>
        <w:t>The practical problem</w:t>
      </w:r>
    </w:p>
    <w:p>
      <w:r>
        <w:t>Institutions can now produce forecasts, risk scores and dashboards very quickly. AI can also generate a plausible explanation in seconds. Speed is welcome, but it creates a new management difficulty: the result may travel through the institution faster than anyone checks whether it is sound.</w:t>
      </w:r>
    </w:p>
    <w:p>
      <w:r>
        <w:t>Consider an agricultural production forecast showing an 8 percent increase. Officials may already be discussing storage, imports or market measures when a second analyst discovers that the random seed was not recorded, an input file had changed, several districts were excluded without explanation and cultivated-area units were inconsistent. The 8 percent figure is still on the page, but the evidence beneath it has become uncertain.</w:t>
      </w:r>
    </w:p>
    <w:tbl>
      <w:tblPr>
        <w:tblW w:type="dxa" w:w="9360"/>
        <w:tblLayout w:type="fixed"/>
        <w:tblLook w:firstColumn="1" w:firstRow="1" w:lastColumn="0" w:lastRow="0" w:noHBand="0" w:noVBand="1" w:val="04A0"/>
        <w:tblInd w:w="120" w:type="dxa"/>
      </w:tblPr>
      <w:tblGrid>
        <w:gridCol w:w="9360"/>
      </w:tblGrid>
      <w:tr>
        <w:tc>
          <w:tcPr>
            <w:tcW w:type="dxa" w:w="9360"/>
            <w:shd w:fill="F4F6F9"/>
            <w:tcMar>
              <w:top w:w="100" w:type="dxa"/>
              <w:start w:w="140" w:type="dxa"/>
              <w:bottom w:w="100" w:type="dxa"/>
              <w:end w:w="140" w:type="dxa"/>
            </w:tcMar>
            <w:vAlign w:val="center"/>
          </w:tcPr>
          <w:p>
            <w:pPr>
              <w:spacing w:after="0"/>
            </w:pPr>
            <w:r>
              <w:rPr>
                <w:b/>
                <w:color w:val="17365D"/>
              </w:rPr>
              <w:t xml:space="preserve">The risk in plain terms  </w:t>
            </w:r>
            <w:r>
              <w:t>A result that cannot be reconstructed should not be allowed to carry a major budget, policy or public-communication decision.</w:t>
            </w:r>
          </w:p>
        </w:tc>
      </w:tr>
    </w:tbl>
    <w:p>
      <w:pPr>
        <w:spacing w:after="20"/>
      </w:pPr>
    </w:p>
    <w:p>
      <w:pPr>
        <w:pStyle w:val="Heading2"/>
      </w:pPr>
      <w:r>
        <w:t>What I would ask the analytical team</w:t>
      </w:r>
    </w:p>
    <w:p>
      <w:pPr>
        <w:pStyle w:val="ListBullet"/>
      </w:pPr>
      <w:r>
        <w:t>A clear statement of the real decision and the population or system concerned.</w:t>
      </w:r>
    </w:p>
    <w:p>
      <w:pPr>
        <w:pStyle w:val="ListBullet"/>
      </w:pPr>
      <w:r>
        <w:t>Documented variables, assumptions, objectives, constraints and excluded factors.</w:t>
      </w:r>
    </w:p>
    <w:p>
      <w:pPr>
        <w:pStyle w:val="ListBullet"/>
      </w:pPr>
      <w:r>
        <w:t>Reproducible data, code, parameters, versions and random seeds.</w:t>
      </w:r>
    </w:p>
    <w:p>
      <w:pPr>
        <w:pStyle w:val="ListBullet"/>
      </w:pPr>
      <w:r>
        <w:t>Separate evidence that the calculation is correct from evidence that the model is adequate.</w:t>
      </w:r>
    </w:p>
    <w:p>
      <w:pPr>
        <w:pStyle w:val="ListBullet"/>
      </w:pPr>
      <w:r>
        <w:t>An explicit account of uncertainty, failure modes, distributional effects and implementation constraints.</w:t>
      </w:r>
    </w:p>
    <w:p>
      <w:pPr>
        <w:pStyle w:val="Heading1"/>
      </w:pPr>
      <w:r>
        <w:t>The SRAI theory-to-decision chain</w:t>
      </w:r>
    </w:p>
    <w:p>
      <w:r>
        <w:t>I use the following chain because it forces the analyst—and the decision-maker—to slow down at the right moments. Each step has a different purpose, and skipping one usually creates trouble later.</w:t>
      </w:r>
    </w:p>
    <w:tbl>
      <w:tblPr>
        <w:tblStyle w:val="TableGrid"/>
        <w:tblW w:type="dxa" w:w="9360"/>
        <w:tblLayout w:type="fixed"/>
        <w:tblLook w:firstColumn="1" w:firstRow="1" w:lastColumn="0" w:lastRow="0" w:noHBand="0" w:noVBand="1" w:val="04A0"/>
        <w:tblInd w:w="120" w:type="dxa"/>
      </w:tblPr>
      <w:tblGrid>
        <w:gridCol w:w="1900"/>
        <w:gridCol w:w="7460"/>
      </w:tblGrid>
      <w:tr>
        <w:trPr>
          <w:tblHeader/>
        </w:trPr>
        <w:tc>
          <w:tcPr>
            <w:tcW w:type="dxa" w:w="1900"/>
            <w:shd w:fill="2F75B5"/>
            <w:tcMar>
              <w:top w:w="100" w:type="dxa"/>
              <w:start w:w="140" w:type="dxa"/>
              <w:bottom w:w="100" w:type="dxa"/>
              <w:end w:w="140" w:type="dxa"/>
            </w:tcMar>
            <w:vAlign w:val="center"/>
          </w:tcPr>
          <w:p>
            <w:r>
              <w:rPr>
                <w:b/>
                <w:color w:val="FFFFFF"/>
                <w:sz w:val="20"/>
              </w:rPr>
              <w:t>Stage</w:t>
            </w:r>
          </w:p>
        </w:tc>
        <w:tc>
          <w:tcPr>
            <w:tcW w:type="dxa" w:w="7460"/>
            <w:shd w:fill="2F75B5"/>
            <w:tcMar>
              <w:top w:w="100" w:type="dxa"/>
              <w:start w:w="140" w:type="dxa"/>
              <w:bottom w:w="100" w:type="dxa"/>
              <w:end w:w="140" w:type="dxa"/>
            </w:tcMar>
            <w:vAlign w:val="center"/>
          </w:tcPr>
          <w:p>
            <w:r>
              <w:rPr>
                <w:b/>
                <w:color w:val="FFFFFF"/>
                <w:sz w:val="20"/>
              </w:rPr>
              <w:t>Executive control question</w:t>
            </w:r>
          </w:p>
        </w:tc>
      </w:tr>
      <w:tr>
        <w:tc>
          <w:tcPr>
            <w:tcW w:type="dxa" w:w="1900"/>
            <w:tcMar>
              <w:top w:w="100" w:type="dxa"/>
              <w:start w:w="140" w:type="dxa"/>
              <w:bottom w:w="100" w:type="dxa"/>
              <w:end w:w="140" w:type="dxa"/>
            </w:tcMar>
            <w:vAlign w:val="center"/>
          </w:tcPr>
          <w:p>
            <w:pPr>
              <w:spacing w:after="40" w:line="252" w:lineRule="auto"/>
            </w:pPr>
            <w:r>
              <w:rPr>
                <w:sz w:val="19"/>
              </w:rPr>
              <w:t>Reality</w:t>
            </w:r>
          </w:p>
        </w:tc>
        <w:tc>
          <w:tcPr>
            <w:tcW w:type="dxa" w:w="7460"/>
            <w:tcMar>
              <w:top w:w="100" w:type="dxa"/>
              <w:start w:w="140" w:type="dxa"/>
              <w:bottom w:w="100" w:type="dxa"/>
              <w:end w:w="140" w:type="dxa"/>
            </w:tcMar>
            <w:vAlign w:val="center"/>
          </w:tcPr>
          <w:p>
            <w:pPr>
              <w:spacing w:after="40" w:line="252" w:lineRule="auto"/>
            </w:pPr>
            <w:r>
              <w:rPr>
                <w:sz w:val="19"/>
              </w:rPr>
              <w:t>What real system, population or decision are we trying to understand?</w:t>
            </w:r>
          </w:p>
        </w:tc>
      </w:tr>
      <w:tr>
        <w:tc>
          <w:tcPr>
            <w:tcW w:type="dxa" w:w="1900"/>
            <w:tcMar>
              <w:top w:w="100" w:type="dxa"/>
              <w:start w:w="140" w:type="dxa"/>
              <w:bottom w:w="100" w:type="dxa"/>
              <w:end w:w="140" w:type="dxa"/>
            </w:tcMar>
            <w:vAlign w:val="center"/>
          </w:tcPr>
          <w:p>
            <w:pPr>
              <w:spacing w:after="40" w:line="252" w:lineRule="auto"/>
            </w:pPr>
            <w:r>
              <w:rPr>
                <w:sz w:val="19"/>
              </w:rPr>
              <w:t>Abstraction</w:t>
            </w:r>
          </w:p>
        </w:tc>
        <w:tc>
          <w:tcPr>
            <w:tcW w:type="dxa" w:w="7460"/>
            <w:tcMar>
              <w:top w:w="100" w:type="dxa"/>
              <w:start w:w="140" w:type="dxa"/>
              <w:bottom w:w="100" w:type="dxa"/>
              <w:end w:w="140" w:type="dxa"/>
            </w:tcMar>
            <w:vAlign w:val="center"/>
          </w:tcPr>
          <w:p>
            <w:pPr>
              <w:spacing w:after="40" w:line="252" w:lineRule="auto"/>
            </w:pPr>
            <w:r>
              <w:rPr>
                <w:sz w:val="19"/>
              </w:rPr>
              <w:t>What aspects matter, and what has been deliberately omitted?</w:t>
            </w:r>
          </w:p>
        </w:tc>
      </w:tr>
      <w:tr>
        <w:tc>
          <w:tcPr>
            <w:tcW w:type="dxa" w:w="1900"/>
            <w:tcMar>
              <w:top w:w="100" w:type="dxa"/>
              <w:start w:w="140" w:type="dxa"/>
              <w:bottom w:w="100" w:type="dxa"/>
              <w:end w:w="140" w:type="dxa"/>
            </w:tcMar>
            <w:vAlign w:val="center"/>
          </w:tcPr>
          <w:p>
            <w:pPr>
              <w:spacing w:after="40" w:line="252" w:lineRule="auto"/>
            </w:pPr>
            <w:r>
              <w:rPr>
                <w:sz w:val="19"/>
              </w:rPr>
              <w:t>Model</w:t>
            </w:r>
          </w:p>
        </w:tc>
        <w:tc>
          <w:tcPr>
            <w:tcW w:type="dxa" w:w="7460"/>
            <w:tcMar>
              <w:top w:w="100" w:type="dxa"/>
              <w:start w:w="140" w:type="dxa"/>
              <w:bottom w:w="100" w:type="dxa"/>
              <w:end w:w="140" w:type="dxa"/>
            </w:tcMar>
            <w:vAlign w:val="center"/>
          </w:tcPr>
          <w:p>
            <w:pPr>
              <w:spacing w:after="40" w:line="252" w:lineRule="auto"/>
            </w:pPr>
            <w:r>
              <w:rPr>
                <w:sz w:val="19"/>
              </w:rPr>
              <w:t>Which variables, relationships, assumptions, objectives and constraints represent the problem?</w:t>
            </w:r>
          </w:p>
        </w:tc>
      </w:tr>
      <w:tr>
        <w:tc>
          <w:tcPr>
            <w:tcW w:type="dxa" w:w="1900"/>
            <w:tcMar>
              <w:top w:w="100" w:type="dxa"/>
              <w:start w:w="140" w:type="dxa"/>
              <w:bottom w:w="100" w:type="dxa"/>
              <w:end w:w="140" w:type="dxa"/>
            </w:tcMar>
            <w:vAlign w:val="center"/>
          </w:tcPr>
          <w:p>
            <w:pPr>
              <w:spacing w:after="40" w:line="252" w:lineRule="auto"/>
            </w:pPr>
            <w:r>
              <w:rPr>
                <w:sz w:val="19"/>
              </w:rPr>
              <w:t>Algorithm</w:t>
            </w:r>
          </w:p>
        </w:tc>
        <w:tc>
          <w:tcPr>
            <w:tcW w:type="dxa" w:w="7460"/>
            <w:tcMar>
              <w:top w:w="100" w:type="dxa"/>
              <w:start w:w="140" w:type="dxa"/>
              <w:bottom w:w="100" w:type="dxa"/>
              <w:end w:w="140" w:type="dxa"/>
            </w:tcMar>
            <w:vAlign w:val="center"/>
          </w:tcPr>
          <w:p>
            <w:pPr>
              <w:spacing w:after="40" w:line="252" w:lineRule="auto"/>
            </w:pPr>
            <w:r>
              <w:rPr>
                <w:sz w:val="19"/>
              </w:rPr>
              <w:t>What finite procedure converts the model into a result?</w:t>
            </w:r>
          </w:p>
        </w:tc>
      </w:tr>
      <w:tr>
        <w:tc>
          <w:tcPr>
            <w:tcW w:type="dxa" w:w="1900"/>
            <w:tcMar>
              <w:top w:w="100" w:type="dxa"/>
              <w:start w:w="140" w:type="dxa"/>
              <w:bottom w:w="100" w:type="dxa"/>
              <w:end w:w="140" w:type="dxa"/>
            </w:tcMar>
            <w:vAlign w:val="center"/>
          </w:tcPr>
          <w:p>
            <w:pPr>
              <w:spacing w:after="40" w:line="252" w:lineRule="auto"/>
            </w:pPr>
            <w:r>
              <w:rPr>
                <w:sz w:val="19"/>
              </w:rPr>
              <w:t>Python / implementation</w:t>
            </w:r>
          </w:p>
        </w:tc>
        <w:tc>
          <w:tcPr>
            <w:tcW w:type="dxa" w:w="7460"/>
            <w:tcMar>
              <w:top w:w="100" w:type="dxa"/>
              <w:start w:w="140" w:type="dxa"/>
              <w:bottom w:w="100" w:type="dxa"/>
              <w:end w:w="140" w:type="dxa"/>
            </w:tcMar>
            <w:vAlign w:val="center"/>
          </w:tcPr>
          <w:p>
            <w:pPr>
              <w:spacing w:after="40" w:line="252" w:lineRule="auto"/>
            </w:pPr>
            <w:r>
              <w:rPr>
                <w:sz w:val="19"/>
              </w:rPr>
              <w:t>Can the procedure be executed consistently in a controlled environment?</w:t>
            </w:r>
          </w:p>
        </w:tc>
      </w:tr>
      <w:tr>
        <w:tc>
          <w:tcPr>
            <w:tcW w:type="dxa" w:w="1900"/>
            <w:tcMar>
              <w:top w:w="100" w:type="dxa"/>
              <w:start w:w="140" w:type="dxa"/>
              <w:bottom w:w="100" w:type="dxa"/>
              <w:end w:w="140" w:type="dxa"/>
            </w:tcMar>
            <w:vAlign w:val="center"/>
          </w:tcPr>
          <w:p>
            <w:pPr>
              <w:spacing w:after="40" w:line="252" w:lineRule="auto"/>
            </w:pPr>
            <w:r>
              <w:rPr>
                <w:sz w:val="19"/>
              </w:rPr>
              <w:t>Verification</w:t>
            </w:r>
          </w:p>
        </w:tc>
        <w:tc>
          <w:tcPr>
            <w:tcW w:type="dxa" w:w="7460"/>
            <w:tcMar>
              <w:top w:w="100" w:type="dxa"/>
              <w:start w:w="140" w:type="dxa"/>
              <w:bottom w:w="100" w:type="dxa"/>
              <w:end w:w="140" w:type="dxa"/>
            </w:tcMar>
            <w:vAlign w:val="center"/>
          </w:tcPr>
          <w:p>
            <w:pPr>
              <w:spacing w:after="40" w:line="252" w:lineRule="auto"/>
            </w:pPr>
            <w:r>
              <w:rPr>
                <w:sz w:val="19"/>
              </w:rPr>
              <w:t>Did we implement and solve the intended model correctly?</w:t>
            </w:r>
          </w:p>
        </w:tc>
      </w:tr>
      <w:tr>
        <w:tc>
          <w:tcPr>
            <w:tcW w:type="dxa" w:w="1900"/>
            <w:tcMar>
              <w:top w:w="100" w:type="dxa"/>
              <w:start w:w="140" w:type="dxa"/>
              <w:bottom w:w="100" w:type="dxa"/>
              <w:end w:w="140" w:type="dxa"/>
            </w:tcMar>
            <w:vAlign w:val="center"/>
          </w:tcPr>
          <w:p>
            <w:pPr>
              <w:spacing w:after="40" w:line="252" w:lineRule="auto"/>
            </w:pPr>
            <w:r>
              <w:rPr>
                <w:sz w:val="19"/>
              </w:rPr>
              <w:t>Interpretation</w:t>
            </w:r>
          </w:p>
        </w:tc>
        <w:tc>
          <w:tcPr>
            <w:tcW w:type="dxa" w:w="7460"/>
            <w:tcMar>
              <w:top w:w="100" w:type="dxa"/>
              <w:start w:w="140" w:type="dxa"/>
              <w:bottom w:w="100" w:type="dxa"/>
              <w:end w:w="140" w:type="dxa"/>
            </w:tcMar>
            <w:vAlign w:val="center"/>
          </w:tcPr>
          <w:p>
            <w:pPr>
              <w:spacing w:after="40" w:line="252" w:lineRule="auto"/>
            </w:pPr>
            <w:r>
              <w:rPr>
                <w:sz w:val="19"/>
              </w:rPr>
              <w:t>What does the output mean—and what does it not mean?</w:t>
            </w:r>
          </w:p>
        </w:tc>
      </w:tr>
      <w:tr>
        <w:tc>
          <w:tcPr>
            <w:tcW w:type="dxa" w:w="1900"/>
            <w:tcMar>
              <w:top w:w="100" w:type="dxa"/>
              <w:start w:w="140" w:type="dxa"/>
              <w:bottom w:w="100" w:type="dxa"/>
              <w:end w:w="140" w:type="dxa"/>
            </w:tcMar>
            <w:vAlign w:val="center"/>
          </w:tcPr>
          <w:p>
            <w:pPr>
              <w:spacing w:after="40" w:line="252" w:lineRule="auto"/>
            </w:pPr>
            <w:r>
              <w:rPr>
                <w:sz w:val="19"/>
              </w:rPr>
              <w:t>Decision</w:t>
            </w:r>
          </w:p>
        </w:tc>
        <w:tc>
          <w:tcPr>
            <w:tcW w:type="dxa" w:w="7460"/>
            <w:tcMar>
              <w:top w:w="100" w:type="dxa"/>
              <w:start w:w="140" w:type="dxa"/>
              <w:bottom w:w="100" w:type="dxa"/>
              <w:end w:w="140" w:type="dxa"/>
            </w:tcMar>
            <w:vAlign w:val="center"/>
          </w:tcPr>
          <w:p>
            <w:pPr>
              <w:spacing w:after="40" w:line="252" w:lineRule="auto"/>
            </w:pPr>
            <w:r>
              <w:rPr>
                <w:sz w:val="19"/>
              </w:rPr>
              <w:t>How should evidence, context, costs, risks and human responsibility be combined?</w:t>
            </w:r>
          </w:p>
        </w:tc>
      </w:tr>
    </w:tbl>
    <w:p>
      <w:pPr>
        <w:spacing w:after="20"/>
      </w:pPr>
    </w:p>
    <w:tbl>
      <w:tblPr>
        <w:tblW w:type="dxa" w:w="9360"/>
        <w:tblLayout w:type="fixed"/>
        <w:tblLook w:firstColumn="1" w:firstRow="1" w:lastColumn="0" w:lastRow="0" w:noHBand="0" w:noVBand="1" w:val="04A0"/>
        <w:tblInd w:w="120" w:type="dxa"/>
      </w:tblPr>
      <w:tblGrid>
        <w:gridCol w:w="9360"/>
      </w:tblGrid>
      <w:tr>
        <w:tc>
          <w:tcPr>
            <w:tcW w:type="dxa" w:w="9360"/>
            <w:shd w:fill="EEF4FB"/>
            <w:tcMar>
              <w:top w:w="100" w:type="dxa"/>
              <w:start w:w="140" w:type="dxa"/>
              <w:bottom w:w="100" w:type="dxa"/>
              <w:end w:w="140" w:type="dxa"/>
            </w:tcMar>
            <w:vAlign w:val="center"/>
          </w:tcPr>
          <w:p>
            <w:pPr>
              <w:spacing w:after="0"/>
            </w:pPr>
            <w:r>
              <w:rPr>
                <w:b/>
                <w:color w:val="17365D"/>
              </w:rPr>
              <w:t xml:space="preserve">Core distinction  </w:t>
            </w:r>
            <w:r>
              <w:t>Verification asks whether we solved the model correctly. Validation asks whether we constructed an adequate model of the relevant reality. A program can be verified and still be scientifically or operationally unsuitable.</w:t>
            </w:r>
          </w:p>
        </w:tc>
      </w:tr>
    </w:tbl>
    <w:p>
      <w:pPr>
        <w:spacing w:after="20"/>
      </w:pPr>
    </w:p>
    <w:p>
      <w:pPr>
        <w:pStyle w:val="Heading2"/>
      </w:pPr>
      <w:r>
        <w:t>Five elements every analytical proposal should expose</w:t>
      </w:r>
    </w:p>
    <w:tbl>
      <w:tblPr>
        <w:tblStyle w:val="TableGrid"/>
        <w:tblW w:type="dxa" w:w="9360"/>
        <w:tblLayout w:type="fixed"/>
        <w:tblLook w:firstColumn="1" w:firstRow="1" w:lastColumn="0" w:lastRow="0" w:noHBand="0" w:noVBand="1" w:val="04A0"/>
        <w:tblInd w:w="120" w:type="dxa"/>
      </w:tblPr>
      <w:tblGrid>
        <w:gridCol w:w="1700"/>
        <w:gridCol w:w="7660"/>
      </w:tblGrid>
      <w:tr>
        <w:trPr>
          <w:tblHeader/>
        </w:trPr>
        <w:tc>
          <w:tcPr>
            <w:tcW w:type="dxa" w:w="1700"/>
            <w:shd w:fill="2F75B5"/>
            <w:tcMar>
              <w:top w:w="100" w:type="dxa"/>
              <w:start w:w="140" w:type="dxa"/>
              <w:bottom w:w="100" w:type="dxa"/>
              <w:end w:w="140" w:type="dxa"/>
            </w:tcMar>
            <w:vAlign w:val="center"/>
          </w:tcPr>
          <w:p>
            <w:r>
              <w:rPr>
                <w:b/>
                <w:color w:val="FFFFFF"/>
                <w:sz w:val="20"/>
              </w:rPr>
              <w:t>Element</w:t>
            </w:r>
          </w:p>
        </w:tc>
        <w:tc>
          <w:tcPr>
            <w:tcW w:type="dxa" w:w="7660"/>
            <w:shd w:fill="2F75B5"/>
            <w:tcMar>
              <w:top w:w="100" w:type="dxa"/>
              <w:start w:w="140" w:type="dxa"/>
              <w:bottom w:w="100" w:type="dxa"/>
              <w:end w:w="140" w:type="dxa"/>
            </w:tcMar>
            <w:vAlign w:val="center"/>
          </w:tcPr>
          <w:p>
            <w:r>
              <w:rPr>
                <w:b/>
                <w:color w:val="FFFFFF"/>
                <w:sz w:val="20"/>
              </w:rPr>
              <w:t>What management should see</w:t>
            </w:r>
          </w:p>
        </w:tc>
      </w:tr>
      <w:tr>
        <w:tc>
          <w:tcPr>
            <w:tcW w:type="dxa" w:w="1700"/>
            <w:tcMar>
              <w:top w:w="100" w:type="dxa"/>
              <w:start w:w="140" w:type="dxa"/>
              <w:bottom w:w="100" w:type="dxa"/>
              <w:end w:w="140" w:type="dxa"/>
            </w:tcMar>
            <w:vAlign w:val="center"/>
          </w:tcPr>
          <w:p>
            <w:pPr>
              <w:spacing w:after="40" w:line="252" w:lineRule="auto"/>
            </w:pPr>
            <w:r>
              <w:rPr>
                <w:sz w:val="19"/>
              </w:rPr>
              <w:t>Variables</w:t>
            </w:r>
          </w:p>
        </w:tc>
        <w:tc>
          <w:tcPr>
            <w:tcW w:type="dxa" w:w="7660"/>
            <w:tcMar>
              <w:top w:w="100" w:type="dxa"/>
              <w:start w:w="140" w:type="dxa"/>
              <w:bottom w:w="100" w:type="dxa"/>
              <w:end w:w="140" w:type="dxa"/>
            </w:tcMar>
            <w:vAlign w:val="center"/>
          </w:tcPr>
          <w:p>
            <w:pPr>
              <w:spacing w:after="40" w:line="252" w:lineRule="auto"/>
            </w:pPr>
            <w:r>
              <w:rPr>
                <w:sz w:val="19"/>
              </w:rPr>
              <w:t>Inputs, states, decisions, outputs and latent constructs are not confused.</w:t>
            </w:r>
          </w:p>
        </w:tc>
      </w:tr>
      <w:tr>
        <w:tc>
          <w:tcPr>
            <w:tcW w:type="dxa" w:w="1700"/>
            <w:tcMar>
              <w:top w:w="100" w:type="dxa"/>
              <w:start w:w="140" w:type="dxa"/>
              <w:bottom w:w="100" w:type="dxa"/>
              <w:end w:w="140" w:type="dxa"/>
            </w:tcMar>
            <w:vAlign w:val="center"/>
          </w:tcPr>
          <w:p>
            <w:pPr>
              <w:spacing w:after="40" w:line="252" w:lineRule="auto"/>
            </w:pPr>
            <w:r>
              <w:rPr>
                <w:sz w:val="19"/>
              </w:rPr>
              <w:t>Assumptions</w:t>
            </w:r>
          </w:p>
        </w:tc>
        <w:tc>
          <w:tcPr>
            <w:tcW w:type="dxa" w:w="7660"/>
            <w:tcMar>
              <w:top w:w="100" w:type="dxa"/>
              <w:start w:w="140" w:type="dxa"/>
              <w:bottom w:w="100" w:type="dxa"/>
              <w:end w:w="140" w:type="dxa"/>
            </w:tcMar>
            <w:vAlign w:val="center"/>
          </w:tcPr>
          <w:p>
            <w:pPr>
              <w:spacing w:after="40" w:line="252" w:lineRule="auto"/>
            </w:pPr>
            <w:r>
              <w:rPr>
                <w:sz w:val="19"/>
              </w:rPr>
              <w:t>Conditions such as representativeness, stability, independence and measurement quality are stated and tested.</w:t>
            </w:r>
          </w:p>
        </w:tc>
      </w:tr>
      <w:tr>
        <w:tc>
          <w:tcPr>
            <w:tcW w:type="dxa" w:w="1700"/>
            <w:tcMar>
              <w:top w:w="100" w:type="dxa"/>
              <w:start w:w="140" w:type="dxa"/>
              <w:bottom w:w="100" w:type="dxa"/>
              <w:end w:w="140" w:type="dxa"/>
            </w:tcMar>
            <w:vAlign w:val="center"/>
          </w:tcPr>
          <w:p>
            <w:pPr>
              <w:spacing w:after="40" w:line="252" w:lineRule="auto"/>
            </w:pPr>
            <w:r>
              <w:rPr>
                <w:sz w:val="19"/>
              </w:rPr>
              <w:t>Objectives</w:t>
            </w:r>
          </w:p>
        </w:tc>
        <w:tc>
          <w:tcPr>
            <w:tcW w:type="dxa" w:w="7660"/>
            <w:tcMar>
              <w:top w:w="100" w:type="dxa"/>
              <w:start w:w="140" w:type="dxa"/>
              <w:bottom w:w="100" w:type="dxa"/>
              <w:end w:w="140" w:type="dxa"/>
            </w:tcMar>
            <w:vAlign w:val="center"/>
          </w:tcPr>
          <w:p>
            <w:pPr>
              <w:spacing w:after="40" w:line="252" w:lineRule="auto"/>
            </w:pPr>
            <w:r>
              <w:rPr>
                <w:sz w:val="19"/>
              </w:rPr>
              <w:t>The mathematical loss or target corresponds to the institution’s real objective and values.</w:t>
            </w:r>
          </w:p>
        </w:tc>
      </w:tr>
      <w:tr>
        <w:tc>
          <w:tcPr>
            <w:tcW w:type="dxa" w:w="1700"/>
            <w:tcMar>
              <w:top w:w="100" w:type="dxa"/>
              <w:start w:w="140" w:type="dxa"/>
              <w:bottom w:w="100" w:type="dxa"/>
              <w:end w:w="140" w:type="dxa"/>
            </w:tcMar>
            <w:vAlign w:val="center"/>
          </w:tcPr>
          <w:p>
            <w:pPr>
              <w:spacing w:after="40" w:line="252" w:lineRule="auto"/>
            </w:pPr>
            <w:r>
              <w:rPr>
                <w:sz w:val="19"/>
              </w:rPr>
              <w:t>Constraints</w:t>
            </w:r>
          </w:p>
        </w:tc>
        <w:tc>
          <w:tcPr>
            <w:tcW w:type="dxa" w:w="7660"/>
            <w:tcMar>
              <w:top w:w="100" w:type="dxa"/>
              <w:start w:w="140" w:type="dxa"/>
              <w:bottom w:w="100" w:type="dxa"/>
              <w:end w:w="140" w:type="dxa"/>
            </w:tcMar>
            <w:vAlign w:val="center"/>
          </w:tcPr>
          <w:p>
            <w:pPr>
              <w:spacing w:after="40" w:line="252" w:lineRule="auto"/>
            </w:pPr>
            <w:r>
              <w:rPr>
                <w:sz w:val="19"/>
              </w:rPr>
              <w:t>Budgets, laws, fairness, capacity, time and data availability are represented.</w:t>
            </w:r>
          </w:p>
        </w:tc>
      </w:tr>
      <w:tr>
        <w:tc>
          <w:tcPr>
            <w:tcW w:type="dxa" w:w="1700"/>
            <w:tcMar>
              <w:top w:w="100" w:type="dxa"/>
              <w:start w:w="140" w:type="dxa"/>
              <w:bottom w:w="100" w:type="dxa"/>
              <w:end w:w="140" w:type="dxa"/>
            </w:tcMar>
            <w:vAlign w:val="center"/>
          </w:tcPr>
          <w:p>
            <w:pPr>
              <w:spacing w:after="40" w:line="252" w:lineRule="auto"/>
            </w:pPr>
            <w:r>
              <w:rPr>
                <w:sz w:val="19"/>
              </w:rPr>
              <w:t>Evidence</w:t>
            </w:r>
          </w:p>
        </w:tc>
        <w:tc>
          <w:tcPr>
            <w:tcW w:type="dxa" w:w="7660"/>
            <w:tcMar>
              <w:top w:w="100" w:type="dxa"/>
              <w:start w:w="140" w:type="dxa"/>
              <w:bottom w:w="100" w:type="dxa"/>
              <w:end w:w="140" w:type="dxa"/>
            </w:tcMar>
            <w:vAlign w:val="center"/>
          </w:tcPr>
          <w:p>
            <w:pPr>
              <w:spacing w:after="40" w:line="252" w:lineRule="auto"/>
            </w:pPr>
            <w:r>
              <w:rPr>
                <w:sz w:val="19"/>
              </w:rPr>
              <w:t>Observed data, external comparisons, sensitivity tests and domain expertise confront the model.</w:t>
            </w:r>
          </w:p>
        </w:tc>
      </w:tr>
    </w:tbl>
    <w:p>
      <w:pPr>
        <w:spacing w:after="20"/>
      </w:pPr>
    </w:p>
    <w:p>
      <w:pPr>
        <w:pStyle w:val="Heading2"/>
      </w:pPr>
      <w:r>
        <w:t>Why the objective matters</w:t>
      </w:r>
    </w:p>
    <w:p>
      <w:r>
        <w:t>An algorithm will optimize the target we give it, not the public purpose we forgot to express. A model can reduce average error while performing badly in remote or vulnerable areas. It can report high accuracy while repeatedly missing a rare but costly event. For that reason, I believe senior management must understand and approve the real objective—not simply accept the metric selected by the technical team.</w:t>
      </w:r>
    </w:p>
    <w:p>
      <w:pPr>
        <w:pStyle w:val="Heading1"/>
      </w:pPr>
      <w:r>
        <w:t>A practical decision assurance protocol</w:t>
      </w:r>
    </w:p>
    <w:p>
      <w:r>
        <w:t>For an analysis that may influence money, services, regulation or public trust, I recommend a short assurance record. It need not become a large bureaucratic exercise. It should simply make the following controls visible before the recommendation is accepted.</w:t>
      </w:r>
    </w:p>
    <w:tbl>
      <w:tblPr>
        <w:tblStyle w:val="TableGrid"/>
        <w:tblW w:type="dxa" w:w="9360"/>
        <w:tblLayout w:type="fixed"/>
        <w:tblLook w:firstColumn="1" w:firstRow="1" w:lastColumn="0" w:lastRow="0" w:noHBand="0" w:noVBand="1" w:val="04A0"/>
        <w:tblInd w:w="120" w:type="dxa"/>
      </w:tblPr>
      <w:tblGrid>
        <w:gridCol w:w="1500"/>
        <w:gridCol w:w="4400"/>
        <w:gridCol w:w="3460"/>
      </w:tblGrid>
      <w:tr>
        <w:trPr>
          <w:tblHeader/>
        </w:trPr>
        <w:tc>
          <w:tcPr>
            <w:tcW w:type="dxa" w:w="1500"/>
            <w:shd w:fill="2F75B5"/>
            <w:tcMar>
              <w:top w:w="100" w:type="dxa"/>
              <w:start w:w="140" w:type="dxa"/>
              <w:bottom w:w="100" w:type="dxa"/>
              <w:end w:w="140" w:type="dxa"/>
            </w:tcMar>
            <w:vAlign w:val="center"/>
          </w:tcPr>
          <w:p>
            <w:r>
              <w:rPr>
                <w:b/>
                <w:color w:val="FFFFFF"/>
                <w:sz w:val="20"/>
              </w:rPr>
              <w:t>Control</w:t>
            </w:r>
          </w:p>
        </w:tc>
        <w:tc>
          <w:tcPr>
            <w:tcW w:type="dxa" w:w="4400"/>
            <w:shd w:fill="2F75B5"/>
            <w:tcMar>
              <w:top w:w="100" w:type="dxa"/>
              <w:start w:w="140" w:type="dxa"/>
              <w:bottom w:w="100" w:type="dxa"/>
              <w:end w:w="140" w:type="dxa"/>
            </w:tcMar>
            <w:vAlign w:val="center"/>
          </w:tcPr>
          <w:p>
            <w:r>
              <w:rPr>
                <w:b/>
                <w:color w:val="FFFFFF"/>
                <w:sz w:val="20"/>
              </w:rPr>
              <w:t>Required evidence</w:t>
            </w:r>
          </w:p>
        </w:tc>
        <w:tc>
          <w:tcPr>
            <w:tcW w:type="dxa" w:w="3460"/>
            <w:shd w:fill="2F75B5"/>
            <w:tcMar>
              <w:top w:w="100" w:type="dxa"/>
              <w:start w:w="140" w:type="dxa"/>
              <w:bottom w:w="100" w:type="dxa"/>
              <w:end w:w="140" w:type="dxa"/>
            </w:tcMar>
            <w:vAlign w:val="center"/>
          </w:tcPr>
          <w:p>
            <w:r>
              <w:rPr>
                <w:b/>
                <w:color w:val="FFFFFF"/>
                <w:sz w:val="20"/>
              </w:rPr>
              <w:t>Warning sign</w:t>
            </w:r>
          </w:p>
        </w:tc>
      </w:tr>
      <w:tr>
        <w:tc>
          <w:tcPr>
            <w:tcW w:type="dxa" w:w="1500"/>
            <w:tcMar>
              <w:top w:w="100" w:type="dxa"/>
              <w:start w:w="140" w:type="dxa"/>
              <w:bottom w:w="100" w:type="dxa"/>
              <w:end w:w="140" w:type="dxa"/>
            </w:tcMar>
            <w:vAlign w:val="center"/>
          </w:tcPr>
          <w:p>
            <w:pPr>
              <w:spacing w:after="40" w:line="252" w:lineRule="auto"/>
            </w:pPr>
            <w:r>
              <w:rPr>
                <w:sz w:val="19"/>
              </w:rPr>
              <w:t>Problem definition</w:t>
            </w:r>
          </w:p>
        </w:tc>
        <w:tc>
          <w:tcPr>
            <w:tcW w:type="dxa" w:w="4400"/>
            <w:tcMar>
              <w:top w:w="100" w:type="dxa"/>
              <w:start w:w="140" w:type="dxa"/>
              <w:bottom w:w="100" w:type="dxa"/>
              <w:end w:w="140" w:type="dxa"/>
            </w:tcMar>
            <w:vAlign w:val="center"/>
          </w:tcPr>
          <w:p>
            <w:pPr>
              <w:spacing w:after="40" w:line="252" w:lineRule="auto"/>
            </w:pPr>
            <w:r>
              <w:rPr>
                <w:sz w:val="19"/>
              </w:rPr>
              <w:t>Decision, target population, time horizon and accountable owner</w:t>
            </w:r>
          </w:p>
        </w:tc>
        <w:tc>
          <w:tcPr>
            <w:tcW w:type="dxa" w:w="3460"/>
            <w:tcMar>
              <w:top w:w="100" w:type="dxa"/>
              <w:start w:w="140" w:type="dxa"/>
              <w:bottom w:w="100" w:type="dxa"/>
              <w:end w:w="140" w:type="dxa"/>
            </w:tcMar>
            <w:vAlign w:val="center"/>
          </w:tcPr>
          <w:p>
            <w:pPr>
              <w:spacing w:after="40" w:line="252" w:lineRule="auto"/>
            </w:pPr>
            <w:r>
              <w:rPr>
                <w:sz w:val="19"/>
              </w:rPr>
              <w:t>The team begins with a tool or model rather than a decision.</w:t>
            </w:r>
          </w:p>
        </w:tc>
      </w:tr>
      <w:tr>
        <w:tc>
          <w:tcPr>
            <w:tcW w:type="dxa" w:w="1500"/>
            <w:tcMar>
              <w:top w:w="100" w:type="dxa"/>
              <w:start w:w="140" w:type="dxa"/>
              <w:bottom w:w="100" w:type="dxa"/>
              <w:end w:w="140" w:type="dxa"/>
            </w:tcMar>
            <w:vAlign w:val="center"/>
          </w:tcPr>
          <w:p>
            <w:pPr>
              <w:spacing w:after="40" w:line="252" w:lineRule="auto"/>
            </w:pPr>
            <w:r>
              <w:rPr>
                <w:sz w:val="19"/>
              </w:rPr>
              <w:t>Data provenance</w:t>
            </w:r>
          </w:p>
        </w:tc>
        <w:tc>
          <w:tcPr>
            <w:tcW w:type="dxa" w:w="4400"/>
            <w:tcMar>
              <w:top w:w="100" w:type="dxa"/>
              <w:start w:w="140" w:type="dxa"/>
              <w:bottom w:w="100" w:type="dxa"/>
              <w:end w:w="140" w:type="dxa"/>
            </w:tcMar>
            <w:vAlign w:val="center"/>
          </w:tcPr>
          <w:p>
            <w:pPr>
              <w:spacing w:after="40" w:line="252" w:lineRule="auto"/>
            </w:pPr>
            <w:r>
              <w:rPr>
                <w:sz w:val="19"/>
              </w:rPr>
              <w:t>Source, version, coverage, exclusions, transformations and quality limitations</w:t>
            </w:r>
          </w:p>
        </w:tc>
        <w:tc>
          <w:tcPr>
            <w:tcW w:type="dxa" w:w="3460"/>
            <w:tcMar>
              <w:top w:w="100" w:type="dxa"/>
              <w:start w:w="140" w:type="dxa"/>
              <w:bottom w:w="100" w:type="dxa"/>
              <w:end w:w="140" w:type="dxa"/>
            </w:tcMar>
            <w:vAlign w:val="center"/>
          </w:tcPr>
          <w:p>
            <w:pPr>
              <w:spacing w:after="40" w:line="252" w:lineRule="auto"/>
            </w:pPr>
            <w:r>
              <w:rPr>
                <w:sz w:val="19"/>
              </w:rPr>
              <w:t>Analysts cannot reproduce the exact analytical dataset.</w:t>
            </w:r>
          </w:p>
        </w:tc>
      </w:tr>
      <w:tr>
        <w:tc>
          <w:tcPr>
            <w:tcW w:type="dxa" w:w="1500"/>
            <w:tcMar>
              <w:top w:w="100" w:type="dxa"/>
              <w:start w:w="140" w:type="dxa"/>
              <w:bottom w:w="100" w:type="dxa"/>
              <w:end w:w="140" w:type="dxa"/>
            </w:tcMar>
            <w:vAlign w:val="center"/>
          </w:tcPr>
          <w:p>
            <w:pPr>
              <w:spacing w:after="40" w:line="252" w:lineRule="auto"/>
            </w:pPr>
            <w:r>
              <w:rPr>
                <w:sz w:val="19"/>
              </w:rPr>
              <w:t>Model transparency</w:t>
            </w:r>
          </w:p>
        </w:tc>
        <w:tc>
          <w:tcPr>
            <w:tcW w:type="dxa" w:w="4400"/>
            <w:tcMar>
              <w:top w:w="100" w:type="dxa"/>
              <w:start w:w="140" w:type="dxa"/>
              <w:bottom w:w="100" w:type="dxa"/>
              <w:end w:w="140" w:type="dxa"/>
            </w:tcMar>
            <w:vAlign w:val="center"/>
          </w:tcPr>
          <w:p>
            <w:pPr>
              <w:spacing w:after="40" w:line="252" w:lineRule="auto"/>
            </w:pPr>
            <w:r>
              <w:rPr>
                <w:sz w:val="19"/>
              </w:rPr>
              <w:t>Variables, assumptions, objective, constraints and omitted factors</w:t>
            </w:r>
          </w:p>
        </w:tc>
        <w:tc>
          <w:tcPr>
            <w:tcW w:type="dxa" w:w="3460"/>
            <w:tcMar>
              <w:top w:w="100" w:type="dxa"/>
              <w:start w:w="140" w:type="dxa"/>
              <w:bottom w:w="100" w:type="dxa"/>
              <w:end w:w="140" w:type="dxa"/>
            </w:tcMar>
            <w:vAlign w:val="center"/>
          </w:tcPr>
          <w:p>
            <w:pPr>
              <w:spacing w:after="40" w:line="252" w:lineRule="auto"/>
            </w:pPr>
            <w:r>
              <w:rPr>
                <w:sz w:val="19"/>
              </w:rPr>
              <w:t>A polished output is offered without a model statement.</w:t>
            </w:r>
          </w:p>
        </w:tc>
      </w:tr>
      <w:tr>
        <w:tc>
          <w:tcPr>
            <w:tcW w:type="dxa" w:w="1500"/>
            <w:tcMar>
              <w:top w:w="100" w:type="dxa"/>
              <w:start w:w="140" w:type="dxa"/>
              <w:bottom w:w="100" w:type="dxa"/>
              <w:end w:w="140" w:type="dxa"/>
            </w:tcMar>
            <w:vAlign w:val="center"/>
          </w:tcPr>
          <w:p>
            <w:pPr>
              <w:spacing w:after="40" w:line="252" w:lineRule="auto"/>
            </w:pPr>
            <w:r>
              <w:rPr>
                <w:sz w:val="19"/>
              </w:rPr>
              <w:t>Computational reproducibility</w:t>
            </w:r>
          </w:p>
        </w:tc>
        <w:tc>
          <w:tcPr>
            <w:tcW w:type="dxa" w:w="4400"/>
            <w:tcMar>
              <w:top w:w="100" w:type="dxa"/>
              <w:start w:w="140" w:type="dxa"/>
              <w:bottom w:w="100" w:type="dxa"/>
              <w:end w:w="140" w:type="dxa"/>
            </w:tcMar>
            <w:vAlign w:val="center"/>
          </w:tcPr>
          <w:p>
            <w:pPr>
              <w:spacing w:after="40" w:line="252" w:lineRule="auto"/>
            </w:pPr>
            <w:r>
              <w:rPr>
                <w:sz w:val="19"/>
              </w:rPr>
              <w:t>Environment, dependencies, code, parameters, seed and execution record</w:t>
            </w:r>
          </w:p>
        </w:tc>
        <w:tc>
          <w:tcPr>
            <w:tcW w:type="dxa" w:w="3460"/>
            <w:tcMar>
              <w:top w:w="100" w:type="dxa"/>
              <w:start w:w="140" w:type="dxa"/>
              <w:bottom w:w="100" w:type="dxa"/>
              <w:end w:w="140" w:type="dxa"/>
            </w:tcMar>
            <w:vAlign w:val="center"/>
          </w:tcPr>
          <w:p>
            <w:pPr>
              <w:spacing w:after="40" w:line="252" w:lineRule="auto"/>
            </w:pPr>
            <w:r>
              <w:rPr>
                <w:sz w:val="19"/>
              </w:rPr>
              <w:t>Results depend on undocumented manual steps or hidden state.</w:t>
            </w:r>
          </w:p>
        </w:tc>
      </w:tr>
      <w:tr>
        <w:tc>
          <w:tcPr>
            <w:tcW w:type="dxa" w:w="1500"/>
            <w:tcMar>
              <w:top w:w="100" w:type="dxa"/>
              <w:start w:w="140" w:type="dxa"/>
              <w:bottom w:w="100" w:type="dxa"/>
              <w:end w:w="140" w:type="dxa"/>
            </w:tcMar>
            <w:vAlign w:val="center"/>
          </w:tcPr>
          <w:p>
            <w:pPr>
              <w:spacing w:after="40" w:line="252" w:lineRule="auto"/>
            </w:pPr>
            <w:r>
              <w:rPr>
                <w:sz w:val="19"/>
              </w:rPr>
              <w:t>Verification</w:t>
            </w:r>
          </w:p>
        </w:tc>
        <w:tc>
          <w:tcPr>
            <w:tcW w:type="dxa" w:w="4400"/>
            <w:tcMar>
              <w:top w:w="100" w:type="dxa"/>
              <w:start w:w="140" w:type="dxa"/>
              <w:bottom w:w="100" w:type="dxa"/>
              <w:end w:w="140" w:type="dxa"/>
            </w:tcMar>
            <w:vAlign w:val="center"/>
          </w:tcPr>
          <w:p>
            <w:pPr>
              <w:spacing w:after="40" w:line="252" w:lineRule="auto"/>
            </w:pPr>
            <w:r>
              <w:rPr>
                <w:sz w:val="19"/>
              </w:rPr>
              <w:t>Tests, invariants, boundary cases and independent calculations</w:t>
            </w:r>
          </w:p>
        </w:tc>
        <w:tc>
          <w:tcPr>
            <w:tcW w:type="dxa" w:w="3460"/>
            <w:tcMar>
              <w:top w:w="100" w:type="dxa"/>
              <w:start w:w="140" w:type="dxa"/>
              <w:bottom w:w="100" w:type="dxa"/>
              <w:end w:w="140" w:type="dxa"/>
            </w:tcMar>
            <w:vAlign w:val="center"/>
          </w:tcPr>
          <w:p>
            <w:pPr>
              <w:spacing w:after="40" w:line="252" w:lineRule="auto"/>
            </w:pPr>
            <w:r>
              <w:rPr>
                <w:sz w:val="19"/>
              </w:rPr>
              <w:t>The only evidence of correctness is that the code ran.</w:t>
            </w:r>
          </w:p>
        </w:tc>
      </w:tr>
      <w:tr>
        <w:tc>
          <w:tcPr>
            <w:tcW w:type="dxa" w:w="1500"/>
            <w:tcMar>
              <w:top w:w="100" w:type="dxa"/>
              <w:start w:w="140" w:type="dxa"/>
              <w:bottom w:w="100" w:type="dxa"/>
              <w:end w:w="140" w:type="dxa"/>
            </w:tcMar>
            <w:vAlign w:val="center"/>
          </w:tcPr>
          <w:p>
            <w:pPr>
              <w:spacing w:after="40" w:line="252" w:lineRule="auto"/>
            </w:pPr>
            <w:r>
              <w:rPr>
                <w:sz w:val="19"/>
              </w:rPr>
              <w:t>Validation</w:t>
            </w:r>
          </w:p>
        </w:tc>
        <w:tc>
          <w:tcPr>
            <w:tcW w:type="dxa" w:w="4400"/>
            <w:tcMar>
              <w:top w:w="100" w:type="dxa"/>
              <w:start w:w="140" w:type="dxa"/>
              <w:bottom w:w="100" w:type="dxa"/>
              <w:end w:w="140" w:type="dxa"/>
            </w:tcMar>
            <w:vAlign w:val="center"/>
          </w:tcPr>
          <w:p>
            <w:pPr>
              <w:spacing w:after="40" w:line="252" w:lineRule="auto"/>
            </w:pPr>
            <w:r>
              <w:rPr>
                <w:sz w:val="19"/>
              </w:rPr>
              <w:t>External evidence, sensitivity, subgroup, temporal and geographic testing</w:t>
            </w:r>
          </w:p>
        </w:tc>
        <w:tc>
          <w:tcPr>
            <w:tcW w:type="dxa" w:w="3460"/>
            <w:tcMar>
              <w:top w:w="100" w:type="dxa"/>
              <w:start w:w="140" w:type="dxa"/>
              <w:bottom w:w="100" w:type="dxa"/>
              <w:end w:w="140" w:type="dxa"/>
            </w:tcMar>
            <w:vAlign w:val="center"/>
          </w:tcPr>
          <w:p>
            <w:pPr>
              <w:spacing w:after="40" w:line="252" w:lineRule="auto"/>
            </w:pPr>
            <w:r>
              <w:rPr>
                <w:sz w:val="19"/>
              </w:rPr>
              <w:t>Performance is reported only on the development data.</w:t>
            </w:r>
          </w:p>
        </w:tc>
      </w:tr>
      <w:tr>
        <w:tc>
          <w:tcPr>
            <w:tcW w:type="dxa" w:w="1500"/>
            <w:tcMar>
              <w:top w:w="100" w:type="dxa"/>
              <w:start w:w="140" w:type="dxa"/>
              <w:bottom w:w="100" w:type="dxa"/>
              <w:end w:w="140" w:type="dxa"/>
            </w:tcMar>
            <w:vAlign w:val="center"/>
          </w:tcPr>
          <w:p>
            <w:pPr>
              <w:spacing w:after="40" w:line="252" w:lineRule="auto"/>
            </w:pPr>
            <w:r>
              <w:rPr>
                <w:sz w:val="19"/>
              </w:rPr>
              <w:t>Decision analysis</w:t>
            </w:r>
          </w:p>
        </w:tc>
        <w:tc>
          <w:tcPr>
            <w:tcW w:type="dxa" w:w="4400"/>
            <w:tcMar>
              <w:top w:w="100" w:type="dxa"/>
              <w:start w:w="140" w:type="dxa"/>
              <w:bottom w:w="100" w:type="dxa"/>
              <w:end w:w="140" w:type="dxa"/>
            </w:tcMar>
            <w:vAlign w:val="center"/>
          </w:tcPr>
          <w:p>
            <w:pPr>
              <w:spacing w:after="40" w:line="252" w:lineRule="auto"/>
            </w:pPr>
            <w:r>
              <w:rPr>
                <w:sz w:val="19"/>
              </w:rPr>
              <w:t>Costs, benefits, uncertainty, false alarms, missed events and distributional effects</w:t>
            </w:r>
          </w:p>
        </w:tc>
        <w:tc>
          <w:tcPr>
            <w:tcW w:type="dxa" w:w="3460"/>
            <w:tcMar>
              <w:top w:w="100" w:type="dxa"/>
              <w:start w:w="140" w:type="dxa"/>
              <w:bottom w:w="100" w:type="dxa"/>
              <w:end w:w="140" w:type="dxa"/>
            </w:tcMar>
            <w:vAlign w:val="center"/>
          </w:tcPr>
          <w:p>
            <w:pPr>
              <w:spacing w:after="40" w:line="252" w:lineRule="auto"/>
            </w:pPr>
            <w:r>
              <w:rPr>
                <w:sz w:val="19"/>
              </w:rPr>
              <w:t>One metric is treated as sufficient for the decision.</w:t>
            </w:r>
          </w:p>
        </w:tc>
      </w:tr>
    </w:tbl>
    <w:p>
      <w:pPr>
        <w:spacing w:after="20"/>
      </w:pPr>
    </w:p>
    <w:p>
      <w:pPr>
        <w:pStyle w:val="Heading2"/>
      </w:pPr>
      <w:r>
        <w:t>Questions I would put to an AI-generated answer</w:t>
      </w:r>
    </w:p>
    <w:p>
      <w:pPr>
        <w:pStyle w:val="ListBullet"/>
      </w:pPr>
      <w:r>
        <w:t>Which statements are observations, which are model outputs and which are interpretations?</w:t>
      </w:r>
    </w:p>
    <w:p>
      <w:pPr>
        <w:pStyle w:val="ListBullet"/>
      </w:pPr>
      <w:r>
        <w:t>What evidence would demonstrate that the answer is wrong or inadequate?</w:t>
      </w:r>
    </w:p>
    <w:p>
      <w:pPr>
        <w:pStyle w:val="ListBullet"/>
      </w:pPr>
      <w:r>
        <w:t>Can another analyst reproduce the result from the recorded inputs?</w:t>
      </w:r>
    </w:p>
    <w:p>
      <w:pPr>
        <w:pStyle w:val="ListBullet"/>
      </w:pPr>
      <w:r>
        <w:t>Which affected groups experience the largest error or risk?</w:t>
      </w:r>
    </w:p>
    <w:p>
      <w:pPr>
        <w:pStyle w:val="ListBullet"/>
      </w:pPr>
      <w:r>
        <w:t>What decision would change if the uncertainty were larger than reported?</w:t>
      </w:r>
    </w:p>
    <w:p>
      <w:pPr>
        <w:pStyle w:val="ListBullet"/>
      </w:pPr>
      <w:r>
        <w:t>Who remains accountable when the AI recommendation is accepted?</w:t>
      </w:r>
    </w:p>
    <w:tbl>
      <w:tblPr>
        <w:tblW w:type="dxa" w:w="9360"/>
        <w:tblLayout w:type="fixed"/>
        <w:tblLook w:firstColumn="1" w:firstRow="1" w:lastColumn="0" w:lastRow="0" w:noHBand="0" w:noVBand="1" w:val="04A0"/>
        <w:tblInd w:w="120" w:type="dxa"/>
      </w:tblPr>
      <w:tblGrid>
        <w:gridCol w:w="9360"/>
      </w:tblGrid>
      <w:tr>
        <w:tc>
          <w:tcPr>
            <w:tcW w:type="dxa" w:w="9360"/>
            <w:shd w:fill="F4F6F9"/>
            <w:tcMar>
              <w:top w:w="100" w:type="dxa"/>
              <w:start w:w="140" w:type="dxa"/>
              <w:bottom w:w="100" w:type="dxa"/>
              <w:end w:w="140" w:type="dxa"/>
            </w:tcMar>
            <w:vAlign w:val="center"/>
          </w:tcPr>
          <w:p>
            <w:pPr>
              <w:spacing w:after="0"/>
            </w:pPr>
            <w:r>
              <w:rPr>
                <w:b/>
                <w:color w:val="17365D"/>
              </w:rPr>
              <w:t xml:space="preserve">Governance principle  </w:t>
            </w:r>
            <w:r>
              <w:t>AI can assist at every stage of the workflow. It cannot remove responsibility from any stage, and it cannot turn an undocumented calculation into knowledge.</w:t>
            </w:r>
          </w:p>
        </w:tc>
      </w:tr>
    </w:tbl>
    <w:p>
      <w:pPr>
        <w:spacing w:after="20"/>
      </w:pPr>
    </w:p>
    <w:p>
      <w:pPr>
        <w:pStyle w:val="Heading2"/>
      </w:pPr>
      <w:r>
        <w:t>What an institution can do without unnecessary bureaucracy</w:t>
      </w:r>
    </w:p>
    <w:p>
      <w:pPr>
        <w:pStyle w:val="ListBullet"/>
      </w:pPr>
      <w:r>
        <w:t>Adopt the SRAI assurance protocol for high-impact forecasts, scoring systems and AI-supported decisions.</w:t>
      </w:r>
    </w:p>
    <w:p>
      <w:pPr>
        <w:pStyle w:val="ListBullet"/>
      </w:pPr>
      <w:r>
        <w:t>Require reproducibility records as standard deliverables in analytical contracts and internal projects.</w:t>
      </w:r>
    </w:p>
    <w:p>
      <w:pPr>
        <w:pStyle w:val="ListBullet"/>
      </w:pPr>
      <w:r>
        <w:t>Separate technical verification, domain validation and executive authorization.</w:t>
      </w:r>
    </w:p>
    <w:p>
      <w:pPr>
        <w:pStyle w:val="ListBullet"/>
      </w:pPr>
      <w:r>
        <w:t>Maintain versioned evidence so a published number can be reconstructed after data or code changes.</w:t>
      </w:r>
    </w:p>
    <w:p>
      <w:pPr>
        <w:pStyle w:val="ListBullet"/>
      </w:pPr>
      <w:r>
        <w:t>Train managers to question objectives, constraints and consequences—not only model accuracy.</w:t>
      </w:r>
    </w:p>
    <w:p>
      <w:pPr>
        <w:pStyle w:val="Heading1"/>
      </w:pPr>
      <w:r>
        <w:t>Immediate implementation: a 30-day management agenda</w:t>
      </w:r>
    </w:p>
    <w:tbl>
      <w:tblPr>
        <w:tblStyle w:val="TableGrid"/>
        <w:tblW w:type="dxa" w:w="9360"/>
        <w:tblLayout w:type="fixed"/>
        <w:tblLook w:firstColumn="1" w:firstRow="1" w:lastColumn="0" w:lastRow="0" w:noHBand="0" w:noVBand="1" w:val="04A0"/>
        <w:tblInd w:w="120" w:type="dxa"/>
      </w:tblPr>
      <w:tblGrid>
        <w:gridCol w:w="1500"/>
        <w:gridCol w:w="5260"/>
        <w:gridCol w:w="2600"/>
      </w:tblGrid>
      <w:tr>
        <w:trPr>
          <w:tblHeader/>
        </w:trPr>
        <w:tc>
          <w:tcPr>
            <w:tcW w:type="dxa" w:w="1500"/>
            <w:shd w:fill="2F75B5"/>
            <w:tcMar>
              <w:top w:w="100" w:type="dxa"/>
              <w:start w:w="140" w:type="dxa"/>
              <w:bottom w:w="100" w:type="dxa"/>
              <w:end w:w="140" w:type="dxa"/>
            </w:tcMar>
            <w:vAlign w:val="center"/>
          </w:tcPr>
          <w:p>
            <w:r>
              <w:rPr>
                <w:b/>
                <w:color w:val="FFFFFF"/>
                <w:sz w:val="20"/>
              </w:rPr>
              <w:t>Period</w:t>
            </w:r>
          </w:p>
        </w:tc>
        <w:tc>
          <w:tcPr>
            <w:tcW w:type="dxa" w:w="5260"/>
            <w:shd w:fill="2F75B5"/>
            <w:tcMar>
              <w:top w:w="100" w:type="dxa"/>
              <w:start w:w="140" w:type="dxa"/>
              <w:bottom w:w="100" w:type="dxa"/>
              <w:end w:w="140" w:type="dxa"/>
            </w:tcMar>
            <w:vAlign w:val="center"/>
          </w:tcPr>
          <w:p>
            <w:r>
              <w:rPr>
                <w:b/>
                <w:color w:val="FFFFFF"/>
                <w:sz w:val="20"/>
              </w:rPr>
              <w:t>Action</w:t>
            </w:r>
          </w:p>
        </w:tc>
        <w:tc>
          <w:tcPr>
            <w:tcW w:type="dxa" w:w="2600"/>
            <w:shd w:fill="2F75B5"/>
            <w:tcMar>
              <w:top w:w="100" w:type="dxa"/>
              <w:start w:w="140" w:type="dxa"/>
              <w:bottom w:w="100" w:type="dxa"/>
              <w:end w:w="140" w:type="dxa"/>
            </w:tcMar>
            <w:vAlign w:val="center"/>
          </w:tcPr>
          <w:p>
            <w:r>
              <w:rPr>
                <w:b/>
                <w:color w:val="FFFFFF"/>
                <w:sz w:val="20"/>
              </w:rPr>
              <w:t>Output</w:t>
            </w:r>
          </w:p>
        </w:tc>
      </w:tr>
      <w:tr>
        <w:tc>
          <w:tcPr>
            <w:tcW w:type="dxa" w:w="1500"/>
            <w:tcMar>
              <w:top w:w="100" w:type="dxa"/>
              <w:start w:w="140" w:type="dxa"/>
              <w:bottom w:w="100" w:type="dxa"/>
              <w:end w:w="140" w:type="dxa"/>
            </w:tcMar>
            <w:vAlign w:val="center"/>
          </w:tcPr>
          <w:p>
            <w:pPr>
              <w:spacing w:after="40" w:line="252" w:lineRule="auto"/>
            </w:pPr>
            <w:r>
              <w:rPr>
                <w:sz w:val="19"/>
              </w:rPr>
              <w:t>Days 1–5</w:t>
            </w:r>
          </w:p>
        </w:tc>
        <w:tc>
          <w:tcPr>
            <w:tcW w:type="dxa" w:w="5260"/>
            <w:tcMar>
              <w:top w:w="100" w:type="dxa"/>
              <w:start w:w="140" w:type="dxa"/>
              <w:bottom w:w="100" w:type="dxa"/>
              <w:end w:w="140" w:type="dxa"/>
            </w:tcMar>
            <w:vAlign w:val="center"/>
          </w:tcPr>
          <w:p>
            <w:pPr>
              <w:spacing w:after="40" w:line="252" w:lineRule="auto"/>
            </w:pPr>
            <w:r>
              <w:rPr>
                <w:sz w:val="19"/>
              </w:rPr>
              <w:t>Select one consequential analytical product and identify its accountable owner.</w:t>
            </w:r>
          </w:p>
        </w:tc>
        <w:tc>
          <w:tcPr>
            <w:tcW w:type="dxa" w:w="2600"/>
            <w:tcMar>
              <w:top w:w="100" w:type="dxa"/>
              <w:start w:w="140" w:type="dxa"/>
              <w:bottom w:w="100" w:type="dxa"/>
              <w:end w:w="140" w:type="dxa"/>
            </w:tcMar>
            <w:vAlign w:val="center"/>
          </w:tcPr>
          <w:p>
            <w:pPr>
              <w:spacing w:after="40" w:line="252" w:lineRule="auto"/>
            </w:pPr>
            <w:r>
              <w:rPr>
                <w:sz w:val="19"/>
              </w:rPr>
              <w:t>Defined decision, users and risk level</w:t>
            </w:r>
          </w:p>
        </w:tc>
      </w:tr>
      <w:tr>
        <w:tc>
          <w:tcPr>
            <w:tcW w:type="dxa" w:w="1500"/>
            <w:tcMar>
              <w:top w:w="100" w:type="dxa"/>
              <w:start w:w="140" w:type="dxa"/>
              <w:bottom w:w="100" w:type="dxa"/>
              <w:end w:w="140" w:type="dxa"/>
            </w:tcMar>
            <w:vAlign w:val="center"/>
          </w:tcPr>
          <w:p>
            <w:pPr>
              <w:spacing w:after="40" w:line="252" w:lineRule="auto"/>
            </w:pPr>
            <w:r>
              <w:rPr>
                <w:sz w:val="19"/>
              </w:rPr>
              <w:t>Days 6–10</w:t>
            </w:r>
          </w:p>
        </w:tc>
        <w:tc>
          <w:tcPr>
            <w:tcW w:type="dxa" w:w="5260"/>
            <w:tcMar>
              <w:top w:w="100" w:type="dxa"/>
              <w:start w:w="140" w:type="dxa"/>
              <w:bottom w:w="100" w:type="dxa"/>
              <w:end w:w="140" w:type="dxa"/>
            </w:tcMar>
            <w:vAlign w:val="center"/>
          </w:tcPr>
          <w:p>
            <w:pPr>
              <w:spacing w:after="40" w:line="252" w:lineRule="auto"/>
            </w:pPr>
            <w:r>
              <w:rPr>
                <w:sz w:val="19"/>
              </w:rPr>
              <w:t>Document data provenance, variables, assumptions, objective, constraints and exclusions.</w:t>
            </w:r>
          </w:p>
        </w:tc>
        <w:tc>
          <w:tcPr>
            <w:tcW w:type="dxa" w:w="2600"/>
            <w:tcMar>
              <w:top w:w="100" w:type="dxa"/>
              <w:start w:w="140" w:type="dxa"/>
              <w:bottom w:w="100" w:type="dxa"/>
              <w:end w:w="140" w:type="dxa"/>
            </w:tcMar>
            <w:vAlign w:val="center"/>
          </w:tcPr>
          <w:p>
            <w:pPr>
              <w:spacing w:after="40" w:line="252" w:lineRule="auto"/>
            </w:pPr>
            <w:r>
              <w:rPr>
                <w:sz w:val="19"/>
              </w:rPr>
              <w:t>One-page model statement</w:t>
            </w:r>
          </w:p>
        </w:tc>
      </w:tr>
      <w:tr>
        <w:tc>
          <w:tcPr>
            <w:tcW w:type="dxa" w:w="1500"/>
            <w:tcMar>
              <w:top w:w="100" w:type="dxa"/>
              <w:start w:w="140" w:type="dxa"/>
              <w:bottom w:w="100" w:type="dxa"/>
              <w:end w:w="140" w:type="dxa"/>
            </w:tcMar>
            <w:vAlign w:val="center"/>
          </w:tcPr>
          <w:p>
            <w:pPr>
              <w:spacing w:after="40" w:line="252" w:lineRule="auto"/>
            </w:pPr>
            <w:r>
              <w:rPr>
                <w:sz w:val="19"/>
              </w:rPr>
              <w:t>Days 11–15</w:t>
            </w:r>
          </w:p>
        </w:tc>
        <w:tc>
          <w:tcPr>
            <w:tcW w:type="dxa" w:w="5260"/>
            <w:tcMar>
              <w:top w:w="100" w:type="dxa"/>
              <w:start w:w="140" w:type="dxa"/>
              <w:bottom w:w="100" w:type="dxa"/>
              <w:end w:w="140" w:type="dxa"/>
            </w:tcMar>
            <w:vAlign w:val="center"/>
          </w:tcPr>
          <w:p>
            <w:pPr>
              <w:spacing w:after="40" w:line="252" w:lineRule="auto"/>
            </w:pPr>
            <w:r>
              <w:rPr>
                <w:sz w:val="19"/>
              </w:rPr>
              <w:t>Recreate the computational environment and rerun the analysis independently.</w:t>
            </w:r>
          </w:p>
        </w:tc>
        <w:tc>
          <w:tcPr>
            <w:tcW w:type="dxa" w:w="2600"/>
            <w:tcMar>
              <w:top w:w="100" w:type="dxa"/>
              <w:start w:w="140" w:type="dxa"/>
              <w:bottom w:w="100" w:type="dxa"/>
              <w:end w:w="140" w:type="dxa"/>
            </w:tcMar>
            <w:vAlign w:val="center"/>
          </w:tcPr>
          <w:p>
            <w:pPr>
              <w:spacing w:after="40" w:line="252" w:lineRule="auto"/>
            </w:pPr>
            <w:r>
              <w:rPr>
                <w:sz w:val="19"/>
              </w:rPr>
              <w:t>Reproducibility and verification record</w:t>
            </w:r>
          </w:p>
        </w:tc>
      </w:tr>
      <w:tr>
        <w:tc>
          <w:tcPr>
            <w:tcW w:type="dxa" w:w="1500"/>
            <w:tcMar>
              <w:top w:w="100" w:type="dxa"/>
              <w:start w:w="140" w:type="dxa"/>
              <w:bottom w:w="100" w:type="dxa"/>
              <w:end w:w="140" w:type="dxa"/>
            </w:tcMar>
            <w:vAlign w:val="center"/>
          </w:tcPr>
          <w:p>
            <w:pPr>
              <w:spacing w:after="40" w:line="252" w:lineRule="auto"/>
            </w:pPr>
            <w:r>
              <w:rPr>
                <w:sz w:val="19"/>
              </w:rPr>
              <w:t>Days 16–20</w:t>
            </w:r>
          </w:p>
        </w:tc>
        <w:tc>
          <w:tcPr>
            <w:tcW w:type="dxa" w:w="5260"/>
            <w:tcMar>
              <w:top w:w="100" w:type="dxa"/>
              <w:start w:w="140" w:type="dxa"/>
              <w:bottom w:w="100" w:type="dxa"/>
              <w:end w:w="140" w:type="dxa"/>
            </w:tcMar>
            <w:vAlign w:val="center"/>
          </w:tcPr>
          <w:p>
            <w:pPr>
              <w:spacing w:after="40" w:line="252" w:lineRule="auto"/>
            </w:pPr>
            <w:r>
              <w:rPr>
                <w:sz w:val="19"/>
              </w:rPr>
              <w:t>Test sensitivity, external evidence, subgroups, geography and time.</w:t>
            </w:r>
          </w:p>
        </w:tc>
        <w:tc>
          <w:tcPr>
            <w:tcW w:type="dxa" w:w="2600"/>
            <w:tcMar>
              <w:top w:w="100" w:type="dxa"/>
              <w:start w:w="140" w:type="dxa"/>
              <w:bottom w:w="100" w:type="dxa"/>
              <w:end w:w="140" w:type="dxa"/>
            </w:tcMar>
            <w:vAlign w:val="center"/>
          </w:tcPr>
          <w:p>
            <w:pPr>
              <w:spacing w:after="40" w:line="252" w:lineRule="auto"/>
            </w:pPr>
            <w:r>
              <w:rPr>
                <w:sz w:val="19"/>
              </w:rPr>
              <w:t>Validation findings and limitations</w:t>
            </w:r>
          </w:p>
        </w:tc>
      </w:tr>
      <w:tr>
        <w:tc>
          <w:tcPr>
            <w:tcW w:type="dxa" w:w="1500"/>
            <w:tcMar>
              <w:top w:w="100" w:type="dxa"/>
              <w:start w:w="140" w:type="dxa"/>
              <w:bottom w:w="100" w:type="dxa"/>
              <w:end w:w="140" w:type="dxa"/>
            </w:tcMar>
            <w:vAlign w:val="center"/>
          </w:tcPr>
          <w:p>
            <w:pPr>
              <w:spacing w:after="40" w:line="252" w:lineRule="auto"/>
            </w:pPr>
            <w:r>
              <w:rPr>
                <w:sz w:val="19"/>
              </w:rPr>
              <w:t>Days 21–25</w:t>
            </w:r>
          </w:p>
        </w:tc>
        <w:tc>
          <w:tcPr>
            <w:tcW w:type="dxa" w:w="5260"/>
            <w:tcMar>
              <w:top w:w="100" w:type="dxa"/>
              <w:start w:w="140" w:type="dxa"/>
              <w:bottom w:w="100" w:type="dxa"/>
              <w:end w:w="140" w:type="dxa"/>
            </w:tcMar>
            <w:vAlign w:val="center"/>
          </w:tcPr>
          <w:p>
            <w:pPr>
              <w:spacing w:after="40" w:line="252" w:lineRule="auto"/>
            </w:pPr>
            <w:r>
              <w:rPr>
                <w:sz w:val="19"/>
              </w:rPr>
              <w:t>Assess false alarms, missed events, costs, benefits and affected groups.</w:t>
            </w:r>
          </w:p>
        </w:tc>
        <w:tc>
          <w:tcPr>
            <w:tcW w:type="dxa" w:w="2600"/>
            <w:tcMar>
              <w:top w:w="100" w:type="dxa"/>
              <w:start w:w="140" w:type="dxa"/>
              <w:bottom w:w="100" w:type="dxa"/>
              <w:end w:w="140" w:type="dxa"/>
            </w:tcMar>
            <w:vAlign w:val="center"/>
          </w:tcPr>
          <w:p>
            <w:pPr>
              <w:spacing w:after="40" w:line="252" w:lineRule="auto"/>
            </w:pPr>
            <w:r>
              <w:rPr>
                <w:sz w:val="19"/>
              </w:rPr>
              <w:t>Decision consequence analysis</w:t>
            </w:r>
          </w:p>
        </w:tc>
      </w:tr>
      <w:tr>
        <w:tc>
          <w:tcPr>
            <w:tcW w:type="dxa" w:w="1500"/>
            <w:tcMar>
              <w:top w:w="100" w:type="dxa"/>
              <w:start w:w="140" w:type="dxa"/>
              <w:bottom w:w="100" w:type="dxa"/>
              <w:end w:w="140" w:type="dxa"/>
            </w:tcMar>
            <w:vAlign w:val="center"/>
          </w:tcPr>
          <w:p>
            <w:pPr>
              <w:spacing w:after="40" w:line="252" w:lineRule="auto"/>
            </w:pPr>
            <w:r>
              <w:rPr>
                <w:sz w:val="19"/>
              </w:rPr>
              <w:t>Days 26–30</w:t>
            </w:r>
          </w:p>
        </w:tc>
        <w:tc>
          <w:tcPr>
            <w:tcW w:type="dxa" w:w="5260"/>
            <w:tcMar>
              <w:top w:w="100" w:type="dxa"/>
              <w:start w:w="140" w:type="dxa"/>
              <w:bottom w:w="100" w:type="dxa"/>
              <w:end w:w="140" w:type="dxa"/>
            </w:tcMar>
            <w:vAlign w:val="center"/>
          </w:tcPr>
          <w:p>
            <w:pPr>
              <w:spacing w:after="40" w:line="252" w:lineRule="auto"/>
            </w:pPr>
            <w:r>
              <w:rPr>
                <w:sz w:val="19"/>
              </w:rPr>
              <w:t>Approve, revise, restrict or reject the analytical product and archive the evidence.</w:t>
            </w:r>
          </w:p>
        </w:tc>
        <w:tc>
          <w:tcPr>
            <w:tcW w:type="dxa" w:w="2600"/>
            <w:tcMar>
              <w:top w:w="100" w:type="dxa"/>
              <w:start w:w="140" w:type="dxa"/>
              <w:bottom w:w="100" w:type="dxa"/>
              <w:end w:w="140" w:type="dxa"/>
            </w:tcMar>
            <w:vAlign w:val="center"/>
          </w:tcPr>
          <w:p>
            <w:pPr>
              <w:spacing w:after="40" w:line="252" w:lineRule="auto"/>
            </w:pPr>
            <w:r>
              <w:rPr>
                <w:sz w:val="19"/>
              </w:rPr>
              <w:t>Named decision and controlled release record</w:t>
            </w:r>
          </w:p>
        </w:tc>
      </w:tr>
    </w:tbl>
    <w:p>
      <w:pPr>
        <w:spacing w:after="20"/>
      </w:pPr>
    </w:p>
    <w:p>
      <w:pPr>
        <w:pStyle w:val="Heading2"/>
      </w:pPr>
      <w:r>
        <w:t>What reproducibility does—and does not—guarantee</w:t>
      </w:r>
    </w:p>
    <w:p>
      <w:r>
        <w:t>I insist on reproducibility because it makes an analytical claim inspectable. But reproducibility should not be oversold. Reproducing a result does not prove that the data are representative, that the causal assumptions are right, that the objective is fair or that the recommendation is sensible. It proves that we can reconstruct the analysis. Validation, professional knowledge and accountable judgment must do the rest.</w:t>
      </w:r>
    </w:p>
    <w:p>
      <w:pPr>
        <w:pStyle w:val="Heading2"/>
      </w:pPr>
      <w:r>
        <w:t>What the companion notebook demonstrates</w:t>
      </w:r>
    </w:p>
    <w:p>
      <w:r>
        <w:t>Notebook M1_N01 uses a deliberately simple electricity-demand example. It records the environment and random seed, checks the expected predictions and verifies the model’s sensitivity numerically. It also names what the model leaves out: humidity, seasonality, prices, outages and nonlinear thresholds. That final step matters. Correct code is valuable, but it cannot rescue an inadequate representation of reality.</w:t>
      </w:r>
    </w:p>
    <w:p>
      <w:pPr>
        <w:pStyle w:val="Heading2"/>
      </w:pPr>
      <w:r>
        <w:t>Decision checklist</w:t>
      </w:r>
    </w:p>
    <w:p>
      <w:pPr>
        <w:pStyle w:val="ListBullet"/>
      </w:pPr>
      <w:r>
        <w:t>Can the result be reproduced from controlled inputs?</w:t>
      </w:r>
    </w:p>
    <w:p>
      <w:pPr>
        <w:pStyle w:val="ListBullet"/>
      </w:pPr>
      <w:r>
        <w:t>Has mathematical and computational correctness been verified?</w:t>
      </w:r>
    </w:p>
    <w:p>
      <w:pPr>
        <w:pStyle w:val="ListBullet"/>
      </w:pPr>
      <w:r>
        <w:t>Has adequacy for the intended reality and population been validated?</w:t>
      </w:r>
    </w:p>
    <w:p>
      <w:pPr>
        <w:pStyle w:val="ListBullet"/>
      </w:pPr>
      <w:r>
        <w:t>Are assumptions, exclusions, uncertainty and limitations visible?</w:t>
      </w:r>
    </w:p>
    <w:p>
      <w:pPr>
        <w:pStyle w:val="ListBullet"/>
      </w:pPr>
      <w:r>
        <w:t>Are objective and constraints aligned with institutional purpose and public responsibility?</w:t>
      </w:r>
    </w:p>
    <w:p>
      <w:pPr>
        <w:pStyle w:val="ListBullet"/>
      </w:pPr>
      <w:r>
        <w:t>Is a named human authorized and accountable for the final decision?</w:t>
      </w:r>
    </w:p>
    <w:tbl>
      <w:tblPr>
        <w:tblW w:type="dxa" w:w="9360"/>
        <w:tblLayout w:type="fixed"/>
        <w:tblLook w:firstColumn="1" w:firstRow="1" w:lastColumn="0" w:lastRow="0" w:noHBand="0" w:noVBand="1" w:val="04A0"/>
        <w:tblInd w:w="120" w:type="dxa"/>
      </w:tblPr>
      <w:tblGrid>
        <w:gridCol w:w="9360"/>
      </w:tblGrid>
      <w:tr>
        <w:tc>
          <w:tcPr>
            <w:tcW w:type="dxa" w:w="9360"/>
            <w:shd w:fill="EEF4FB"/>
            <w:tcMar>
              <w:top w:w="100" w:type="dxa"/>
              <w:start w:w="140" w:type="dxa"/>
              <w:bottom w:w="100" w:type="dxa"/>
              <w:end w:w="140" w:type="dxa"/>
            </w:tcMar>
            <w:vAlign w:val="center"/>
          </w:tcPr>
          <w:p>
            <w:pPr>
              <w:spacing w:after="0"/>
            </w:pPr>
            <w:r>
              <w:rPr>
                <w:b/>
                <w:color w:val="17365D"/>
              </w:rPr>
              <w:t xml:space="preserve">My final message  </w:t>
            </w:r>
            <w:r>
              <w:t>When I am shown a model result, I do not want to know only what number appeared on the screen. I want to understand the chain of reasoning and evidence that makes the number fit—or unfit—for the decision before us.</w:t>
            </w:r>
          </w:p>
        </w:tc>
      </w:tr>
    </w:tbl>
    <w:p>
      <w:pPr>
        <w:spacing w:after="20"/>
      </w:pPr>
    </w:p>
    <w:p>
      <w:pPr>
        <w:pStyle w:val="Heading2"/>
      </w:pPr>
      <w:r>
        <w:t>Source and control note</w:t>
      </w:r>
    </w:p>
    <w:p>
      <w:r>
        <w:t>Developed from SRAI Book 1, Chapter 1, “Mathematical Thinking and Reproducible Computation,” and canonical notebook M1_N01. Version 1.1 incorporates author-background and voice-based editorial revision. It remains a controlled draft until Mbaye Kebe completes substantive review and approval.</w:t>
      </w:r>
    </w:p>
    <w:sectPr w:rsidR="00FC693F" w:rsidRPr="0006063C" w:rsidSect="00034616">
      <w:headerReference w:type="default" r:id="rId9"/>
      <w:footerReference w:type="default" r:id="rId10"/>
      <w:pgSz w:w="12240" w:h="15840"/>
      <w:pgMar w:top="1181" w:right="1296" w:bottom="1181" w:left="1296"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67085"/>
        <w:sz w:val="16"/>
      </w:rPr>
      <w:t xml:space="preserve">Controlled draft v1.1  •  Page </w:t>
    </w:r>
    <w:r>
      <w:rPr>
        <w:color w:val="667085"/>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67085"/>
        <w:sz w:val="16"/>
      </w:rPr>
      <w:t>SRAI EXECUTIVE BRIEF  |  PU-B01-C01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2"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b/>
      <w:bCs/>
      <w:color w:val="2F75B5"/>
      <w:sz w:val="32"/>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Calibri" w:hAnsi="Calibri"/>
      <w:b/>
      <w:bCs/>
      <w:color w:val="2F75B5"/>
      <w:sz w:val="26"/>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Calibri" w:hAnsi="Calibri"/>
      <w:b/>
      <w:bCs/>
      <w:color w:val="17365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before="0"/>
      <w:contextualSpacing/>
    </w:pPr>
    <w:rPr>
      <w:rFonts w:asciiTheme="majorHAnsi" w:eastAsiaTheme="majorEastAsia" w:hAnsiTheme="majorHAnsi" w:cstheme="majorBidi" w:ascii="Calibri" w:hAnsi="Calibri"/>
      <w:b/>
      <w:color w:val="17365D"/>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00"/>
    </w:pPr>
    <w:rPr>
      <w:rFonts w:asciiTheme="majorHAnsi" w:eastAsiaTheme="majorEastAsia" w:hAnsiTheme="majorHAnsi" w:cstheme="majorBidi" w:ascii="Calibri" w:hAnsi="Calibri"/>
      <w:b w:val="0"/>
      <w:i/>
      <w:iCs/>
      <w:color w:val="667085"/>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00" w:line="252" w:lineRule="auto"/>
      <w:ind w:left="720" w:hanging="360"/>
      <w:contextualSpacing/>
    </w:pPr>
    <w:rPr>
      <w:rFonts w:ascii="Calibri" w:hAnsi="Calibri"/>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00" w:line="252" w:lineRule="auto"/>
      <w:ind w:left="720" w:hanging="360"/>
      <w:contextualSpacing/>
    </w:pPr>
    <w:rPr>
      <w:rFonts w:ascii="Calibri" w:hAnsi="Calibri"/>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From Precise Numbers to Defensible Decisions</dc:title>
  <dc:subject>SRAI PU-B01-C01 Executive Brief</dc:subject>
  <dc:creator>Mbaye Kebe — SRAI Project</dc:creator>
  <cp:keywords>SRAI, mathematical thinking, reproducibility, verification, validation, executive governance</cp:keywords>
  <dc:description>Human-edited draft v1.1; derived from controlled Chapter 1 and validated notebook M1_N01.</dc:description>
  <cp:lastModifiedBy/>
  <cp:revision>1</cp:revision>
  <dcterms:created xsi:type="dcterms:W3CDTF">2013-12-23T23:15:00Z</dcterms:created>
  <dcterms:modified xsi:type="dcterms:W3CDTF">2013-12-23T23:15:00Z</dcterms:modified>
  <cp:category/>
</cp:coreProperties>
</file>