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Earn the Model’s Complexity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V7_0_N04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Adopt complexity only when it improves future, decision-relevant performance over transparent baselines and remains governable.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Compare transparent baselines with stronger models using time-aware validation, calibration, uncertainty, subgroup checks, and stress tests.</w:t>
      </w:r>
    </w:p>
    <w:p>
      <w:pPr>
        <w:pStyle w:val="ListBullet"/>
      </w:pPr>
      <w:r>
        <w:t>Select complexity only when it improves decision-relevant performance.</w:t>
      </w:r>
    </w:p>
    <w:p>
      <w:pPr>
        <w:pStyle w:val="Heading1"/>
      </w:pPr>
      <w:r>
        <w:t>Why this matters</w:t>
      </w:r>
    </w:p>
    <w:p>
      <w:r>
        <w:t>Random splitting, weak baselines, and point estimates can create impressive results that fail under real forecasting conditions.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1. Time order is part of the evidence</w:t>
      </w:r>
    </w:p>
    <w:p>
      <w:pPr>
        <w:pStyle w:val="ListBullet"/>
      </w:pPr>
      <w:r>
        <w:t>Random splitting leaks future structure into training.</w:t>
      </w:r>
    </w:p>
    <w:p>
      <w:pPr>
        <w:pStyle w:val="ListBullet"/>
      </w:pPr>
      <w:r>
        <w:t>Evaluation must simulate the real forecasting origin and horizon.</w:t>
      </w:r>
    </w:p>
    <w:p>
      <w:pPr>
        <w:pStyle w:val="Heading1"/>
      </w:pPr>
      <w:r>
        <w:t>2. Use several transparent baselines</w:t>
      </w:r>
    </w:p>
    <w:p>
      <w:pPr>
        <w:pStyle w:val="ListBullet"/>
      </w:pPr>
      <w:r>
        <w:t>Last observation, seasonal history, and trend encode different assumptions.</w:t>
      </w:r>
    </w:p>
    <w:p>
      <w:pPr>
        <w:pStyle w:val="ListBullet"/>
      </w:pPr>
      <w:r>
        <w:t>A sophisticated model must outperform relevant baselines, not a deliberately weak comparator.</w:t>
      </w:r>
    </w:p>
    <w:p>
      <w:pPr>
        <w:pStyle w:val="Heading1"/>
      </w:pPr>
      <w:r>
        <w:t>3. A stronger combined model</w:t>
      </w:r>
    </w:p>
    <w:p>
      <w:pPr>
        <w:pStyle w:val="ListBullet"/>
      </w:pPr>
      <w:r>
        <w:t>This illustrative regression combines trend and seasonal terms.</w:t>
      </w:r>
    </w:p>
    <w:p>
      <w:pPr>
        <w:pStyle w:val="ListBullet"/>
      </w:pPr>
      <w:r>
        <w:t>Its value is empirical: it must earn adoption on held-out future data.</w:t>
      </w:r>
    </w:p>
    <w:p>
      <w:pPr>
        <w:pStyle w:val="Heading1"/>
      </w:pPr>
      <w:r>
        <w:t>4. Prediction intervals and empirical coverage</w:t>
      </w:r>
    </w:p>
    <w:p>
      <w:pPr>
        <w:pStyle w:val="ListBullet"/>
      </w:pPr>
      <w:r>
        <w:t>Point forecasts conceal uncertainty.</w:t>
      </w:r>
    </w:p>
    <w:p>
      <w:pPr>
        <w:pStyle w:val="ListBullet"/>
      </w:pPr>
      <w:r>
        <w:t>Interval quality requires both coverage and useful width, evaluated on future observations.</w:t>
      </w:r>
    </w:p>
    <w:p>
      <w:pPr>
        <w:pStyle w:val="Heading1"/>
      </w:pPr>
      <w:r>
        <w:t>5. Stress testing</w:t>
      </w:r>
    </w:p>
    <w:p>
      <w:pPr>
        <w:pStyle w:val="ListBullet"/>
      </w:pPr>
      <w:r>
        <w:t>Test plausible disruption, missing seasonality, changed reporting delay, and extreme values.</w:t>
      </w:r>
    </w:p>
    <w:p>
      <w:pPr>
        <w:pStyle w:val="ListBullet"/>
      </w:pPr>
      <w:r>
        <w:t>A model can be accurate on average yet fragile under policy-relevant conditions.</w:t>
      </w:r>
    </w:p>
    <w:p>
      <w:pPr>
        <w:pStyle w:val="Heading1"/>
      </w:pPr>
      <w:r>
        <w:t>6. Complexity decision card</w:t>
      </w:r>
    </w:p>
    <w:p>
      <w:pPr>
        <w:pStyle w:val="ListBullet"/>
      </w:pPr>
      <w:r>
        <w:t>Performance is necessary but not sufficient.</w:t>
      </w:r>
    </w:p>
    <w:p>
      <w:pPr>
        <w:pStyle w:val="ListBullet"/>
      </w:pPr>
      <w:r>
        <w:t>Consider maintainability, latency, explainability, calibration, subgroup harm, and retirement.</w:t>
      </w:r>
    </w:p>
    <w:p>
      <w:pPr>
        <w:pStyle w:val="Heading1"/>
      </w:pPr>
      <w:r>
        <w:t>Worked cross-sector example</w:t>
      </w:r>
    </w:p>
    <w:p>
      <w:r>
        <w:t>A seasonal regression is compared with last-value, seasonal-history, and trend baselines using time-ordered holdouts and interval coverage.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rolling-origin evaluation.</w:t>
      </w:r>
    </w:p>
    <w:p>
      <w:pPr>
        <w:pStyle w:val="ListBullet"/>
      </w:pPr>
      <w:r>
        <w:t>2.</w:t>
      </w:r>
    </w:p>
    <w:p>
      <w:pPr>
        <w:pStyle w:val="ListBullet"/>
      </w:pPr>
      <w:r>
        <w:t>Compare MAE and RMSE consequences.</w:t>
      </w:r>
    </w:p>
    <w:p>
      <w:pPr>
        <w:pStyle w:val="ListBullet"/>
      </w:pPr>
      <w:r>
        <w:t>3.</w:t>
      </w:r>
    </w:p>
    <w:p>
      <w:pPr>
        <w:pStyle w:val="ListBullet"/>
      </w:pPr>
      <w:r>
        <w:t>Recalibrate the interval.</w:t>
      </w:r>
    </w:p>
    <w:p>
      <w:pPr>
        <w:pStyle w:val="ListBullet"/>
      </w:pPr>
      <w:r>
        <w:t>4.</w:t>
      </w:r>
    </w:p>
    <w:p>
      <w:pPr>
        <w:pStyle w:val="ListBullet"/>
      </w:pPr>
      <w:r>
        <w:t>Define a retirement trigger.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Refit/forecast at successive historical origins and aggregate horizon-specific metrics.</w:t>
      </w:r>
    </w:p>
    <w:p>
      <w:pPr>
        <w:pStyle w:val="ListBullet"/>
      </w:pPr>
      <w:r>
        <w:t>2.</w:t>
      </w:r>
    </w:p>
    <w:p>
      <w:pPr>
        <w:pStyle w:val="ListBullet"/>
      </w:pPr>
      <w:r>
        <w:t>RMSE penalizes large errors more; choose according to decision loss rather than habit.</w:t>
      </w:r>
    </w:p>
    <w:p>
      <w:pPr>
        <w:pStyle w:val="ListBullet"/>
      </w:pPr>
      <w:r>
        <w:t>3.</w:t>
      </w:r>
    </w:p>
    <w:p>
      <w:pPr>
        <w:pStyle w:val="ListBullet"/>
      </w:pPr>
      <w:r>
        <w:t>Estimate residual quantiles on a calibration window and verify held-out coverage and width.</w:t>
      </w:r>
    </w:p>
    <w:p>
      <w:pPr>
        <w:pStyle w:val="ListBullet"/>
      </w:pPr>
      <w:r>
        <w:t>4.</w:t>
      </w:r>
    </w:p>
    <w:p>
      <w:pPr>
        <w:pStyle w:val="ListBullet"/>
      </w:pPr>
      <w:r>
        <w:t>Examples: persistent baseline underperformance, failed coverage/calibration, unacceptable subgroup harm, unmaintainable dependencies, or changed purpose.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