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From Signal to Accountable Action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Convert analytical signals into capacity-aware, reviewable, monitored, and retireable decision products.</w:t>
            </w:r>
          </w:p>
        </w:tc>
      </w:tr>
    </w:tbl>
    <w:p>
      <w:pPr>
        <w:pStyle w:val="Heading1"/>
      </w:pPr>
      <w:r>
        <w:t>Why it matters</w:t>
      </w:r>
    </w:p>
    <w:p>
      <w:r>
        <w:t>An unreviewable queue or unexplained dashboard score creates operational noise and can shift authority silently to the model.</w:t>
      </w:r>
    </w:p>
    <w:p>
      <w:pPr>
        <w:pStyle w:val="Heading1"/>
      </w:pPr>
      <w:r>
        <w:t>Illustrative application</w:t>
      </w:r>
    </w:p>
    <w:p>
      <w:r>
        <w:t>Repeated alerts update one governed case with acknowledgement, escalation, resolution, and expiry times rather than creating alert fatigue.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V7_0_N05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