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From Signal to Accountable Action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alert expiry and acknowledgement.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Define an override review.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Distinguish monitoring from impact evaluation.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Draft a retirement record.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Store created, acknowledged, resolved, and expiry times with escalation on missed service levels.</w:t>
      </w:r>
    </w:p>
    <w:p>
      <w:pPr>
        <w:pStyle w:val="Heading2"/>
      </w:pPr>
      <w:r>
        <w:t>Solution 2</w:t>
      </w:r>
    </w:p>
    <w:p>
      <w:r>
        <w:t>Review rates, reasons, outcomes, users, sectors/groups, and whether rules or training need change.</w:t>
      </w:r>
    </w:p>
    <w:p>
      <w:pPr>
        <w:pStyle w:val="Heading2"/>
      </w:pPr>
      <w:r>
        <w:t>Solution 3</w:t>
      </w:r>
    </w:p>
    <w:p>
      <w:r>
        <w:t>Monitoring checks operation and model behaviour; impact evaluation estimates whether the service caused better outcomes.</w:t>
      </w:r>
    </w:p>
    <w:p>
      <w:pPr>
        <w:pStyle w:val="Heading2"/>
      </w:pPr>
      <w:r>
        <w:t>Solution 4</w:t>
      </w:r>
    </w:p>
    <w:p>
      <w:r>
        <w:t>Record reason, authority, effective date, affected users, replacement, data/model disposition, retained evidence, and communications.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