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From Signal to Accountable Action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V7_0_N05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Convert analytical signals into capacity-aware, reviewable, monitored, and retireable decision products.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Transform analytical signals into governed decision products: scenarios, intervals, reason codes, dashboards, alerts, human review, monitoring, incident response, and retirement.</w:t>
      </w:r>
    </w:p>
    <w:p>
      <w:pPr>
        <w:pStyle w:val="Heading1"/>
      </w:pPr>
      <w:r>
        <w:t>Why this matters</w:t>
      </w:r>
    </w:p>
    <w:p>
      <w:r>
        <w:t>An unreviewable queue or unexplained dashboard score creates operational noise and can shift authority silently to the model.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1. Separate signal from decision</w:t>
      </w:r>
    </w:p>
    <w:p>
      <w:pPr>
        <w:pStyle w:val="ListBullet"/>
      </w:pPr>
      <w:r>
        <w:t>A score becomes a review disposition only after quality, uncertainty, capacity, authority, and escalation rules are applied.</w:t>
      </w:r>
    </w:p>
    <w:p>
      <w:pPr>
        <w:pStyle w:val="Heading1"/>
      </w:pPr>
      <w:r>
        <w:t>2. Capacity-aware queues</w:t>
      </w:r>
    </w:p>
    <w:p>
      <w:pPr>
        <w:pStyle w:val="ListBullet"/>
      </w:pPr>
      <w:r>
        <w:t>An alert that cannot be reviewed is not actionable.</w:t>
      </w:r>
    </w:p>
    <w:p>
      <w:pPr>
        <w:pStyle w:val="ListBullet"/>
      </w:pPr>
      <w:r>
        <w:t>Prioritization should expose unmet need rather than hide it.</w:t>
      </w:r>
    </w:p>
    <w:p>
      <w:pPr>
        <w:pStyle w:val="Heading1"/>
      </w:pPr>
      <w:r>
        <w:t>3. Executive dashboard contract</w:t>
      </w:r>
    </w:p>
    <w:p>
      <w:pPr>
        <w:pStyle w:val="ListBullet"/>
      </w:pPr>
      <w:r>
        <w:t>Every card needs a definition, reference period, geography, source vintage, uncertainty/status, owner, action, and link to evidence.</w:t>
      </w:r>
    </w:p>
    <w:p>
      <w:pPr>
        <w:pStyle w:val="Heading1"/>
      </w:pPr>
      <w:r>
        <w:t>4. Alert deduplication and escalation</w:t>
      </w:r>
    </w:p>
    <w:p>
      <w:pPr>
        <w:pStyle w:val="ListBullet"/>
      </w:pPr>
      <w:r>
        <w:t>Repeated signals should update one case/event rather than create alert fatigue.</w:t>
      </w:r>
    </w:p>
    <w:p>
      <w:pPr>
        <w:pStyle w:val="ListBullet"/>
      </w:pPr>
      <w:r>
        <w:t>Escalation is role-based and time-bound.</w:t>
      </w:r>
    </w:p>
    <w:p>
      <w:pPr>
        <w:pStyle w:val="Heading1"/>
      </w:pPr>
      <w:r>
        <w:t>5. Monitoring after deployment</w:t>
      </w:r>
    </w:p>
    <w:p>
      <w:pPr>
        <w:pStyle w:val="ListBullet"/>
      </w:pPr>
      <w:r>
        <w:t>Monitor data quality, coverage/calibration where targets mature, workload, overrides, unresolved cases, incidents, and subgroup/geographic effects.</w:t>
      </w:r>
    </w:p>
    <w:p>
      <w:pPr>
        <w:pStyle w:val="Heading1"/>
      </w:pPr>
      <w:r>
        <w:t>6. Incident and retirement controls</w:t>
      </w:r>
    </w:p>
    <w:p>
      <w:pPr>
        <w:pStyle w:val="ListBullet"/>
      </w:pPr>
      <w:r>
        <w:t>A material breach triggers containment, notification, investigation, correction, validation, and documented restart—or retirement.</w:t>
      </w:r>
    </w:p>
    <w:p>
      <w:pPr>
        <w:pStyle w:val="Heading1"/>
      </w:pPr>
      <w:r>
        <w:t>7. Decision brief</w:t>
      </w:r>
    </w:p>
    <w:p>
      <w:pPr>
        <w:pStyle w:val="ListBullet"/>
      </w:pPr>
      <w:r>
        <w:t>Executives need the decision, evidence, uncertainty, affected groups, options, recommendation, owner, deadline, safeguards, and follow-up—not an unexplained model score.</w:t>
      </w:r>
    </w:p>
    <w:p>
      <w:pPr>
        <w:pStyle w:val="Heading1"/>
      </w:pPr>
      <w:r>
        <w:t>Worked cross-sector example</w:t>
      </w:r>
    </w:p>
    <w:p>
      <w:r>
        <w:t>Repeated alerts update one governed case with acknowledgement, escalation, resolution, and expiry times rather than creating alert fatigue.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alert expiry and acknowledgement.</w:t>
      </w:r>
    </w:p>
    <w:p>
      <w:pPr>
        <w:pStyle w:val="ListBullet"/>
      </w:pPr>
      <w:r>
        <w:t>2.</w:t>
      </w:r>
    </w:p>
    <w:p>
      <w:pPr>
        <w:pStyle w:val="ListBullet"/>
      </w:pPr>
      <w:r>
        <w:t>Define an override review.</w:t>
      </w:r>
    </w:p>
    <w:p>
      <w:pPr>
        <w:pStyle w:val="ListBullet"/>
      </w:pPr>
      <w:r>
        <w:t>3.</w:t>
      </w:r>
    </w:p>
    <w:p>
      <w:pPr>
        <w:pStyle w:val="ListBullet"/>
      </w:pPr>
      <w:r>
        <w:t>Distinguish monitoring from impact evaluation.</w:t>
      </w:r>
    </w:p>
    <w:p>
      <w:pPr>
        <w:pStyle w:val="ListBullet"/>
      </w:pPr>
      <w:r>
        <w:t>4.</w:t>
      </w:r>
    </w:p>
    <w:p>
      <w:pPr>
        <w:pStyle w:val="ListBullet"/>
      </w:pPr>
      <w:r>
        <w:t>Draft a retirement record.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Store created, acknowledged, resolved, and expiry times with escalation on missed service levels.</w:t>
      </w:r>
    </w:p>
    <w:p>
      <w:pPr>
        <w:pStyle w:val="ListBullet"/>
      </w:pPr>
      <w:r>
        <w:t>2.</w:t>
      </w:r>
    </w:p>
    <w:p>
      <w:pPr>
        <w:pStyle w:val="ListBullet"/>
      </w:pPr>
      <w:r>
        <w:t>Review rates, reasons, outcomes, users, sectors/groups, and whether rules or training need change.</w:t>
      </w:r>
    </w:p>
    <w:p>
      <w:pPr>
        <w:pStyle w:val="ListBullet"/>
      </w:pPr>
      <w:r>
        <w:t>3.</w:t>
      </w:r>
    </w:p>
    <w:p>
      <w:pPr>
        <w:pStyle w:val="ListBullet"/>
      </w:pPr>
      <w:r>
        <w:t>Monitoring checks operation and model behaviour; impact evaluation estimates whether the service caused better outcomes.</w:t>
      </w:r>
    </w:p>
    <w:p>
      <w:pPr>
        <w:pStyle w:val="ListBullet"/>
      </w:pPr>
      <w:r>
        <w:t>4.</w:t>
      </w:r>
    </w:p>
    <w:p>
      <w:pPr>
        <w:pStyle w:val="ListBullet"/>
      </w:pPr>
      <w:r>
        <w:t>Record reason, authority, effective date, affected users, replacement, data/model disposition, retained evidence, and communications.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