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Core Agricultural Indicators With Denominators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Distinguish mean and ratio yield.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confidence intervals.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indicators cannot set budgets.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Mean yield averages holding yields; ratio yield divides estimated total production by total area and answers a different question.</w:t>
      </w:r>
    </w:p>
    <w:p>
      <w:pPr>
        <w:pStyle w:val="Heading2"/>
      </w:pPr>
      <w:r>
        <w:t>Solution 2</w:t>
      </w:r>
    </w:p>
    <w:p>
      <w:r>
        <w:t>Use the survey design, clustering, stratification, and weights.</w:t>
      </w:r>
    </w:p>
    <w:p>
      <w:pPr>
        <w:pStyle w:val="Heading2"/>
      </w:pPr>
      <w:r>
        <w:t>Solution 3</w:t>
      </w:r>
    </w:p>
    <w:p>
      <w:r>
        <w:t>Budgets also require objectives, costs, equity, constraints, alternatives, authority, and uncertainty.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