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V7_A_N05 - The Agricultural Decision Room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Design an agricultural decision room that converts evidence into capacity-aware briefs, referrals, actions, monitoring, and documented closure.</w:t>
            </w:r>
          </w:p>
        </w:tc>
      </w:tr>
    </w:tbl>
    <w:p>
      <w:pPr>
        <w:pStyle w:val="Heading1"/>
      </w:pPr>
      <w:r>
        <w:t>Why it matters</w:t>
      </w:r>
    </w:p>
    <w:p>
      <w:r>
        <w:t>Dashboards without workflow can amplify alerts while obscuring who reviews, acts, escalates, resolves, or retires a case.</w:t>
      </w:r>
    </w:p>
    <w:p>
      <w:pPr>
        <w:pStyle w:val="Heading1"/>
      </w:pPr>
      <w:r>
        <w:t>Illustrative application</w:t>
      </w:r>
    </w:p>
    <w:p>
      <w:r>
        <w:t>A drought signal enters a review queue with evidence, uncertainty, owner, response capacity, escalation time, and expiry criteria.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