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Seasonal Crop Production Forecasting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Forecast seasonal crop production with time-aware validation, transparent baselines, calibrated uncertainty, and explicit revision and abstention rules.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precise point forecast can mislead procurement and food-security planning when seasonality, revisions, or uncertainty are hidden.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seasonal production forecast is compared with historical and trend baselines, then withheld when interval coverage or input quality fails.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Implement rolling-origin validation.</w:t>
      </w:r>
    </w:p>
    <w:p>
      <w:pPr>
        <w:pStyle w:val="ListBullet"/>
      </w:pPr>
      <w:r>
        <w:t>2.</w:t>
      </w:r>
    </w:p>
    <w:p>
      <w:pPr>
        <w:pStyle w:val="ListBullet"/>
      </w:pPr>
      <w:r>
        <w:t>Compare yield-first and direct-production models.</w:t>
      </w:r>
    </w:p>
    <w:p>
      <w:pPr>
        <w:pStyle w:val="ListBullet"/>
      </w:pPr>
      <w:r>
        <w:t>3.</w:t>
      </w:r>
    </w:p>
    <w:p>
      <w:pPr>
        <w:pStyle w:val="ListBullet"/>
      </w:pPr>
      <w:r>
        <w:t>Add a drought-shock stress test.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import quantities cannot be derived mechanically from the point forecast.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At each historical origin, train only on prior seasons and score the next defined horizon.</w:t>
      </w:r>
    </w:p>
    <w:p>
      <w:pPr>
        <w:pStyle w:val="ListBullet"/>
      </w:pPr>
      <w:r>
        <w:t>2.</w:t>
      </w:r>
    </w:p>
    <w:p>
      <w:pPr>
        <w:pStyle w:val="ListBullet"/>
      </w:pPr>
      <w:r>
        <w:t>Yield-first preserves area × yield structure; direct models may fit production but obscure components—compare both out of time.</w:t>
      </w:r>
    </w:p>
    <w:p>
      <w:pPr>
        <w:pStyle w:val="ListBullet"/>
      </w:pPr>
      <w:r>
        <w:t>3.</w:t>
      </w:r>
    </w:p>
    <w:p>
      <w:pPr>
        <w:pStyle w:val="ListBullet"/>
      </w:pPr>
      <w:r>
        <w:t>Apply plausible rainfall/yield shocks and report error/interval degradation.</w:t>
      </w:r>
    </w:p>
    <w:p>
      <w:pPr>
        <w:pStyle w:val="ListBullet"/>
      </w:pPr>
      <w:r>
        <w:t>4.</w:t>
      </w:r>
    </w:p>
    <w:p>
      <w:pPr>
        <w:pStyle w:val="ListBullet"/>
      </w:pPr>
      <w:r>
        <w:t>Trade decisions also require stocks, consumption, losses, prices, logistics, policy objectives, uncertainty, and authority.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