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Count Herds, Understand Systems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Analyse livestock by production system, mobility, species, ownership, season, and denominator rather than relying on undifferentiated animal counts.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Animal counts alone can conceal mobility, ownership concentration, production purpose, mortality, and seasonal availability.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livestock indicator distinguishes herd size from livestock-owning households and records transhumant mobility and reference season.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seasonal mobility.</w:t>
      </w:r>
    </w:p>
    <w:p>
      <w:pPr>
        <w:pStyle w:val="ListBullet"/>
      </w:pPr>
      <w:r>
        <w:t>2.</w:t>
      </w:r>
    </w:p>
    <w:p>
      <w:pPr>
        <w:pStyle w:val="ListBullet"/>
      </w:pPr>
      <w:r>
        <w:t>Distinguish animals from livestock units.</w:t>
      </w:r>
    </w:p>
    <w:p>
      <w:pPr>
        <w:pStyle w:val="ListBullet"/>
      </w:pPr>
      <w:r>
        <w:t>3.</w:t>
      </w:r>
    </w:p>
    <w:p>
      <w:pPr>
        <w:pStyle w:val="ListBullet"/>
      </w:pPr>
      <w:r>
        <w:t>Explain the disease-control boundary.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route/season calendars and double-count controls agreed with pastoral communities.</w:t>
      </w:r>
    </w:p>
    <w:p>
      <w:pPr>
        <w:pStyle w:val="ListBullet"/>
      </w:pPr>
      <w:r>
        <w:t>2.</w:t>
      </w:r>
    </w:p>
    <w:p>
      <w:pPr>
        <w:pStyle w:val="ListBullet"/>
      </w:pPr>
      <w:r>
        <w:t>Headcounts describe animals; livestock units standardize approximate resource demand using explicit factors.</w:t>
      </w:r>
    </w:p>
    <w:p>
      <w:pPr>
        <w:pStyle w:val="ListBullet"/>
      </w:pPr>
      <w:r>
        <w:t>3.</w:t>
      </w:r>
    </w:p>
    <w:p>
      <w:pPr>
        <w:pStyle w:val="ListBullet"/>
      </w:pPr>
      <w:r>
        <w:t>Surveillance signals require veterinary confirmation, law, risk assessment, proportionality, communication, and compensation safeguards.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