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Food Security Is More Than Food Supply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Assess food security through availability, access, utilization, stability, vulnerability, and uncertainty with appropriate household and population denominators.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National food availability can improve while vulnerable households still face severe access, nutrition, or stability failures.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food-security brief combines supply, market access, diet, coping, seasonality, and shock exposure before escalation.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survey confidence intervals.</w:t>
      </w:r>
    </w:p>
    <w:p>
      <w:pPr>
        <w:pStyle w:val="ListBullet"/>
      </w:pPr>
      <w:r>
        <w:t>2.</w:t>
      </w:r>
    </w:p>
    <w:p>
      <w:pPr>
        <w:pStyle w:val="ListBullet"/>
      </w:pPr>
      <w:r>
        <w:t>Explain the four dimensions.</w:t>
      </w:r>
    </w:p>
    <w:p>
      <w:pPr>
        <w:pStyle w:val="ListBullet"/>
      </w:pPr>
      <w:r>
        <w:t>3.</w:t>
      </w:r>
    </w:p>
    <w:p>
      <w:pPr>
        <w:pStyle w:val="ListBullet"/>
      </w:pPr>
      <w:r>
        <w:t>Define the classification boundary.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weights, clustering, stratification, and replicate/Taylor variance as designed.</w:t>
      </w:r>
    </w:p>
    <w:p>
      <w:pPr>
        <w:pStyle w:val="ListBullet"/>
      </w:pPr>
      <w:r>
        <w:t>2.</w:t>
      </w:r>
    </w:p>
    <w:p>
      <w:pPr>
        <w:pStyle w:val="ListBullet"/>
      </w:pPr>
      <w:r>
        <w:t>Availability concerns supply; access concerns resources; utilization concerns diet/health; stability concerns persistence and shocks.</w:t>
      </w:r>
    </w:p>
    <w:p>
      <w:pPr>
        <w:pStyle w:val="ListBullet"/>
      </w:pPr>
      <w:r>
        <w:t>3.</w:t>
      </w:r>
    </w:p>
    <w:p>
      <w:pPr>
        <w:pStyle w:val="ListBullet"/>
      </w:pPr>
      <w:r>
        <w:t>Any formal phase classification follows the competent framework, evidence convergence, expert protocols, documentation, and governance—not this index alone.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