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V7_A_N15 - National Agricultural Intelligence Capstone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Integrate governed agricultural evidence, forecasts, risks, referrals, capacity, and monitoring into one accountable national decision product.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capstone system can become a polished dashboard without accountability unless evidence and decision workflows remain connected.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national decision brief links census frames, survey estimates, forecasts, market signals, drought evidence, uncertainty, and action owners.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Defend the release gate.</w:t>
      </w:r>
    </w:p>
    <w:p>
      <w:pPr>
        <w:pStyle w:val="ListBullet"/>
      </w:pPr>
      <w:r>
        <w:t>2.</w:t>
      </w:r>
    </w:p>
    <w:p>
      <w:pPr>
        <w:pStyle w:val="ListBullet"/>
      </w:pPr>
      <w:r>
        <w:t>Trace one headline to source records.</w:t>
      </w:r>
    </w:p>
    <w:p>
      <w:pPr>
        <w:pStyle w:val="ListBullet"/>
      </w:pPr>
      <w:r>
        <w:t>3.</w:t>
      </w:r>
    </w:p>
    <w:p>
      <w:pPr>
        <w:pStyle w:val="ListBullet"/>
      </w:pPr>
      <w:r>
        <w:t>Conduct an oral challenge on a false alarm.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Release requires data, statistical, sector, confidentiality, governance, and named-authority acceptance.</w:t>
      </w:r>
    </w:p>
    <w:p>
      <w:pPr>
        <w:pStyle w:val="ListBullet"/>
      </w:pPr>
      <w:r>
        <w:t>2.</w:t>
      </w:r>
    </w:p>
    <w:p>
      <w:pPr>
        <w:pStyle w:val="ListBullet"/>
      </w:pPr>
      <w:r>
        <w:t>Follow indicator metadata, transformations, weights, model version, interval, review record, and release version.</w:t>
      </w:r>
    </w:p>
    <w:p>
      <w:pPr>
        <w:pStyle w:val="ListBullet"/>
      </w:pPr>
      <w:r>
        <w:t>3.</w:t>
      </w:r>
    </w:p>
    <w:p>
      <w:pPr>
        <w:pStyle w:val="ListBullet"/>
      </w:pPr>
      <w:r>
        <w:t>Compare avoided harm, response burden, threshold alternatives, missed-event costs, and the post-event learning record.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