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Outbreak Signals Before Alarm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Detect possible outbreaks through governed baselines, thresholds, persistence, corroboration, uncertainty, and authorized public-health escalation.</w:t>
            </w:r>
          </w:p>
        </w:tc>
      </w:tr>
    </w:tbl>
    <w:p>
      <w:pPr>
        <w:pStyle w:val="Heading1"/>
      </w:pPr>
      <w:r>
        <w:t>Why it matters</w:t>
      </w:r>
    </w:p>
    <w:p>
      <w:r>
        <w:t>Premature alarms can cause panic, while delayed escalation can allow a genuine outbreak to spread.</w:t>
      </w:r>
    </w:p>
    <w:p>
      <w:pPr>
        <w:pStyle w:val="Heading1"/>
      </w:pPr>
      <w:r>
        <w:t>Illustrative application</w:t>
      </w:r>
    </w:p>
    <w:p>
      <w:r>
        <w:t>A syndromic signal exceeding a seasonal baseline is corroborated across facilities before epidemiological review.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