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Beds, Staff, Supplies: Forecasting Service Capacity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Forecast beds, staff, medicines, and service demand with time-aware baselines, uncertainty, constraints, and operational ownership.</w:t>
            </w:r>
          </w:p>
        </w:tc>
      </w:tr>
    </w:tbl>
    <w:p>
      <w:pPr>
        <w:pStyle w:val="Heading1"/>
      </w:pPr>
      <w:r>
        <w:t>Why it matters</w:t>
      </w:r>
    </w:p>
    <w:p>
      <w:r>
        <w:t>Nominal bed counts can conceal unavailable staff, supplies, equipment, or referral capacity.</w:t>
      </w:r>
    </w:p>
    <w:p>
      <w:pPr>
        <w:pStyle w:val="Heading1"/>
      </w:pPr>
      <w:r>
        <w:t>Illustrative application</w:t>
      </w:r>
    </w:p>
    <w:p>
      <w:r>
        <w:t>A facility forecast links expected admissions to staffed beds, shift coverage, oxygen, and supply availability.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V7_B_N02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