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Distance Is Not Access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Replace Euclidean with travel time.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facility capacity.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Define equity monitoring.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a validated routable network with mode, season, closures, and border constraints.</w:t>
      </w:r>
    </w:p>
    <w:p>
      <w:pPr>
        <w:pStyle w:val="Heading2"/>
      </w:pPr>
      <w:r>
        <w:t>Solution 2</w:t>
      </w:r>
    </w:p>
    <w:p>
      <w:r>
        <w:t>Allocate catchments under service-specific capacity and waiting-time constraints.</w:t>
      </w:r>
    </w:p>
    <w:p>
      <w:pPr>
        <w:pStyle w:val="Heading2"/>
      </w:pPr>
      <w:r>
        <w:t>Solution 3</w:t>
      </w:r>
    </w:p>
    <w:p>
      <w:r>
        <w:t>Publish population-weighted access distributions by protected and geographic groups with uncertainty and disclosure controls.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V7_B_N04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