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Medicines Before Stock-Out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expiry and batch constraints.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Model pipeline orders.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Add service-level targets.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low stock does not justify automatic substitution.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Exclude expired/soon-expiring stock and preserve batch traceability.</w:t>
      </w:r>
    </w:p>
    <w:p>
      <w:pPr>
        <w:pStyle w:val="Heading2"/>
      </w:pPr>
      <w:r>
        <w:t>Solution 2</w:t>
      </w:r>
    </w:p>
    <w:p>
      <w:r>
        <w:t>Add confirmed quantity and expected arrival with uncertainty.</w:t>
      </w:r>
    </w:p>
    <w:p>
      <w:pPr>
        <w:pStyle w:val="Heading2"/>
      </w:pPr>
      <w:r>
        <w:t>Solution 3</w:t>
      </w:r>
    </w:p>
    <w:p>
      <w:r>
        <w:t>Link safety stock to acceptable stock-out risk and criticality.</w:t>
      </w:r>
    </w:p>
    <w:p>
      <w:pPr>
        <w:pStyle w:val="Heading2"/>
      </w:pPr>
      <w:r>
        <w:t>Solution 4</w:t>
      </w:r>
    </w:p>
    <w:p>
      <w:r>
        <w:t>Substitution requires clinical/pharmacy protocols, indications, interactions, dosage forms, authorization, and communication.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V7_B_N05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