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Medicines Before Stock-Out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Anticipate medicine and vaccine stock-outs using demand, lead time, cold-chain, inventory quality, uncertainty, and governed replenishment rules.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Inventory totals can overstate usable supply when products are expired, inaccessible, misclassified, or cold-chain compromised.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vaccine alert combines usable stock, consumption, wastage, lead time, storage capacity, and expiry dates.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expiry and batch constraints.</w:t>
      </w:r>
    </w:p>
    <w:p>
      <w:pPr>
        <w:pStyle w:val="ListBullet"/>
      </w:pPr>
      <w:r>
        <w:t>2.</w:t>
      </w:r>
    </w:p>
    <w:p>
      <w:pPr>
        <w:pStyle w:val="ListBullet"/>
      </w:pPr>
      <w:r>
        <w:t>Model pipeline orders.</w:t>
      </w:r>
    </w:p>
    <w:p>
      <w:pPr>
        <w:pStyle w:val="ListBullet"/>
      </w:pPr>
      <w:r>
        <w:t>3.</w:t>
      </w:r>
    </w:p>
    <w:p>
      <w:pPr>
        <w:pStyle w:val="ListBullet"/>
      </w:pPr>
      <w:r>
        <w:t>Add service-level targets.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low stock does not justify automatic substitution.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Exclude expired/soon-expiring stock and preserve batch traceability.</w:t>
      </w:r>
    </w:p>
    <w:p>
      <w:pPr>
        <w:pStyle w:val="ListBullet"/>
      </w:pPr>
      <w:r>
        <w:t>2.</w:t>
      </w:r>
    </w:p>
    <w:p>
      <w:pPr>
        <w:pStyle w:val="ListBullet"/>
      </w:pPr>
      <w:r>
        <w:t>Add confirmed quantity and expected arrival with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Link safety stock to acceptable stock-out risk and criticality.</w:t>
      </w:r>
    </w:p>
    <w:p>
      <w:pPr>
        <w:pStyle w:val="ListBullet"/>
      </w:pPr>
      <w:r>
        <w:t>4.</w:t>
      </w:r>
    </w:p>
    <w:p>
      <w:pPr>
        <w:pStyle w:val="ListBullet"/>
      </w:pPr>
      <w:r>
        <w:t>Substitution requires clinical/pharmacy protocols, indications, interactions, dosage forms, authorization, and communication.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