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Quality of Care Is Not Activity Alone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Critique the adjustment.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control limits.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non-punitive review.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Dividing by case mix is only pedagogical; operational adjustment needs validated covariates, specification, calibration, fairness, and audit.</w:t>
      </w:r>
    </w:p>
    <w:p>
      <w:pPr>
        <w:pStyle w:val="Heading2"/>
      </w:pPr>
      <w:r>
        <w:t>Solution 2</w:t>
      </w:r>
    </w:p>
    <w:p>
      <w:r>
        <w:t>Use binomial/appropriate uncertainty and expected-versus-observed limits.</w:t>
      </w:r>
    </w:p>
    <w:p>
      <w:pPr>
        <w:pStyle w:val="Heading2"/>
      </w:pPr>
      <w:r>
        <w:t>Solution 3</w:t>
      </w:r>
    </w:p>
    <w:p>
      <w:r>
        <w:t>Signals initiate record review, learning, and system improvement with due process—not automatic blame.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