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V7_B_N15 - National Health Intelligence Capstone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V7_B_N15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Separate surveillance from diagnosis.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Design an incident handoff.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Audit equity under scarce capacity.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Surveillance detects population signals for verification; diagnosis is a licensed individual clinical act.</w:t>
      </w:r>
    </w:p>
    <w:p>
      <w:pPr>
        <w:pStyle w:val="Heading2"/>
      </w:pPr>
      <w:r>
        <w:t>Solution 2</w:t>
      </w:r>
    </w:p>
    <w:p>
      <w:r>
        <w:t>Record evidence, uncertainty, urgency, owner, timestamp, command acceptance, action, override, and closure review.</w:t>
      </w:r>
    </w:p>
    <w:p>
      <w:pPr>
        <w:pStyle w:val="Heading2"/>
      </w:pPr>
      <w:r>
        <w:t>Solution 3</w:t>
      </w:r>
    </w:p>
    <w:p>
      <w:r>
        <w:t>Examine need, access barriers, false errors, waiting time, benefit, harm, and appeal across groups without ranking human worth.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V7_B_N15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