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Access Means Reaching Opportunity Reliably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Measure mobility by reliable access to opportunities across time, cost, safety, disability, gender, geography, service variability, and uncertainty—not distance alone.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Average travel time can hide unreliable service, inaccessible routes, unsafe transfers, and unequal opportunity.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city compares actual travel reliability and affordability to jobs, schools, health care, and markets across neighbourhoods.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multiple destinations.</w:t>
      </w:r>
    </w:p>
    <w:p>
      <w:pPr>
        <w:pStyle w:val="ListBullet"/>
      </w:pPr>
      <w:r>
        <w:t>2.</w:t>
      </w:r>
    </w:p>
    <w:p>
      <w:pPr>
        <w:pStyle w:val="ListBullet"/>
      </w:pPr>
      <w:r>
        <w:t>Include disability access.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a short distance may still mean poor access.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Compute opportunity-specific cumulative or gravity measures with service hours.</w:t>
      </w:r>
    </w:p>
    <w:p>
      <w:pPr>
        <w:pStyle w:val="ListBullet"/>
      </w:pPr>
      <w:r>
        <w:t>2.</w:t>
      </w:r>
    </w:p>
    <w:p>
      <w:pPr>
        <w:pStyle w:val="ListBullet"/>
      </w:pPr>
      <w:r>
        <w:t>Audit vehicles, stops, paths, information, assistance, and destination accessibility.</w:t>
      </w:r>
    </w:p>
    <w:p>
      <w:pPr>
        <w:pStyle w:val="ListBullet"/>
      </w:pPr>
      <w:r>
        <w:t>3.</w:t>
      </w:r>
    </w:p>
    <w:p>
      <w:pPr>
        <w:pStyle w:val="ListBullet"/>
      </w:pPr>
      <w:r>
        <w:t>Cost, waiting, transfers, safety, reliability, congestion, barriers, and opening hours can dominate distance.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