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Risk Triage Is Not a Building Certificate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PU-B07-C60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V7_D_N10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Use building-risk triage to prioritize qualified inspection—not to certify safety—while preserving evidence, uncertainty, occupancy, vulnerability, escalation, and legal authority.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A risk score can provide false reassurance or trigger evacuation and enforcement without qualified inspection and due process.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A screening tool routes a potentially unsafe building to an authorized engineer and emergency pathway for inspection.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Add occupancy type.</w:t>
      </w:r>
    </w:p>
    <w:p>
      <w:pPr>
        <w:pStyle w:val="ListBullet"/>
      </w:pPr>
      <w:r>
        <w:t>2.</w:t>
      </w:r>
    </w:p>
    <w:p>
      <w:pPr>
        <w:pStyle w:val="ListBullet"/>
      </w:pPr>
      <w:r>
        <w:t>Audit fairness.</w:t>
      </w:r>
    </w:p>
    <w:p>
      <w:pPr>
        <w:pStyle w:val="ListBullet"/>
      </w:pPr>
      <w:r>
        <w:t>3.</w:t>
      </w:r>
    </w:p>
    <w:p>
      <w:pPr>
        <w:pStyle w:val="ListBullet"/>
      </w:pPr>
      <w:r>
        <w:t>Explain certificate boundary.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Apply code-relevant risk factors by use without inventing requirements.</w:t>
      </w:r>
    </w:p>
    <w:p>
      <w:pPr>
        <w:pStyle w:val="ListBullet"/>
      </w:pPr>
      <w:r>
        <w:t>2.</w:t>
      </w:r>
    </w:p>
    <w:p>
      <w:pPr>
        <w:pStyle w:val="ListBullet"/>
      </w:pPr>
      <w:r>
        <w:t>Compare error and delay burdens across applicant/place types, inspect proxies, and provide review/appeal.</w:t>
      </w:r>
    </w:p>
    <w:p>
      <w:pPr>
        <w:pStyle w:val="ListBullet"/>
      </w:pPr>
      <w:r>
        <w:t>3.</w:t>
      </w:r>
    </w:p>
    <w:p>
      <w:pPr>
        <w:pStyle w:val="ListBullet"/>
      </w:pPr>
      <w:r>
        <w:t>Only the authorized authority and qualified professionals can inspect, approve, certify, restrict, or enforce.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V7_D_N10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