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Evaluate Place-Based Programmes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Evaluate place-based programmes through theory, spatial and temporal counterfactuals, implementation, spillovers, displacement, equity, costs, uncertainty, and local context.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Simple before-and-after area comparisons can mistake population change or spillovers for programme impact and conceal who lost.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An evaluation tests whether neighbourhood improvement reflects programme contribution, wider trends, displacement, or changes in who lives there.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Test parallel pre-trends.</w:t>
      </w:r>
    </w:p>
    <w:p>
      <w:pPr>
        <w:pStyle w:val="ListBullet"/>
      </w:pPr>
      <w:r>
        <w:t>2.</w:t>
      </w:r>
    </w:p>
    <w:p>
      <w:pPr>
        <w:pStyle w:val="ListBullet"/>
      </w:pPr>
      <w:r>
        <w:t>Detect displacement.</w:t>
      </w:r>
    </w:p>
    <w:p>
      <w:pPr>
        <w:pStyle w:val="ListBullet"/>
      </w:pPr>
      <w:r>
        <w:t>3.</w:t>
      </w:r>
    </w:p>
    <w:p>
      <w:pPr>
        <w:pStyle w:val="ListBullet"/>
      </w:pPr>
      <w:r>
        <w:t>Report distributional effects.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Compare several pre-period slopes and event-study patterns, recognizing that passing tests cannot prove the assumption.</w:t>
      </w:r>
    </w:p>
    <w:p>
      <w:pPr>
        <w:pStyle w:val="ListBullet"/>
      </w:pPr>
      <w:r>
        <w:t>2.</w:t>
      </w:r>
    </w:p>
    <w:p>
      <w:pPr>
        <w:pStyle w:val="ListBullet"/>
      </w:pPr>
      <w:r>
        <w:t>Track population composition, rents, evictions, business turnover, and movement into adjacent areas.</w:t>
      </w:r>
    </w:p>
    <w:p>
      <w:pPr>
        <w:pStyle w:val="ListBullet"/>
      </w:pPr>
      <w:r>
        <w:t>3.</w:t>
      </w:r>
    </w:p>
    <w:p>
      <w:pPr>
        <w:pStyle w:val="ListBullet"/>
      </w:pPr>
      <w:r>
        <w:t>Show outcomes separately by tenure, income, gender, disability, age, and location with uncertainty and participation.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