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National Habitat Intelligence Capstone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V7_D_N15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Design a non-punitive service-gap queue.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Combine hazard and shelter capacity.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Audit displacement in an upgrading programme.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Aggregate need, verify with communities, separate service planning from land enforcement, protect tenure and locations, and provide correction.</w:t>
      </w:r>
    </w:p>
    <w:p>
      <w:pPr>
        <w:pStyle w:val="Heading2"/>
      </w:pPr>
      <w:r>
        <w:t>Solution 2</w:t>
      </w:r>
    </w:p>
    <w:p>
      <w:r>
        <w:t>Keep hazard, exposure, vulnerability, accessibility, travel, occupancy, and verified capacity distinct.</w:t>
      </w:r>
    </w:p>
    <w:p>
      <w:pPr>
        <w:pStyle w:val="Heading2"/>
      </w:pPr>
      <w:r>
        <w:t>Solution 3</w:t>
      </w:r>
    </w:p>
    <w:p>
      <w:r>
        <w:t>Track rents, evictions, tenure, mobility, business turnover, service access, participation, and spillovers across affected groups.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V7_D_N15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