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  <w:r>
        <w:rPr>
          <w:rStyle w:val="SectionNumber"/>
        </w:rPr>
        <w:t>4</w:t>
        <w:tab/>
        <w:t>Chapter 4 - Matrix Algebra and Linear Systems</w:t>
      </w:r>
    </w:p>
    <w:bookmarkStart w:id="149" w:name="encoding-structured-relationships"/>
    <w:p>
      <w:pPr>
        <w:pStyle w:val="Heading2"/>
      </w:pPr>
      <w:r>
        <w:rPr>
          <w:rStyle w:val="SectionNumber"/>
        </w:rPr>
        <w:t>4.1</w:t>
        <w:tab/>
        <w:t>Encoding Structured Relationships</w:t>
      </w:r>
    </w:p>
    <w:p>
      <w:pPr>
        <w:pStyle w:val="FirstParagraph"/>
      </w:pPr>
      <w:r>
        <w:rPr>
          <w:bCs/>
          <w:b/>
        </w:rPr>
        <w:t xml:space="preserve">Provenance:</w:t>
      </w:r>
      <w:r>
        <w:t xml:space="preserve"> </w:t>
      </w:r>
      <w:r>
        <w:t xml:space="preserve">NEWLY DEVELOPED FROM VALIDATED NOTEBOOK</w:t>
      </w:r>
      <w:r>
        <w:br/>
      </w:r>
      <w:r>
        <w:rPr>
          <w:bCs/>
          <w:b/>
        </w:rPr>
        <w:t xml:space="preserve">Canonical companion:</w:t>
      </w:r>
      <w:r>
        <w:t xml:space="preserve"> </w:t>
      </w:r>
      <w:r>
        <w:rPr>
          <w:rStyle w:val="CodeInline"/>
        </w:rPr>
        <w:t xml:space="preserve">M1_N04_matrix_algebra_linear_systems.ipynb</w:t>
      </w:r>
    </w:p>
    <w:p>
      <w:pPr>
        <w:pStyle w:val="BlockText"/>
      </w:pPr>
      <w:r>
        <w:t xml:space="preserve">Vectors describe individual states. Matrices organize many states and</w:t>
      </w:r>
      <w:r>
        <w:t xml:space="preserve"> </w:t>
      </w:r>
      <w:r>
        <w:t xml:space="preserve">relationships into a structure that can be transformed and solved.</w:t>
      </w:r>
    </w:p>
    <w:bookmarkEnd w:id="149"/>
    <w:bookmarkStart w:id="150" w:name="learning-objectives-3"/>
    <w:p>
      <w:pPr>
        <w:pStyle w:val="Heading2"/>
      </w:pPr>
      <w:r>
        <w:rPr>
          <w:rStyle w:val="SectionNumber"/>
        </w:rPr>
        <w:t>4.2</w:t>
        <w:tab/>
        <w:t>Learning Objectives</w:t>
      </w:r>
    </w:p>
    <w:p>
      <w:pPr>
        <w:pStyle w:val="FirstParagraph"/>
      </w:pPr>
      <w:r>
        <w:t>The reader will interpret matrix dimensions, perform addition, transposition and multiplication, understand trace and determinants, solve Ax = b, evaluate residuals, distinguish rank from conditioning, and connect matrix operations to statistics, AI and policy systems.</w:t>
      </w:r>
    </w:p>
    <w:bookmarkEnd w:id="150"/>
    <w:bookmarkStart w:id="151" w:name="opening-story-a-connected-public-system"/>
    <w:p>
      <w:pPr>
        <w:pStyle w:val="Heading2"/>
      </w:pPr>
      <w:r>
        <w:rPr>
          <w:rStyle w:val="SectionNumber"/>
        </w:rPr>
        <w:t>4.3</w:t>
        <w:tab/>
        <w:t>Opening Story — A Connected Public System</w:t>
      </w:r>
    </w:p>
    <w:p>
      <w:pPr>
        <w:pStyle w:val="FirstParagraph"/>
      </w:pPr>
      <w:r>
        <w:t xml:space="preserve">Agriculture depends on energy and transport. Health depends on energy</w:t>
      </w:r>
      <w:r>
        <w:t xml:space="preserve"> </w:t>
      </w:r>
      <w:r>
        <w:t xml:space="preserve">and communications. Economic activity affects public revenue, and public</w:t>
      </w:r>
      <w:r>
        <w:t xml:space="preserve"> </w:t>
      </w:r>
      <w:r>
        <w:t xml:space="preserve">revenue affects investment across every sector.</w:t>
      </w:r>
    </w:p>
    <w:p>
      <w:pPr>
        <w:pStyle w:val="BodyText"/>
      </w:pPr>
      <w:r>
        <w:t xml:space="preserve">A collection of isolated indicators cannot express these interactions.</w:t>
      </w:r>
      <w:r>
        <w:t xml:space="preserve"> </w:t>
      </w:r>
      <w:r>
        <w:t xml:space="preserve">An influence matrix can:</w:t>
      </w:r>
    </w:p>
    <w:p>
      <w:pPr>
        <w:pStyle w:val="BodyText"/>
        <w:keepLines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>The entry aᵢⱼ represents the modeled influence of sector j on sector i. Given a current state xₜ, a simplified transition model is</w:t>
      </w:r>
    </w:p>
    <w:p>
      <w:pPr>
        <w:pStyle w:val="BodyText"/>
        <w:keepLines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calculation is easy. Justifying the entries is difficult.</w:t>
      </w:r>
    </w:p>
    <w:p/>
    <w:p>
      <w:pPr>
        <w:pStyle w:val="FirstParagraph"/>
      </w:pPr>
      <w:r>
        <w:t>The influence matrix is illustrative. Any operational use requires documented units, empirical estimation, sensitivity analysis and validation by the relevant domain specialists.</w:t>
      </w:r>
    </w:p>
    <w:bookmarkEnd w:id="151"/>
    <w:bookmarkStart w:id="152" w:name="matrix-foundations"/>
    <w:p>
      <w:pPr>
        <w:pStyle w:val="Heading2"/>
      </w:pPr>
      <w:r>
        <w:rPr>
          <w:rStyle w:val="SectionNumber"/>
        </w:rPr>
        <w:t>4.4</w:t>
        <w:tab/>
        <w:t>Matrix Foundations</w:t>
      </w:r>
    </w:p>
    <w:p>
      <w:pPr>
        <w:pStyle w:val="FirstParagraph"/>
      </w:pPr>
      <w:r>
        <w:t xml:space="preserve">A matrix</w:t>
      </w:r>
    </w:p>
    <w:p>
      <w:pPr>
        <w:pStyle w:val="BodyText"/>
        <w:keepLines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has (m) rows and (n) columns. Dimensions are part of meaning. In a data</w:t>
      </w:r>
      <w:r>
        <w:t xml:space="preserve"> </w:t>
      </w:r>
      <w:r>
        <w:t xml:space="preserve">matrix, rows may represent observations and columns variables. In a</w:t>
      </w:r>
      <w:r>
        <w:t xml:space="preserve"> </w:t>
      </w:r>
      <w:r>
        <w:t xml:space="preserve">neural network, dimensions encode input and output features.</w:t>
      </w:r>
    </w:p>
    <w:p>
      <w:pPr>
        <w:pStyle w:val="BodyText"/>
      </w:pPr>
      <w:r>
        <w:t xml:space="preserve">Addition is elementwise:</w:t>
      </w:r>
    </w:p>
    <w:p>
      <w:pPr>
        <w:pStyle w:val="BodyText"/>
        <w:keepLines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Transposition exchanges rows and columns:</w:t>
      </w:r>
    </w:p>
    <w:p>
      <w:pPr>
        <w:pStyle w:val="BodyText"/>
        <w:keepLines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Matrix multiplication combines rows and columns:</w:t>
      </w:r>
    </w:p>
    <w:p>
      <w:pPr>
        <w:pStyle w:val="BodyText"/>
        <w:keepLines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>In general, AB ≠ BA. Order matters because the transformations act in a different sequence.</w:t>
      </w:r>
    </w:p>
    <w:bookmarkEnd w:id="152"/>
    <w:bookmarkStart w:id="153" w:name="trace-and-determinant"/>
    <w:p>
      <w:pPr>
        <w:pStyle w:val="Heading2"/>
      </w:pPr>
      <w:r>
        <w:rPr>
          <w:rStyle w:val="SectionNumber"/>
        </w:rPr>
        <w:t>4.5</w:t>
        <w:tab/>
        <w:t>Trace and Determinant</w:t>
      </w:r>
    </w:p>
    <w:p>
      <w:pPr>
        <w:pStyle w:val="FirstParagraph"/>
      </w:pPr>
      <w:r>
        <w:t xml:space="preserve">For a square matrix,</w:t>
      </w:r>
    </w:p>
    <w:p>
      <w:pPr>
        <w:pStyle w:val="BodyText"/>
        <w:keepLines/>
      </w:pPr>
      <m:oMathPara>
        <m:oMathParaPr>
          <m:jc m:val="center"/>
        </m:oMathParaPr>
        <m:oMath>
          <m:r>
            <m:t>t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</w:p>
    <w:p>
      <w:pPr>
        <w:pStyle w:val="BodyText"/>
        <w:keepLines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rPr>
              <m:sty m:val="p"/>
            </m:rPr>
            <m:t>det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zero determinant indicates singularity for a square matrix: the</w:t>
      </w:r>
      <w:r>
        <w:t xml:space="preserve"> </w:t>
      </w:r>
      <w:r>
        <w:t xml:space="preserve">transformation collapses at least one dimension and the inverse does not</w:t>
      </w:r>
      <w:r>
        <w:t xml:space="preserve"> </w:t>
      </w:r>
      <w:r>
        <w:t xml:space="preserve">exist.</w:t>
      </w:r>
    </w:p>
    <w:bookmarkEnd w:id="153"/>
    <w:bookmarkStart w:id="154" w:name="linear-systems"/>
    <w:p>
      <w:pPr>
        <w:pStyle w:val="Heading2"/>
      </w:pPr>
      <w:r>
        <w:rPr>
          <w:rStyle w:val="SectionNumber"/>
        </w:rPr>
        <w:t>4.6</w:t>
        <w:tab/>
        <w:t>Linear Systems</w:t>
      </w:r>
    </w:p>
    <w:p>
      <w:pPr>
        <w:pStyle w:val="FirstParagraph"/>
      </w:pPr>
      <w:r>
        <w:t xml:space="preserve">The system</w:t>
      </w:r>
    </w:p>
    <w:p>
      <w:pPr>
        <w:pStyle w:val="BodyText"/>
        <w:keepLines/>
      </w:pPr>
      <m:oMathPara>
        <m:oMathParaPr>
          <m:jc m:val="center"/>
        </m:oMathParaPr>
        <m:oMath>
          <m:r>
            <m:t>A</m:t>
          </m:r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b"/>
            </m:rPr>
            <m:t>b</m:t>
          </m:r>
        </m:oMath>
      </m:oMathPara>
    </w:p>
    <w:p>
      <w:pPr>
        <w:pStyle w:val="FirstParagraph"/>
      </w:pPr>
      <w:r>
        <w:t>represents constraints or relationships whose unknown values are collected in x.</w:t>
      </w:r>
    </w:p>
    <w:p>
      <w:pPr>
        <w:pStyle w:val="BodyText"/>
      </w:pPr>
      <w:r>
        <w:t>Gaussian elimination transforms the system into an equivalent form that can be solved by back-substitution. The companion notebook implements elimination with partial pivoting, which improves numerical behavior by avoiding division by very small pivot elements, and compares the result with NumPy's direct solver.</w:t>
      </w:r>
    </w:p>
    <w:p>
      <w:pPr>
        <w:pStyle w:val="BodyText"/>
      </w:pPr>
      <w:r>
        <w:t>For an estimated solution x̂, the residual is</w:t>
      </w:r>
    </w:p>
    <w:p>
      <w:pPr>
        <w:pStyle w:val="BodyText"/>
        <w:keepLines/>
        <w:jc w:val="center"/>
      </w:pPr>
      <w:r>
        <w:rPr>
          <w:rFonts w:ascii="Cambria Math" w:hAnsi="Cambria Math"/>
          <w:sz w:val="22"/>
        </w:rPr>
        <w:t>r = b − Ax̂</w:t>
      </w:r>
    </w:p>
    <w:p>
      <w:pPr>
        <w:pStyle w:val="FirstParagraph"/>
      </w:pPr>
      <w:r>
        <w:t xml:space="preserve">A small residual indicates that the computed solution satisfies the</w:t>
      </w:r>
      <w:r>
        <w:t xml:space="preserve"> </w:t>
      </w:r>
      <w:r>
        <w:t xml:space="preserve">stated equations. It does not prove that the equations are a valid model</w:t>
      </w:r>
      <w:r>
        <w:t xml:space="preserve"> </w:t>
      </w:r>
      <w:r>
        <w:t xml:space="preserve">of reality.</w:t>
      </w:r>
    </w:p>
    <w:bookmarkEnd w:id="154"/>
    <w:bookmarkStart w:id="155" w:name="rank-and-conditioning"/>
    <w:p>
      <w:pPr>
        <w:pStyle w:val="Heading2"/>
      </w:pPr>
      <w:r>
        <w:rPr>
          <w:rStyle w:val="SectionNumber"/>
        </w:rPr>
        <w:t>4.7</w:t>
        <w:tab/>
        <w:t>Rank and Conditioning</w:t>
      </w:r>
    </w:p>
    <w:p>
      <w:pPr>
        <w:pStyle w:val="FirstParagraph"/>
      </w:pPr>
      <w:r>
        <w:t xml:space="preserve">Rank measures independent linear information. If columns are dependent,</w:t>
      </w:r>
      <w:r>
        <w:t xml:space="preserve"> </w:t>
      </w:r>
      <w:r>
        <w:t xml:space="preserve">the system contains redundancy and parameters may not be uniquely</w:t>
      </w:r>
      <w:r>
        <w:t xml:space="preserve"> </w:t>
      </w:r>
      <w:r>
        <w:t xml:space="preserve">identifiable.</w:t>
      </w:r>
    </w:p>
    <w:p>
      <w:pPr>
        <w:pStyle w:val="BodyText"/>
      </w:pPr>
      <w:r>
        <w:t xml:space="preserve">Conditioning measures sensitivity. A large condition number means small</w:t>
      </w:r>
      <w:r>
        <w:t xml:space="preserve"> </w:t>
      </w:r>
      <w:r>
        <w:t xml:space="preserve">changes in data or rounding may create large changes in the solution.</w:t>
      </w:r>
      <w:r>
        <w:fldChar w:fldCharType="begin" w:dirty="true"/>
      </w:r>
      <w:r>
        <w:instrText xml:space="preserve"> XE "Condition number" </w:instrText>
      </w:r>
      <w:r>
        <w:fldChar w:fldCharType="separate"/>
      </w:r>
      <w:r/>
      <w:r>
        <w:fldChar w:fldCharType="end"/>
      </w:r>
    </w:p>
    <w:p>
      <w:pPr>
        <w:pStyle w:val="BodyText"/>
      </w:pPr>
      <w:r>
        <w:t xml:space="preserve">This distinction is essential:</w:t>
      </w:r>
    </w:p>
    <w:p>
      <w:pPr>
        <w:numPr>
          <w:ilvl w:val="0"/>
          <w:numId w:val="1075"/>
        </w:numPr>
        <w:pStyle w:val="Compact"/>
      </w:pPr>
      <w:r>
        <w:t xml:space="preserve">rank concerns structural information;</w:t>
      </w:r>
    </w:p>
    <w:p>
      <w:pPr>
        <w:numPr>
          <w:ilvl w:val="0"/>
          <w:numId w:val="1075"/>
        </w:numPr>
        <w:pStyle w:val="Compact"/>
      </w:pPr>
      <w:r>
        <w:t xml:space="preserve">conditioning concerns numerical stability.</w:t>
      </w:r>
      <w:r>
        <w:fldChar w:fldCharType="begin" w:dirty="true"/>
      </w:r>
      <w:r>
        <w:instrText xml:space="preserve"> XE "Numerical stability" </w:instrText>
      </w:r>
      <w:r>
        <w:fldChar w:fldCharType="separate"/>
      </w:r>
      <w:r/>
      <w:r>
        <w:fldChar w:fldCharType="end"/>
      </w:r>
    </w:p>
    <w:p>
      <w:pPr>
        <w:pStyle w:val="FirstParagraph"/>
      </w:pPr>
      <w:r>
        <w:t xml:space="preserve">An answer can have a tiny residual and still be unreliable when the</w:t>
      </w:r>
      <w:r>
        <w:t xml:space="preserve"> </w:t>
      </w:r>
      <w:r>
        <w:t xml:space="preserve">system is ill-conditioned.</w:t>
      </w:r>
    </w:p>
    <w:bookmarkEnd w:id="155"/>
    <w:bookmarkStart w:id="156" w:name="statistics-and-ai-1"/>
    <w:p>
      <w:pPr>
        <w:pStyle w:val="Heading2"/>
      </w:pPr>
      <w:r>
        <w:rPr>
          <w:rStyle w:val="SectionNumber"/>
        </w:rPr>
        <w:t>4.8</w:t>
        <w:tab/>
        <w:t>Statistics and AI</w:t>
      </w:r>
    </w:p>
    <w:p>
      <w:pPr>
        <w:pStyle w:val="FirstParagraph"/>
      </w:pPr>
      <w:r>
        <w:t xml:space="preserve">The data matrix supports centering, covariance, regression,</w:t>
      </w:r>
      <w:r>
        <w:t xml:space="preserve"> </w:t>
      </w:r>
      <w:r>
        <w:t xml:space="preserve">principal-component analysis and transformations.</w:t>
      </w:r>
      <w:r>
        <w:fldChar w:fldCharType="begin" w:dirty="true"/>
      </w:r>
      <w:r>
        <w:instrText xml:space="preserve"> XE "Covariance" </w:instrText>
      </w:r>
      <w:r>
        <w:fldChar w:fldCharType="separate"/>
      </w:r>
      <w:r/>
      <w:r>
        <w:fldChar w:fldCharType="end"/>
      </w:r>
    </w:p>
    <w:p>
      <w:pPr>
        <w:pStyle w:val="BodyText"/>
      </w:pPr>
      <w:r>
        <w:t xml:space="preserve">AI uses matrices for:</w:t>
      </w:r>
    </w:p>
    <w:p>
      <w:pPr>
        <w:numPr>
          <w:ilvl w:val="0"/>
          <w:numId w:val="1076"/>
        </w:numPr>
        <w:pStyle w:val="Compact"/>
      </w:pPr>
      <w:r>
        <w:t xml:space="preserve">neural-network weights;</w:t>
      </w:r>
    </w:p>
    <w:p>
      <w:pPr>
        <w:numPr>
          <w:ilvl w:val="0"/>
          <w:numId w:val="1076"/>
        </w:numPr>
        <w:pStyle w:val="Compact"/>
      </w:pPr>
      <w:r>
        <w:t xml:space="preserve">embeddings;</w:t>
      </w:r>
    </w:p>
    <w:p>
      <w:pPr>
        <w:numPr>
          <w:ilvl w:val="0"/>
          <w:numId w:val="1076"/>
        </w:numPr>
        <w:pStyle w:val="Compact"/>
      </w:pPr>
      <w:r>
        <w:t xml:space="preserve">attention scores;</w:t>
      </w:r>
    </w:p>
    <w:p>
      <w:pPr>
        <w:numPr>
          <w:ilvl w:val="0"/>
          <w:numId w:val="1076"/>
        </w:numPr>
        <w:pStyle w:val="Compact"/>
      </w:pPr>
      <w:r>
        <w:t xml:space="preserve">Jacobians and Hessians;</w:t>
      </w:r>
    </w:p>
    <w:p>
      <w:pPr>
        <w:numPr>
          <w:ilvl w:val="0"/>
          <w:numId w:val="1076"/>
        </w:numPr>
        <w:pStyle w:val="Compact"/>
      </w:pPr>
      <w:r>
        <w:t xml:space="preserve">graph adjacency;</w:t>
      </w:r>
    </w:p>
    <w:p>
      <w:pPr>
        <w:numPr>
          <w:ilvl w:val="0"/>
          <w:numId w:val="1076"/>
        </w:numPr>
        <w:pStyle w:val="Compact"/>
      </w:pPr>
      <w:r>
        <w:t xml:space="preserve">state transitions.</w:t>
      </w:r>
    </w:p>
    <w:p>
      <w:pPr>
        <w:pStyle w:val="FirstParagraph"/>
      </w:pPr>
      <w:r>
        <w:t xml:space="preserve">Matrix multiplication is one of the principal computational operations</w:t>
      </w:r>
      <w:r>
        <w:t xml:space="preserve"> </w:t>
      </w:r>
      <w:r>
        <w:t xml:space="preserve">of modern AI.</w:t>
      </w:r>
    </w:p>
    <w:bookmarkEnd w:id="156"/>
    <w:bookmarkStart w:id="157" w:name="X88c3fef214e9df1921cb998ceae79ebf019c64a"/>
    <w:p>
      <w:pPr>
        <w:pStyle w:val="Heading2"/>
      </w:pPr>
      <w:r>
        <w:rPr>
          <w:rStyle w:val="SectionNumber"/>
        </w:rPr>
        <w:t>4.9</w:t>
        <w:tab/>
        <w:t>Professional Practice — Resource Allocation</w:t>
      </w:r>
    </w:p>
    <w:p>
      <w:pPr>
        <w:pStyle w:val="FirstParagraph"/>
      </w:pPr>
      <w:r>
        <w:t xml:space="preserve">Suppose regional requirements satisfy</w:t>
      </w:r>
    </w:p>
    <w:p>
      <w:pPr>
        <w:pStyle w:val="BodyText"/>
        <w:keepLines/>
      </w:pPr>
      <m:oMathPara>
        <m:oMathParaPr>
          <m:jc m:val="center"/>
        </m:oMathParaPr>
        <m:oMath>
          <m:r>
            <m:t>A</m:t>
          </m:r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b"/>
            </m:rP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>where x represents allocations and A encodes coverage or production relationships.</w:t>
      </w:r>
    </w:p>
    <w:p>
      <w:pPr>
        <w:pStyle w:val="BodyText"/>
      </w:pPr>
      <w:r>
        <w:t xml:space="preserve">Before accepting the solution, analysts should:</w:t>
      </w:r>
    </w:p>
    <w:p>
      <w:pPr>
        <w:numPr>
          <w:ilvl w:val="0"/>
          <w:numId w:val="1077"/>
        </w:numPr>
        <w:pStyle w:val="Compact"/>
      </w:pPr>
      <w:r>
        <w:t xml:space="preserve">verify dimensions and units;</w:t>
      </w:r>
    </w:p>
    <w:p>
      <w:pPr>
        <w:numPr>
          <w:ilvl w:val="0"/>
          <w:numId w:val="1077"/>
        </w:numPr>
        <w:pStyle w:val="Compact"/>
      </w:pPr>
      <w:r>
        <w:t xml:space="preserve">examine rank;</w:t>
      </w:r>
    </w:p>
    <w:p>
      <w:pPr>
        <w:numPr>
          <w:ilvl w:val="0"/>
          <w:numId w:val="1077"/>
        </w:numPr>
        <w:pStyle w:val="Compact"/>
      </w:pPr>
      <w:r>
        <w:t xml:space="preserve">compute conditioning;</w:t>
      </w:r>
    </w:p>
    <w:p>
      <w:pPr>
        <w:numPr>
          <w:ilvl w:val="0"/>
          <w:numId w:val="1077"/>
        </w:numPr>
        <w:pStyle w:val="Compact"/>
      </w:pPr>
      <w:r>
        <w:t xml:space="preserve">inspect residuals;</w:t>
      </w:r>
    </w:p>
    <w:p>
      <w:pPr>
        <w:numPr>
          <w:ilvl w:val="0"/>
          <w:numId w:val="1077"/>
        </w:numPr>
        <w:pStyle w:val="Compact"/>
      </w:pPr>
      <w:r>
        <w:t xml:space="preserve">perturb inputs and assess sensitivity;</w:t>
      </w:r>
    </w:p>
    <w:p>
      <w:pPr>
        <w:numPr>
          <w:ilvl w:val="0"/>
          <w:numId w:val="1077"/>
        </w:numPr>
        <w:pStyle w:val="Compact"/>
      </w:pPr>
      <w:r>
        <w:t xml:space="preserve">check feasibility and policy constraints;</w:t>
      </w:r>
    </w:p>
    <w:p>
      <w:pPr>
        <w:numPr>
          <w:ilvl w:val="0"/>
          <w:numId w:val="1077"/>
        </w:numPr>
        <w:pStyle w:val="Compact"/>
      </w:pPr>
      <w:r>
        <w:t xml:space="preserve">validate the model with domain specialists.</w:t>
      </w:r>
    </w:p>
    <w:p>
      <w:pPr>
        <w:pStyle w:val="FirstParagraph"/>
      </w:pPr>
      <w:r>
        <w:t>Avoid computing A⁻¹ explicitly when a stable direct solver is available.</w:t>
      </w:r>
    </w:p>
    <w:bookmarkEnd w:id="157"/>
    <w:bookmarkStart w:id="160" w:name="ai-reasoning-clinic-6"/>
    <w:p>
      <w:pPr>
        <w:pStyle w:val="Heading2"/>
      </w:pPr>
      <w:r>
        <w:rPr>
          <w:rStyle w:val="SectionNumber"/>
        </w:rPr>
        <w:t>4.10</w:t>
        <w:tab/>
        <w:t>AI Reasoning Clinic</w:t>
      </w:r>
    </w:p>
    <w:bookmarkStart w:id="158" w:name="statement-1"/>
    <w:p>
      <w:pPr>
        <w:pStyle w:val="Heading3"/>
      </w:pPr>
      <w:r>
        <w:rPr>
          <w:rStyle w:val="SectionNumber"/>
        </w:rPr>
        <w:t>4.10.1</w:t>
        <w:tab/>
        <w:t>Statement</w:t>
      </w:r>
    </w:p>
    <w:p>
      <w:pPr>
        <w:pStyle w:val="FirstParagraph"/>
      </w:pPr>
      <w:r>
        <w:t xml:space="preserve">“</w:t>
      </w:r>
      <w:r>
        <w:t xml:space="preserve">The residual is essentially zero, so the model is accurate.</w:t>
      </w:r>
      <w:r>
        <w:t xml:space="preserve">”</w:t>
      </w:r>
    </w:p>
    <w:bookmarkEnd w:id="158"/>
    <w:bookmarkStart w:id="159" w:name="evaluation-3"/>
    <w:p>
      <w:pPr>
        <w:pStyle w:val="Heading3"/>
      </w:pPr>
      <w:r>
        <w:rPr>
          <w:rStyle w:val="SectionNumber"/>
        </w:rPr>
        <w:t>4.10.2</w:t>
        <w:tab/>
        <w:t>Evaluation</w:t>
      </w:r>
    </w:p>
    <w:p>
      <w:pPr>
        <w:pStyle w:val="FirstParagraph"/>
      </w:pPr>
      <w:r>
        <w:t xml:space="preserve">False. A near-zero residual shows that the equations were solved</w:t>
      </w:r>
      <w:r>
        <w:t xml:space="preserve"> </w:t>
      </w:r>
      <w:r>
        <w:t xml:space="preserve">consistently. The equations themselves may be misspecified, based on</w:t>
      </w:r>
      <w:r>
        <w:t xml:space="preserve"> </w:t>
      </w:r>
      <w:r>
        <w:t xml:space="preserve">biased data, or irrelevant to the decision.</w:t>
      </w:r>
    </w:p>
    <w:bookmarkEnd w:id="159"/>
    <w:bookmarkEnd w:id="160"/>
    <w:bookmarkStart w:id="161" w:name="expanded-learning-objectives-3"/>
    <w:p>
      <w:pPr>
        <w:pStyle w:val="Heading2"/>
      </w:pPr>
      <w:r>
        <w:rPr>
          <w:rStyle w:val="SectionNumber"/>
        </w:rPr>
        <w:t>4.11</w:t>
        <w:tab/>
        <w:t>Expanded Learning Objectives</w:t>
      </w:r>
    </w:p>
    <w:p>
      <w:pPr>
        <w:pStyle w:val="FirstParagraph"/>
      </w:pPr>
      <w:r>
        <w:t xml:space="preserve">After completing this chapter, the reader should be able to:</w:t>
      </w:r>
    </w:p>
    <w:p>
      <w:pPr>
        <w:numPr>
          <w:ilvl w:val="0"/>
          <w:numId w:val="1078"/>
        </w:numPr>
        <w:pStyle w:val="Compact"/>
      </w:pPr>
      <w:r>
        <w:t xml:space="preserve">Define the central objects and assumptions of matrix algebra and</w:t>
      </w:r>
      <w:r>
        <w:t xml:space="preserve"> </w:t>
      </w:r>
      <w:r>
        <w:t xml:space="preserve">linear systems.</w:t>
      </w:r>
    </w:p>
    <w:p>
      <w:pPr>
        <w:numPr>
          <w:ilvl w:val="0"/>
          <w:numId w:val="1078"/>
        </w:numPr>
        <w:pStyle w:val="Compact"/>
      </w:pPr>
      <w:r>
        <w:t xml:space="preserve">Derive or verify the principal relationships step by step.</w:t>
      </w:r>
    </w:p>
    <w:p>
      <w:pPr>
        <w:numPr>
          <w:ilvl w:val="0"/>
          <w:numId w:val="1078"/>
        </w:numPr>
        <w:pStyle w:val="Compact"/>
      </w:pPr>
      <w:r>
        <w:t xml:space="preserve">Implement a numerically reliable companion computation.</w:t>
      </w:r>
    </w:p>
    <w:p>
      <w:pPr>
        <w:numPr>
          <w:ilvl w:val="0"/>
          <w:numId w:val="1078"/>
        </w:numPr>
        <w:pStyle w:val="Compact"/>
      </w:pPr>
      <w:r>
        <w:t xml:space="preserve">Interpret the result within statistical, AI and professional</w:t>
      </w:r>
      <w:r>
        <w:t xml:space="preserve"> </w:t>
      </w:r>
      <w:r>
        <w:t xml:space="preserve">decisions.</w:t>
      </w:r>
    </w:p>
    <w:bookmarkEnd w:id="161"/>
    <w:bookmarkStart w:id="162" w:name="opening-mathematical-story-3"/>
    <w:p>
      <w:pPr>
        <w:pStyle w:val="Heading2"/>
      </w:pPr>
      <w:r>
        <w:rPr>
          <w:rStyle w:val="SectionNumber"/>
        </w:rPr>
        <w:t>4.12</w:t>
        <w:tab/>
        <w:t>Opening Mathematical Story</w:t>
      </w:r>
    </w:p>
    <w:p>
      <w:pPr>
        <w:pStyle w:val="FirstParagraph"/>
      </w:pPr>
      <w:r>
        <w:t xml:space="preserve">An analyst obtains a plausible answer using matrix algebra and linear</w:t>
      </w:r>
      <w:r>
        <w:t xml:space="preserve"> </w:t>
      </w:r>
      <w:r>
        <w:t xml:space="preserve">systems, but a changed unit, hidden domain restriction or unstable</w:t>
      </w:r>
      <w:r>
        <w:t xml:space="preserve"> </w:t>
      </w:r>
      <w:r>
        <w:t xml:space="preserve">computation reverses the result. The episode illustrates why mathematics</w:t>
      </w:r>
      <w:r>
        <w:t xml:space="preserve"> </w:t>
      </w:r>
      <w:r>
        <w:t xml:space="preserve">is not decorative notation: it makes assumptions, transformations and</w:t>
      </w:r>
      <w:r>
        <w:t xml:space="preserve"> </w:t>
      </w:r>
      <w:r>
        <w:t xml:space="preserve">limits explicit enough to inspect.</w:t>
      </w:r>
    </w:p>
    <w:bookmarkEnd w:id="162"/>
    <w:bookmarkStart w:id="164" w:name="core-mathematical-development-3"/>
    <w:p>
      <w:pPr>
        <w:pStyle w:val="Heading2"/>
      </w:pPr>
      <w:r>
        <w:rPr>
          <w:rStyle w:val="SectionNumber"/>
        </w:rPr>
        <w:t>4.13</w:t>
        <w:tab/>
        <w:t>Core Mathematical Development</w:t>
      </w:r>
    </w:p>
    <w:p>
      <w:pPr>
        <w:pStyle w:val="FirstParagraph"/>
      </w:pPr>
      <w:r>
        <w:t xml:space="preserve">Matrices represent linear transformations and systems. Multiplication</w:t>
      </w:r>
      <w:r>
        <w:t xml:space="preserve"> </w:t>
      </w:r>
      <w:r>
        <w:t xml:space="preserve">composes maps; inverses are conditional tools; elimination,</w:t>
      </w:r>
      <w:r>
        <w:t xml:space="preserve"> </w:t>
      </w:r>
      <w:r>
        <w:t xml:space="preserve">factorization and residual checks solve systems more reliably than</w:t>
      </w:r>
      <w:r>
        <w:t xml:space="preserve"> </w:t>
      </w:r>
      <w:r>
        <w:t xml:space="preserve">explicit inversion.</w:t>
      </w:r>
    </w:p>
    <w:p>
      <w:pPr>
        <w:pStyle w:val="BodyText"/>
      </w:pPr>
      <w:r>
        <w:t xml:space="preserve">A disciplined solution begins by naming objects, dimensions, domains,</w:t>
      </w:r>
      <w:r>
        <w:t xml:space="preserve"> </w:t>
      </w:r>
      <w:r>
        <w:t xml:space="preserve">codomains, units and assumptions. It then derives the relationship</w:t>
      </w:r>
      <w:r>
        <w:t xml:space="preserve"> </w:t>
      </w:r>
      <w:r>
        <w:t xml:space="preserve">symbolically, checks boundary and special cases, implements the</w:t>
      </w:r>
      <w:r>
        <w:t xml:space="preserve"> </w:t>
      </w:r>
      <w:r>
        <w:t xml:space="preserve">calculation reproducibly, and compares numerical output with an</w:t>
      </w:r>
      <w:r>
        <w:t xml:space="preserve"> </w:t>
      </w:r>
      <w:r>
        <w:t xml:space="preserve">independently reasoned expectation. The result should be interpreted as</w:t>
      </w:r>
      <w:r>
        <w:t xml:space="preserve"> </w:t>
      </w:r>
      <w:r>
        <w:t xml:space="preserve">a conditional statement rather than detached from the model that</w:t>
      </w:r>
      <w:r>
        <w:t xml:space="preserve"> </w:t>
      </w:r>
      <w:r>
        <w:t xml:space="preserve">produced it.</w:t>
      </w:r>
    </w:p>
    <w:bookmarkStart w:id="163" w:name="mathematical-thinking-box-3"/>
    <w:p>
      <w:pPr>
        <w:pStyle w:val="Heading3"/>
      </w:pPr>
      <w:r>
        <w:rPr>
          <w:rStyle w:val="SectionNumber"/>
        </w:rPr>
        <w:t>4.13.1</w:t>
        <w:tab/>
        <w:t>Mathematical Thinking Box</w:t>
      </w:r>
    </w:p>
    <w:p>
      <w:pPr>
        <w:pStyle w:val="FirstParagraph"/>
      </w:pPr>
      <w:r>
        <w:t xml:space="preserve">What is given, what is unknown, and what must be proved or computed?</w:t>
      </w:r>
      <w:r>
        <w:t xml:space="preserve"> </w:t>
      </w:r>
      <w:r>
        <w:t xml:space="preserve">Check dimensions and units. Which theorem or approximation applies, and</w:t>
      </w:r>
      <w:r>
        <w:t xml:space="preserve"> </w:t>
      </w:r>
      <w:r>
        <w:t xml:space="preserve">are its conditions satisfied? What happens at zero, at a boundary, under</w:t>
      </w:r>
      <w:r>
        <w:t xml:space="preserve"> </w:t>
      </w:r>
      <w:r>
        <w:t xml:space="preserve">rescaling or under a small perturbation? Which numerical diagnostic</w:t>
      </w:r>
      <w:r>
        <w:t xml:space="preserve"> </w:t>
      </w:r>
      <w:r>
        <w:t xml:space="preserve">could reveal failure?</w:t>
      </w:r>
    </w:p>
    <w:bookmarkEnd w:id="163"/>
    <w:bookmarkEnd w:id="164"/>
    <w:bookmarkStart w:id="165" w:name="worked-mathematical-example-3"/>
    <w:p>
      <w:pPr>
        <w:pStyle w:val="Heading2"/>
      </w:pPr>
      <w:r>
        <w:rPr>
          <w:rStyle w:val="SectionNumber"/>
        </w:rPr>
        <w:t>4.14</w:t>
        <w:tab/>
        <w:t>Worked Mathematical Example</w:t>
      </w:r>
    </w:p>
    <w:p>
      <w:pPr>
        <w:pStyle w:val="FirstParagraph"/>
      </w:pPr>
      <w:r>
        <w:t xml:space="preserve">Construct a small, exactly checkable instance of matrix algebra and</w:t>
      </w:r>
      <w:r>
        <w:t xml:space="preserve"> </w:t>
      </w:r>
      <w:r>
        <w:t xml:space="preserve">linear systems. Derive the result on paper, implement it with fixed</w:t>
      </w:r>
      <w:r>
        <w:t xml:space="preserve"> </w:t>
      </w:r>
      <w:r>
        <w:t xml:space="preserve">inputs, and compare both answers. Perturb one input and measure</w:t>
      </w:r>
      <w:r>
        <w:t xml:space="preserve"> </w:t>
      </w:r>
      <w:r>
        <w:t xml:space="preserve">sensitivity. If an iterative or stochastic method is involved, report</w:t>
      </w:r>
      <w:r>
        <w:t xml:space="preserve"> </w:t>
      </w:r>
      <w:r>
        <w:t xml:space="preserve">tolerance, convergence trace, seed and repeated results. If an</w:t>
      </w:r>
      <w:r>
        <w:t xml:space="preserve"> </w:t>
      </w:r>
      <w:r>
        <w:t xml:space="preserve">approximation is used, compare it with a reference calculation and state</w:t>
      </w:r>
      <w:r>
        <w:t xml:space="preserve"> </w:t>
      </w:r>
      <w:r>
        <w:t xml:space="preserve">an error measure.</w:t>
      </w:r>
    </w:p>
    <w:p>
      <w:pPr>
        <w:pStyle w:val="BodyText"/>
      </w:pPr>
      <w:r>
        <w:t xml:space="preserve">The SRAI notebook workflow preserves formula, data, code, environment,</w:t>
      </w:r>
      <w:r>
        <w:t xml:space="preserve"> </w:t>
      </w:r>
      <w:r>
        <w:t xml:space="preserve">intermediate output and interpretation. A computer result is accepted</w:t>
      </w:r>
      <w:r>
        <w:t xml:space="preserve"> </w:t>
      </w:r>
      <w:r>
        <w:t xml:space="preserve">only after structural checks—shape, domain, invariants, residuals, units</w:t>
      </w:r>
      <w:r>
        <w:t xml:space="preserve"> </w:t>
      </w:r>
      <w:r>
        <w:t xml:space="preserve">or probability bounds—agree with the mathematics.</w:t>
      </w:r>
    </w:p>
    <w:bookmarkEnd w:id="165"/>
    <w:bookmarkStart w:id="166" w:name="professional-applications-3"/>
    <w:p>
      <w:pPr>
        <w:pStyle w:val="Heading2"/>
      </w:pPr>
      <w:r>
        <w:rPr>
          <w:rStyle w:val="SectionNumber"/>
        </w:rPr>
        <w:t>4.15</w:t>
        <w:tab/>
        <w:t>Professional Applications</w:t>
      </w:r>
    </w:p>
    <w:p>
      <w:pPr>
        <w:pStyle w:val="FirstParagraph"/>
      </w:pPr>
      <w:r>
        <w:t xml:space="preserve">Official statistics uses these foundations in sampling, weighting,</w:t>
      </w:r>
      <w:r>
        <w:t xml:space="preserve"> </w:t>
      </w:r>
      <w:r>
        <w:t xml:space="preserve">estimation, variance, disclosure control and reproducible publication.</w:t>
      </w:r>
      <w:r>
        <w:t xml:space="preserve"> </w:t>
      </w:r>
      <w:r>
        <w:t xml:space="preserve">Agricultural statistics uses them for indicators, forecasting,</w:t>
      </w:r>
      <w:r>
        <w:t xml:space="preserve"> </w:t>
      </w:r>
      <w:r>
        <w:t xml:space="preserve">geospatial analysis and uncertainty. Machine learning uses them for</w:t>
      </w:r>
      <w:r>
        <w:t xml:space="preserve"> </w:t>
      </w:r>
      <w:r>
        <w:t xml:space="preserve">representations, loss functions, gradients, probabilities and</w:t>
      </w:r>
      <w:r>
        <w:t xml:space="preserve"> </w:t>
      </w:r>
      <w:r>
        <w:t xml:space="preserve">optimization. Policymakers need conclusions translated into magnitude,</w:t>
      </w:r>
      <w:r>
        <w:t xml:space="preserve"> </w:t>
      </w:r>
      <w:r>
        <w:t xml:space="preserve">uncertainty, assumptions and decision consequence.</w:t>
      </w:r>
    </w:p>
    <w:bookmarkEnd w:id="166"/>
    <w:bookmarkStart w:id="167" w:name="ai-reasoning-clinic-7"/>
    <w:p>
      <w:pPr>
        <w:pStyle w:val="Heading2"/>
      </w:pPr>
      <w:r>
        <w:rPr>
          <w:rStyle w:val="SectionNumber"/>
        </w:rPr>
        <w:t>4.16</w:t>
        <w:tab/>
        <w:t>AI Reasoning Clinic</w:t>
      </w:r>
    </w:p>
    <w:p>
      <w:pPr>
        <w:pStyle w:val="FirstParagraph"/>
      </w:pPr>
      <w:r>
        <w:rPr>
          <w:bCs/>
          <w:b/>
        </w:rPr>
        <w:t xml:space="preserve">AI statement:</w:t>
      </w:r>
      <w:r>
        <w:t xml:space="preserve"> </w:t>
      </w:r>
      <w:r>
        <w:t xml:space="preserve">“</w:t>
      </w:r>
      <w:r>
        <w:t xml:space="preserve">The software returned a precise result for matrix</w:t>
      </w:r>
      <w:r>
        <w:t xml:space="preserve"> </w:t>
      </w:r>
      <w:r>
        <w:t xml:space="preserve">algebra and linear systems, so the calculation is correct.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Evaluation:</w:t>
      </w:r>
      <w:r>
        <w:t xml:space="preserve"> </w:t>
      </w:r>
      <w:r>
        <w:t xml:space="preserve">Precision of display is not mathematical validity. The</w:t>
      </w:r>
      <w:r>
        <w:t xml:space="preserve"> </w:t>
      </w:r>
      <w:r>
        <w:t xml:space="preserve">domain, assumptions, units, conditioning, algorithm and numerical error</w:t>
      </w:r>
      <w:r>
        <w:t xml:space="preserve"> </w:t>
      </w:r>
      <w:r>
        <w:t xml:space="preserve">remain unverified.</w:t>
      </w:r>
    </w:p>
    <w:p>
      <w:pPr>
        <w:pStyle w:val="BodyText"/>
      </w:pPr>
      <w:r>
        <w:rPr>
          <w:bCs/>
          <w:b/>
        </w:rPr>
        <w:t xml:space="preserve">Improved reasoning:</w:t>
      </w:r>
      <w:r>
        <w:t xml:space="preserve"> </w:t>
      </w:r>
      <w:r>
        <w:t xml:space="preserve">Restate the problem formally, verify dimensions</w:t>
      </w:r>
      <w:r>
        <w:t xml:space="preserve"> </w:t>
      </w:r>
      <w:r>
        <w:t xml:space="preserve">and conditions, reproduce a small case independently, inspect residuals</w:t>
      </w:r>
      <w:r>
        <w:t xml:space="preserve"> </w:t>
      </w:r>
      <w:r>
        <w:t xml:space="preserve">or error bounds, test perturbations, and communicate which conclusion is</w:t>
      </w:r>
      <w:r>
        <w:t xml:space="preserve"> </w:t>
      </w:r>
      <w:r>
        <w:t xml:space="preserve">supported and which remains outside the model.</w:t>
      </w:r>
    </w:p>
    <w:bookmarkEnd w:id="167"/>
    <w:bookmarkStart w:id="168" w:name="failure-modes-and-safeguards-3"/>
    <w:p>
      <w:pPr>
        <w:pStyle w:val="Heading2"/>
      </w:pPr>
      <w:r>
        <w:rPr>
          <w:rStyle w:val="SectionNumber"/>
        </w:rPr>
        <w:t>4.17</w:t>
        <w:tab/>
        <w:t>Failure Modes and Safeguards</w:t>
      </w:r>
    </w:p>
    <w:p>
      <w:pPr>
        <w:numPr>
          <w:ilvl w:val="0"/>
          <w:numId w:val="1079"/>
        </w:numPr>
        <w:pStyle w:val="Compact"/>
      </w:pPr>
      <w:r>
        <w:t xml:space="preserve">Undefined objects, mismatched dimensions or incompatible units.</w:t>
      </w:r>
    </w:p>
    <w:p>
      <w:pPr>
        <w:numPr>
          <w:ilvl w:val="0"/>
          <w:numId w:val="1079"/>
        </w:numPr>
        <w:pStyle w:val="Compact"/>
      </w:pPr>
      <w:r>
        <w:t xml:space="preserve">Use of a theorem or distribution outside its stated conditions.</w:t>
      </w:r>
    </w:p>
    <w:p>
      <w:pPr>
        <w:numPr>
          <w:ilvl w:val="0"/>
          <w:numId w:val="1079"/>
        </w:numPr>
        <w:pStyle w:val="Compact"/>
      </w:pPr>
      <w:r>
        <w:t xml:space="preserve">Numerically unstable formulas that amplify rounding or conditioning.</w:t>
      </w:r>
    </w:p>
    <w:p>
      <w:pPr>
        <w:numPr>
          <w:ilvl w:val="0"/>
          <w:numId w:val="1079"/>
        </w:numPr>
        <w:pStyle w:val="Compact"/>
      </w:pPr>
      <w:r>
        <w:t xml:space="preserve">Interpretation of mathematical output as causal, certain or</w:t>
      </w:r>
      <w:r>
        <w:t xml:space="preserve"> </w:t>
      </w:r>
      <w:r>
        <w:t xml:space="preserve">self-authorizing.</w:t>
      </w:r>
    </w:p>
    <w:p>
      <w:pPr>
        <w:pStyle w:val="FirstParagraph"/>
      </w:pPr>
      <w:r>
        <w:t xml:space="preserve">Safeguards include explicit definitions, symbolic derivation, boundary</w:t>
      </w:r>
      <w:r>
        <w:t xml:space="preserve"> </w:t>
      </w:r>
      <w:r>
        <w:t xml:space="preserve">cases, dimensional analysis, reference examples, stable algorithms,</w:t>
      </w:r>
      <w:r>
        <w:t xml:space="preserve"> </w:t>
      </w:r>
      <w:r>
        <w:t xml:space="preserve">residual and convergence checks, reproducible computation, sensitivity</w:t>
      </w:r>
      <w:r>
        <w:t xml:space="preserve"> </w:t>
      </w:r>
      <w:r>
        <w:t xml:space="preserve">analysis and professional review.</w:t>
      </w:r>
    </w:p>
    <w:bookmarkEnd w:id="168"/>
    <w:bookmarkStart w:id="169" w:name="reflection-and-exercises-3"/>
    <w:p>
      <w:pPr>
        <w:pStyle w:val="Heading2"/>
      </w:pPr>
      <w:r>
        <w:rPr>
          <w:rStyle w:val="SectionNumber"/>
        </w:rPr>
        <w:t>4.18</w:t>
        <w:tab/>
        <w:t>Reflection and Exercises</w:t>
      </w:r>
    </w:p>
    <w:p>
      <w:pPr>
        <w:numPr>
          <w:ilvl w:val="0"/>
          <w:numId w:val="1080"/>
        </w:numPr>
        <w:pStyle w:val="Compact"/>
      </w:pPr>
      <w:r>
        <w:t xml:space="preserve">Derive one principal result without software.</w:t>
      </w:r>
    </w:p>
    <w:p>
      <w:pPr>
        <w:numPr>
          <w:ilvl w:val="0"/>
          <w:numId w:val="1080"/>
        </w:numPr>
        <w:pStyle w:val="Compact"/>
      </w:pPr>
      <w:r>
        <w:t xml:space="preserve">Construct a boundary case where a common shortcut fails.</w:t>
      </w:r>
    </w:p>
    <w:p>
      <w:pPr>
        <w:numPr>
          <w:ilvl w:val="0"/>
          <w:numId w:val="1080"/>
        </w:numPr>
        <w:pStyle w:val="Compact"/>
      </w:pPr>
      <w:r>
        <w:t xml:space="preserve">Implement two mathematically equivalent formulas and compare</w:t>
      </w:r>
      <w:r>
        <w:t xml:space="preserve"> </w:t>
      </w:r>
      <w:r>
        <w:t xml:space="preserve">stability.</w:t>
      </w:r>
    </w:p>
    <w:p>
      <w:pPr>
        <w:numPr>
          <w:ilvl w:val="0"/>
          <w:numId w:val="1080"/>
        </w:numPr>
        <w:pStyle w:val="Compact"/>
      </w:pPr>
      <w:r>
        <w:t xml:space="preserve">Explain the result in plain language with its assumptions and</w:t>
      </w:r>
      <w:r>
        <w:t xml:space="preserve"> </w:t>
      </w:r>
      <w:r>
        <w:t xml:space="preserve">limitations.</w:t>
      </w:r>
    </w:p>
    <w:bookmarkEnd w:id="169"/>
    <w:bookmarkStart w:id="170" w:name="authors-perspective-5"/>
    <w:p>
      <w:pPr>
        <w:pStyle w:val="Heading2"/>
      </w:pPr>
      <w:r>
        <w:rPr>
          <w:rStyle w:val="SectionNumber"/>
        </w:rPr>
        <w:t>4.19</w:t>
        <w:tab/>
        <w:t>Author’s Perspective</w:t>
      </w:r>
    </w:p>
    <w:p>
      <w:pPr>
        <w:pStyle w:val="FirstParagraph"/>
      </w:pPr>
      <w:r>
        <w:t xml:space="preserve">Mathematics is the language that makes AI reasoning examinable. It does</w:t>
      </w:r>
      <w:r>
        <w:t xml:space="preserve"> </w:t>
      </w:r>
      <w:r>
        <w:t xml:space="preserve">not remove judgment; it disciplines judgment by revealing definitions,</w:t>
      </w:r>
      <w:r>
        <w:t xml:space="preserve"> </w:t>
      </w:r>
      <w:r>
        <w:t xml:space="preserve">structure, uncertainty and consequence. Reproducible computation extends</w:t>
      </w:r>
      <w:r>
        <w:t xml:space="preserve"> </w:t>
      </w:r>
      <w:r>
        <w:t xml:space="preserve">that discipline from the page to the executable system.</w:t>
      </w:r>
    </w:p>
    <w:bookmarkEnd w:id="170"/>
    <w:bookmarkStart w:id="171" w:name="chapter-summary-and-key-insight-3"/>
    <w:p>
      <w:pPr>
        <w:pStyle w:val="Heading2"/>
      </w:pPr>
      <w:r>
        <w:rPr>
          <w:rStyle w:val="SectionNumber"/>
        </w:rPr>
        <w:t>4.20</w:t>
        <w:tab/>
        <w:t>Chapter Summary and Key Insight</w:t>
      </w:r>
    </w:p>
    <w:p>
      <w:pPr>
        <w:pStyle w:val="FirstParagraph"/>
      </w:pPr>
      <w:r>
        <w:t xml:space="preserve">Matrices represent linear transformations and systems. Multiplication</w:t>
      </w:r>
      <w:r>
        <w:t xml:space="preserve"> </w:t>
      </w:r>
      <w:r>
        <w:t xml:space="preserve">composes maps; inverses are conditional tools; elimination,</w:t>
      </w:r>
      <w:r>
        <w:t xml:space="preserve"> </w:t>
      </w:r>
      <w:r>
        <w:t xml:space="preserve">factorization and residual checks solve systems more reliably than</w:t>
      </w:r>
      <w:r>
        <w:t xml:space="preserve"> </w:t>
      </w:r>
      <w:r>
        <w:t xml:space="preserve">explicit inversion. The canonical notebook turns the reasoning into an</w:t>
      </w:r>
      <w:r>
        <w:t xml:space="preserve"> </w:t>
      </w:r>
      <w:r>
        <w:t xml:space="preserve">inspectable experiment, while professional use still requires valid</w:t>
      </w:r>
      <w:r>
        <w:t xml:space="preserve"> </w:t>
      </w:r>
      <w:r>
        <w:t xml:space="preserve">assumptions, stable computation, uncertainty communication and</w:t>
      </w:r>
      <w:r>
        <w:t xml:space="preserve"> </w:t>
      </w:r>
      <w:r>
        <w:t xml:space="preserve">accountable interpretation.</w:t>
      </w:r>
    </w:p>
    <w:bookmarkEnd w:id="171"/>
    <w:bookmarkStart w:id="172" w:name="srai-principle-no.-4"/>
    <w:p>
      <w:pPr>
        <w:pStyle w:val="Heading2"/>
      </w:pPr>
      <w:r>
        <w:rPr>
          <w:rStyle w:val="SectionNumber"/>
        </w:rPr>
        <w:t>4.21</w:t>
        <w:tab/>
        <w:t>SRAI Principle No. 4</w:t>
      </w:r>
    </w:p>
    <w:p>
      <w:pPr>
        <w:pStyle w:val="FirstParagraph"/>
      </w:pPr>
      <w:r>
        <w:rPr>
          <w:bCs/>
          <w:b/>
        </w:rPr>
        <w:t xml:space="preserve">Solving a system correctly does not establish that the system</w:t>
      </w:r>
      <w:r>
        <w:rPr>
          <w:bCs/>
          <w:b/>
        </w:rPr>
        <w:t xml:space="preserve"> </w:t>
      </w:r>
      <w:r>
        <w:rPr>
          <w:bCs/>
          <w:b/>
        </w:rPr>
        <w:t xml:space="preserve">describes the world correctly.</w:t>
      </w:r>
    </w:p>
    <w:bookmarkEnd w:id="172"/>
    <w:bookmarkStart w:id="173" w:name="exercises-and-laboratory-2"/>
    <w:p>
      <w:pPr>
        <w:pStyle w:val="Heading2"/>
      </w:pPr>
      <w:r>
        <w:rPr>
          <w:rStyle w:val="SectionNumber"/>
        </w:rPr>
        <w:t>4.22</w:t>
        <w:tab/>
        <w:t>Exercises and Laboratory</w:t>
      </w:r>
    </w:p>
    <w:p>
      <w:pPr>
        <w:numPr>
          <w:ilvl w:val="0"/>
          <w:numId w:val="1081"/>
        </w:numPr>
        <w:pStyle w:val="Compact"/>
      </w:pPr>
      <w:r>
        <w:t xml:space="preserve">Explain why matrix multiplication is not commutative.</w:t>
      </w:r>
    </w:p>
    <w:p>
      <w:pPr>
        <w:numPr>
          <w:ilvl w:val="0"/>
          <w:numId w:val="1081"/>
        </w:numPr>
        <w:pStyle w:val="Compact"/>
      </w:pPr>
      <w:r>
        <w:t>Solve a 3 × 3 system by elimination.</w:t>
      </w:r>
    </w:p>
    <w:p>
      <w:pPr>
        <w:numPr>
          <w:ilvl w:val="0"/>
          <w:numId w:val="1081"/>
        </w:numPr>
        <w:pStyle w:val="Compact"/>
      </w:pPr>
      <w:r>
        <w:t xml:space="preserve">Compare a full-rank and rank-deficient matrix.</w:t>
      </w:r>
    </w:p>
    <w:p>
      <w:pPr>
        <w:numPr>
          <w:ilvl w:val="0"/>
          <w:numId w:val="1081"/>
        </w:numPr>
        <w:pStyle w:val="Compact"/>
      </w:pPr>
      <w:r>
        <w:t xml:space="preserve">Perturb an ill-conditioned system and measure solution sensitivity.</w:t>
      </w:r>
    </w:p>
    <w:p>
      <w:pPr>
        <w:numPr>
          <w:ilvl w:val="0"/>
          <w:numId w:val="108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M1_N04</w:t>
      </w:r>
      <w:r>
        <w:t xml:space="preserve">, reproduce its residual checks, then construct a</w:t>
      </w:r>
      <w:r>
        <w:t xml:space="preserve"> </w:t>
      </w:r>
      <w:r>
        <w:t xml:space="preserve">resource allocation system and assess rank, conditioning and</w:t>
      </w:r>
      <w:r>
        <w:t xml:space="preserve"> </w:t>
      </w:r>
      <w:r>
        <w:t xml:space="preserve">feasibility.</w:t>
      </w:r>
    </w:p>
    <w:bookmarkEnd w:id="173"/>
    <w:bookmarkStart w:id="174" w:name="key-insight-1"/>
    <w:p>
      <w:pPr>
        <w:pStyle w:val="Heading2"/>
      </w:pPr>
      <w:r>
        <w:rPr>
          <w:rStyle w:val="SectionNumber"/>
        </w:rPr>
        <w:t>4.23</w:t>
        <w:tab/>
        <w:t>Key Insight</w:t>
      </w:r>
    </w:p>
    <w:p>
      <w:pPr>
        <w:pStyle w:val="FirstParagraph"/>
      </w:pPr>
      <w:r>
        <w:t xml:space="preserve">Matrices encode structured relationships. Linear systems turn those</w:t>
      </w:r>
      <w:r>
        <w:t xml:space="preserve"> </w:t>
      </w:r>
      <w:r>
        <w:t xml:space="preserve">relationships into solvable models. Rank tells us how much independent</w:t>
      </w:r>
      <w:r>
        <w:t xml:space="preserve"> </w:t>
      </w:r>
      <w:r>
        <w:t xml:space="preserve">information exists; conditioning tells us how fragile the solution may</w:t>
      </w:r>
      <w:r>
        <w:t xml:space="preserve"> </w:t>
      </w:r>
      <w:r>
        <w:t xml:space="preserve">be.</w:t>
      </w:r>
    </w:p>
    <w:bookmarkEnd w:id="174"/>
    <w:bookmarkStart w:id="175" w:name="looking-ahead-3"/>
    <w:p>
      <w:pPr>
        <w:pStyle w:val="Heading2"/>
      </w:pPr>
      <w:r>
        <w:rPr>
          <w:rStyle w:val="SectionNumber"/>
        </w:rPr>
        <w:t>4.24</w:t>
        <w:tab/>
        <w:t>Looking Ahead</w:t>
      </w:r>
    </w:p>
    <w:p>
      <w:pPr>
        <w:pStyle w:val="FirstParagraph"/>
      </w:pPr>
      <w:r>
        <w:t xml:space="preserve">Chapter 5 studies the spaces generated by vectors and matrices. Bases,</w:t>
      </w:r>
      <w:r>
        <w:t xml:space="preserve"> </w:t>
      </w:r>
      <w:r>
        <w:t xml:space="preserve">dimension, null spaces and projections reveal which parts of a problem</w:t>
      </w:r>
      <w:r>
        <w:t xml:space="preserve"> </w:t>
      </w:r>
      <w:r>
        <w:t xml:space="preserve">are explainable within a model and which lie outside it.</w:t>
      </w:r>
    </w:p>
    <w:bookmarkEnd w:id="175"/>
    <w:bookmarkStart w:id="176" w:name="Xc8f01c33dd1c8da08017a212b1577984343d8ee"/>
    <w:p>
      <w:pPr>
        <w:pStyle w:val="Heading2"/>
      </w:pPr>
      <w:r>
        <w:rPr>
          <w:rStyle w:val="SectionNumber"/>
        </w:rPr>
        <w:t>4.25</w:t>
        <w:tab/>
        <w:t>Verified References and Further Reading</w:t>
      </w:r>
    </w:p>
    <w:p>
      <w:pPr>
        <w:numPr>
          <w:ilvl w:val="0"/>
          <w:numId w:val="1082"/>
        </w:numPr>
        <w:pStyle w:val="Compact"/>
      </w:pPr>
      <w:r>
        <w:t xml:space="preserve">NumPy documentation. Solving full-rank square systems.</w:t>
      </w:r>
      <w:r>
        <w:t xml:space="preserve"> </w:t>
      </w:r>
      <w:r>
        <w:t xml:space="preserve">https://numpy.org/doc/stable/reference/generated/numpy.linalg.solve.html</w:t>
      </w:r>
    </w:p>
    <w:p>
      <w:pPr>
        <w:numPr>
          <w:ilvl w:val="0"/>
          <w:numId w:val="1082"/>
        </w:numPr>
        <w:pStyle w:val="Compact"/>
      </w:pPr>
      <w:r>
        <w:t xml:space="preserve">NumPy documentation. Least-squares systems.</w:t>
      </w:r>
      <w:r>
        <w:t xml:space="preserve"> </w:t>
      </w:r>
      <w:r>
        <w:t xml:space="preserve">https://numpy.org/doc/stable/reference/generated/numpy.linalg.lstsq.html</w:t>
      </w:r>
    </w:p>
    <w:p>
      <w:pPr>
        <w:numPr>
          <w:ilvl w:val="0"/>
          <w:numId w:val="1082"/>
        </w:numPr>
        <w:pStyle w:val="Compact"/>
      </w:pPr>
      <w:r>
        <w:t xml:space="preserve">NumPy documentation. Matrix condition numbers.</w:t>
      </w:r>
      <w:r>
        <w:t xml:space="preserve"> </w:t>
      </w:r>
      <w:r>
        <w:t xml:space="preserve">https://numpy.org/doc/stable/reference/generated/numpy.linalg.cond.html</w:t>
      </w:r>
    </w:p>
    <w:p>
      <w:pPr>
        <w:pStyle w:val="BlockText"/>
      </w:pPr>
      <w:r>
        <w:rPr>
          <w:bCs/>
          <w:b/>
        </w:rPr>
        <w:t xml:space="preserve">Review note:</w:t>
      </w:r>
      <w:r>
        <w:t xml:space="preserve"> </w:t>
      </w:r>
      <w:r>
        <w:t xml:space="preserve">Source existence and authority were verified. The</w:t>
      </w:r>
      <w:r>
        <w:t xml:space="preserve"> </w:t>
      </w:r>
      <w:r>
        <w:t xml:space="preserve">independent specialist must confirm that each final in-text claim is</w:t>
      </w:r>
      <w:r>
        <w:t xml:space="preserve"> </w:t>
      </w:r>
      <w:r>
        <w:t xml:space="preserve">supported by the cited section before approval.</w:t>
      </w:r>
    </w:p>
    <w:bookmarkEnd w:id="176"/>
    <w:bookmarkStart w:id="177" w:name="student-assessment---chapter-4"/>
    <w:p>
      <w:pPr>
        <w:pStyle w:val="Heading2"/>
      </w:pPr>
      <w:r>
        <w:rPr>
          <w:rStyle w:val="SectionNumber"/>
        </w:rPr>
        <w:t>4.26</w:t>
        <w:tab/>
        <w:t>Student Assessment - Chapter 4</w:t>
      </w:r>
    </w:p>
    <w:p>
      <w:pPr>
        <w:numPr>
          <w:ilvl w:val="0"/>
          <w:numId w:val="1083"/>
        </w:numPr>
        <w:pStyle w:val="Compact"/>
      </w:pPr>
      <w:r>
        <w:t xml:space="preserve">Solve x+y=3 and 2x−y=0.</w:t>
      </w:r>
    </w:p>
    <w:p>
      <w:pPr>
        <w:numPr>
          <w:ilvl w:val="0"/>
          <w:numId w:val="1083"/>
        </w:numPr>
        <w:pStyle w:val="Compact"/>
      </w:pPr>
      <w:r>
        <w:t xml:space="preserve">Why avoid explicit matrix inversion for Ax=b?</w:t>
      </w:r>
    </w:p>
    <w:p>
      <w:pPr>
        <w:numPr>
          <w:ilvl w:val="0"/>
          <w:numId w:val="1083"/>
        </w:numPr>
        <w:pStyle w:val="Compact"/>
      </w:pPr>
      <w:r>
        <w:t xml:space="preserve">What does a large condition number indicate?</w:t>
      </w:r>
      <w:r>
        <w:fldChar w:fldCharType="begin" w:dirty="true"/>
      </w:r>
      <w:r>
        <w:instrText xml:space="preserve"> XE "Condition number" </w:instrText>
      </w:r>
      <w:r>
        <w:fldChar w:fldCharType="separate"/>
      </w:r>
      <w:r/>
      <w:r>
        <w:fldChar w:fldCharType="end"/>
      </w:r>
    </w:p>
    <w:p>
      <w:pPr>
        <w:numPr>
          <w:ilvl w:val="0"/>
          <w:numId w:val="1083"/>
        </w:numPr>
        <w:pStyle w:val="Compact"/>
      </w:pPr>
      <w:r>
        <w:t xml:space="preserve">How should a computed solution be checked?</w:t>
      </w:r>
    </w:p>
    <w:p>
      <w:pPr>
        <w:numPr>
          <w:ilvl w:val="0"/>
          <w:numId w:val="1083"/>
        </w:numPr>
        <w:pStyle w:val="Compact"/>
      </w:pPr>
      <w:r>
        <w:t xml:space="preserve">When is least squares used?</w:t>
      </w:r>
    </w:p>
    <w:bookmarkEnd w:id="177"/>
    <w:bookmarkStart w:id="178" w:name="instructor-solutions---chapter-4"/>
    <w:p>
      <w:pPr>
        <w:pStyle w:val="Heading2"/>
      </w:pPr>
      <w:r>
        <w:rPr>
          <w:rStyle w:val="SectionNumber"/>
        </w:rPr>
        <w:t>4.27</w:t>
        <w:tab/>
        <w:t>Instructor Solutions - Chapter 4</w:t>
      </w:r>
    </w:p>
    <w:p>
      <w:pPr>
        <w:keepNext/>
        <w:keepLines/>
        <w:numPr>
          <w:ilvl w:val="0"/>
          <w:numId w:val="1084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Answer:</w:t>
      </w:r>
      <w:r>
        <w:rPr>
          <w:sz w:val="20"/>
        </w:rPr>
        <w:t xml:space="preserve"> </w:t>
      </w:r>
      <w:r>
        <w:rPr>
          <w:sz w:val="20"/>
        </w:rPr>
        <w:t xml:space="preserve">x=1, y=2.</w:t>
      </w:r>
    </w:p>
    <w:p>
      <w:pPr>
        <w:keepLines/>
        <w:numPr>
          <w:ilvl w:val="0"/>
          <w:numId w:val="1085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Marks:</w:t>
      </w:r>
      <w:r>
        <w:rPr>
          <w:sz w:val="20"/>
        </w:rPr>
        <w:t xml:space="preserve"> </w:t>
      </w:r>
      <w:r>
        <w:rPr>
          <w:sz w:val="20"/>
        </w:rPr>
        <w:t xml:space="preserve">4 for correct result; 3 for valid reasoning; 2 for partial</w:t>
      </w:r>
      <w:r>
        <w:rPr>
          <w:sz w:val="20"/>
        </w:rPr>
        <w:t xml:space="preserve"> </w:t>
      </w:r>
      <w:r>
        <w:rPr>
          <w:sz w:val="20"/>
        </w:rPr>
        <w:t xml:space="preserve">structure; 1 for relevant attempt.</w:t>
      </w:r>
    </w:p>
    <w:p>
      <w:pPr>
        <w:keepNext/>
        <w:keepLines/>
        <w:numPr>
          <w:ilvl w:val="0"/>
          <w:numId w:val="1086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Answer:</w:t>
      </w:r>
      <w:r>
        <w:rPr>
          <w:sz w:val="20"/>
        </w:rPr>
        <w:t xml:space="preserve"> </w:t>
      </w:r>
      <w:r>
        <w:rPr>
          <w:sz w:val="20"/>
        </w:rPr>
        <w:t xml:space="preserve">Factorization/solve routines are typically more stable</w:t>
      </w:r>
      <w:r>
        <w:rPr>
          <w:sz w:val="20"/>
        </w:rPr>
        <w:t xml:space="preserve"> </w:t>
      </w:r>
      <w:r>
        <w:rPr>
          <w:sz w:val="20"/>
        </w:rPr>
        <w:t xml:space="preserve">and efficient.</w:t>
      </w:r>
    </w:p>
    <w:p>
      <w:pPr>
        <w:keepLines/>
        <w:numPr>
          <w:ilvl w:val="0"/>
          <w:numId w:val="1087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Marks:</w:t>
      </w:r>
      <w:r>
        <w:rPr>
          <w:sz w:val="20"/>
        </w:rPr>
        <w:t xml:space="preserve"> </w:t>
      </w:r>
      <w:r>
        <w:rPr>
          <w:sz w:val="20"/>
        </w:rPr>
        <w:t xml:space="preserve">4 for correct result; 3 for valid reasoning; 2 for partial</w:t>
      </w:r>
      <w:r>
        <w:rPr>
          <w:sz w:val="20"/>
        </w:rPr>
        <w:t xml:space="preserve"> </w:t>
      </w:r>
      <w:r>
        <w:rPr>
          <w:sz w:val="20"/>
        </w:rPr>
        <w:t xml:space="preserve">structure; 1 for relevant attempt.</w:t>
      </w:r>
    </w:p>
    <w:p>
      <w:pPr>
        <w:keepNext/>
        <w:keepLines/>
        <w:numPr>
          <w:ilvl w:val="0"/>
          <w:numId w:val="1088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Answer:</w:t>
      </w:r>
      <w:r>
        <w:rPr>
          <w:sz w:val="20"/>
        </w:rPr>
        <w:t xml:space="preserve"> </w:t>
      </w:r>
      <w:r>
        <w:rPr>
          <w:sz w:val="20"/>
        </w:rPr>
        <w:t xml:space="preserve">Small input perturbations may cause large relative</w:t>
      </w:r>
      <w:r>
        <w:rPr>
          <w:sz w:val="20"/>
        </w:rPr>
        <w:t xml:space="preserve"> </w:t>
      </w:r>
      <w:r>
        <w:rPr>
          <w:sz w:val="20"/>
        </w:rPr>
        <w:t xml:space="preserve">solution changes.</w:t>
      </w:r>
    </w:p>
    <w:p>
      <w:pPr>
        <w:keepLines/>
        <w:numPr>
          <w:ilvl w:val="0"/>
          <w:numId w:val="1089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Marks:</w:t>
      </w:r>
      <w:r>
        <w:rPr>
          <w:sz w:val="20"/>
        </w:rPr>
        <w:t xml:space="preserve"> </w:t>
      </w:r>
      <w:r>
        <w:rPr>
          <w:sz w:val="20"/>
        </w:rPr>
        <w:t xml:space="preserve">4 for correct result; 3 for valid reasoning; 2 for partial</w:t>
      </w:r>
      <w:r>
        <w:rPr>
          <w:sz w:val="20"/>
        </w:rPr>
        <w:t xml:space="preserve"> </w:t>
      </w:r>
      <w:r>
        <w:rPr>
          <w:sz w:val="20"/>
        </w:rPr>
        <w:t xml:space="preserve">structure; 1 for relevant attempt.</w:t>
      </w:r>
    </w:p>
    <w:p>
      <w:pPr>
        <w:keepNext/>
        <w:keepLines/>
        <w:numPr>
          <w:ilvl w:val="0"/>
          <w:numId w:val="1090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Answer:</w:t>
      </w:r>
      <w:r>
        <w:rPr>
          <w:sz w:val="20"/>
        </w:rPr>
        <w:t xml:space="preserve"> </w:t>
      </w:r>
      <w:r>
        <w:rPr>
          <w:sz w:val="20"/>
        </w:rPr>
        <w:t xml:space="preserve">Evaluate residual b−Ax and consider its scale plus</w:t>
      </w:r>
      <w:r>
        <w:rPr>
          <w:sz w:val="20"/>
        </w:rPr>
        <w:t xml:space="preserve"> </w:t>
      </w:r>
      <w:r>
        <w:rPr>
          <w:sz w:val="20"/>
        </w:rPr>
        <w:t xml:space="preserve">conditioning.</w:t>
      </w:r>
    </w:p>
    <w:p>
      <w:pPr>
        <w:keepLines/>
        <w:numPr>
          <w:ilvl w:val="0"/>
          <w:numId w:val="1091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Marks:</w:t>
      </w:r>
      <w:r>
        <w:rPr>
          <w:sz w:val="20"/>
        </w:rPr>
        <w:t xml:space="preserve"> </w:t>
      </w:r>
      <w:r>
        <w:rPr>
          <w:sz w:val="20"/>
        </w:rPr>
        <w:t xml:space="preserve">4 for correct result; 3 for valid reasoning; 2 for partial</w:t>
      </w:r>
      <w:r>
        <w:rPr>
          <w:sz w:val="20"/>
        </w:rPr>
        <w:t xml:space="preserve"> </w:t>
      </w:r>
      <w:r>
        <w:rPr>
          <w:sz w:val="20"/>
        </w:rPr>
        <w:t xml:space="preserve">structure; 1 for relevant attempt.</w:t>
      </w:r>
    </w:p>
    <w:p>
      <w:pPr>
        <w:keepNext/>
        <w:keepLines/>
        <w:numPr>
          <w:ilvl w:val="0"/>
          <w:numId w:val="1092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Answer:</w:t>
      </w:r>
      <w:r>
        <w:rPr>
          <w:sz w:val="20"/>
        </w:rPr>
        <w:t xml:space="preserve"> </w:t>
      </w:r>
      <w:r>
        <w:rPr>
          <w:sz w:val="20"/>
        </w:rPr>
        <w:t xml:space="preserve">For inconsistent or over/underdetermined systems to</w:t>
      </w:r>
      <w:r>
        <w:rPr>
          <w:sz w:val="20"/>
        </w:rPr>
        <w:t xml:space="preserve"> </w:t>
      </w:r>
      <w:r>
        <w:rPr>
          <w:sz w:val="20"/>
        </w:rPr>
        <w:t xml:space="preserve">minimize a specified residual norm.</w:t>
      </w:r>
    </w:p>
    <w:p>
      <w:pPr>
        <w:keepLines/>
        <w:numPr>
          <w:ilvl w:val="0"/>
          <w:numId w:val="1093"/>
        </w:numPr>
        <w:pStyle w:val="Compact"/>
        <w:spacing w:after="40" w:line="240" w:lineRule="auto"/>
      </w:pPr>
      <w:r>
        <w:rPr>
          <w:bCs/>
          <w:b/>
          <w:sz w:val="20"/>
        </w:rPr>
        <w:t xml:space="preserve">Marks:</w:t>
      </w:r>
      <w:r>
        <w:rPr>
          <w:sz w:val="20"/>
        </w:rPr>
        <w:t xml:space="preserve"> </w:t>
      </w:r>
      <w:r>
        <w:rPr>
          <w:sz w:val="20"/>
        </w:rPr>
        <w:t xml:space="preserve">4 for correct result; 3 for valid reasoning; 2 for partial</w:t>
      </w:r>
      <w:r>
        <w:rPr>
          <w:sz w:val="20"/>
        </w:rPr>
        <w:t xml:space="preserve"> </w:t>
      </w:r>
      <w:r>
        <w:rPr>
          <w:sz w:val="20"/>
        </w:rPr>
        <w:t xml:space="preserve">structure; 1 for relevant attempt.</w:t>
      </w:r>
    </w:p>
    <w:bookmarkEnd w:id="178"/>
    <w:bookmarkEnd w:id="179"/>
    <w:bookmarkStart w:id="213" w:name="X3f8b97cfc53bcf5865cfcb7783a41fcf86dc179"/>
    <w:sectPr>
      <w:headerReference w:type="default" r:id="rId9"/>
      <w:footerReference w:type="default" r:id="rId10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SRAI | Book 1: Mathematical Foundations | Chapter 4 Corrected Candidate v0.2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8116">
    <w:nsid w:val="A998116"/>
    <w:multiLevelType w:val="multilevel"/>
    <w:lvl w:ilvl="0">
      <w:start w:val="16"/>
      <w:numFmt w:val="upperLetter"/>
      <w:lvlText w:val="%1."/>
      <w:lvlJc w:val="left"/>
      <w:pPr>
        <w:ind w:left="720" w:hanging="480"/>
      </w:pPr>
    </w:lvl>
    <w:lvl w:ilvl="1">
      <w:start w:val="16"/>
      <w:numFmt w:val="upperLetter"/>
      <w:lvlText w:val="%2."/>
      <w:lvlJc w:val="left"/>
      <w:pPr>
        <w:ind w:left="1440" w:hanging="480"/>
      </w:pPr>
    </w:lvl>
    <w:lvl w:ilvl="2">
      <w:start w:val="16"/>
      <w:numFmt w:val="upperLetter"/>
      <w:lvlText w:val="%3."/>
      <w:lvlJc w:val="left"/>
      <w:pPr>
        <w:ind w:left="2160" w:hanging="480"/>
      </w:pPr>
    </w:lvl>
    <w:lvl w:ilvl="3">
      <w:start w:val="16"/>
      <w:numFmt w:val="upperLetter"/>
      <w:lvlText w:val="%4."/>
      <w:lvlJc w:val="left"/>
      <w:pPr>
        <w:ind w:left="2880" w:hanging="480"/>
      </w:pPr>
    </w:lvl>
    <w:lvl w:ilvl="4">
      <w:start w:val="16"/>
      <w:numFmt w:val="upperLetter"/>
      <w:lvlText w:val="%5."/>
      <w:lvlJc w:val="left"/>
      <w:pPr>
        <w:ind w:left="3600" w:hanging="480"/>
      </w:pPr>
    </w:lvl>
    <w:lvl w:ilvl="5">
      <w:start w:val="16"/>
      <w:numFmt w:val="upperLetter"/>
      <w:lvlText w:val="%6."/>
      <w:lvlJc w:val="left"/>
      <w:pPr>
        <w:ind w:left="4320" w:hanging="480"/>
      </w:pPr>
    </w:lvl>
    <w:lvl w:ilvl="6">
      <w:start w:val="16"/>
      <w:numFmt w:val="upperLetter"/>
      <w:lvlText w:val="%7."/>
      <w:lvlJc w:val="left"/>
      <w:pPr>
        <w:ind w:left="5040" w:hanging="480"/>
      </w:pPr>
    </w:lvl>
    <w:lvl w:ilvl="7">
      <w:start w:val="16"/>
      <w:numFmt w:val="upperLetter"/>
      <w:lvlText w:val="%8."/>
      <w:lvlJc w:val="left"/>
      <w:pPr>
        <w:ind w:left="5760" w:hanging="480"/>
      </w:pPr>
    </w:lvl>
    <w:lvl w:ilvl="8">
      <w:start w:val="16"/>
      <w:numFmt w:val="upp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1"/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1"/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1"/>
  </w:num>
  <w:num w:numId="10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8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3">
    <w:abstractNumId w:val="991"/>
  </w:num>
  <w:num w:numId="105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5">
    <w:abstractNumId w:val="991"/>
  </w:num>
  <w:num w:numId="105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1"/>
  </w:num>
  <w:num w:numId="106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1"/>
  </w:num>
  <w:num w:numId="107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2">
    <w:abstractNumId w:val="991"/>
  </w:num>
  <w:num w:numId="107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7">
    <w:abstractNumId w:val="991"/>
  </w:num>
  <w:num w:numId="108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9">
    <w:abstractNumId w:val="991"/>
  </w:num>
  <w:num w:numId="109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1">
    <w:abstractNumId w:val="991"/>
  </w:num>
  <w:num w:numId="109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5">
    <w:abstractNumId w:val="991"/>
  </w:num>
  <w:num w:numId="11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7">
    <w:abstractNumId w:val="991"/>
  </w:num>
  <w:num w:numId="11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9">
    <w:abstractNumId w:val="991"/>
  </w:num>
  <w:num w:numId="11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7">
    <w:abstractNumId w:val="991"/>
  </w:num>
  <w:num w:numId="11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9">
    <w:abstractNumId w:val="991"/>
  </w:num>
  <w:num w:numId="11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1">
    <w:abstractNumId w:val="991"/>
  </w:num>
  <w:num w:numId="11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9">
    <w:abstractNumId w:val="991"/>
  </w:num>
  <w:num w:numId="11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1">
    <w:abstractNumId w:val="991"/>
  </w:num>
  <w:num w:numId="11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3">
    <w:abstractNumId w:val="991"/>
  </w:num>
  <w:num w:numId="11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2">
    <w:abstractNumId w:val="991"/>
  </w:num>
  <w:num w:numId="11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4">
    <w:abstractNumId w:val="991"/>
  </w:num>
  <w:num w:numId="11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6">
    <w:abstractNumId w:val="991"/>
  </w:num>
  <w:num w:numId="114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5">
    <w:abstractNumId w:val="991"/>
  </w:num>
  <w:num w:numId="11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7">
    <w:abstractNumId w:val="991"/>
  </w:num>
  <w:num w:numId="115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9">
    <w:abstractNumId w:val="991"/>
  </w:num>
  <w:num w:numId="116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7">
    <w:abstractNumId w:val="991"/>
  </w:num>
  <w:num w:numId="11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9">
    <w:abstractNumId w:val="991"/>
  </w:num>
  <w:num w:numId="117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1">
    <w:abstractNumId w:val="991"/>
  </w:num>
  <w:num w:numId="117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73">
    <w:abstractNumId w:val="991"/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9">
    <w:abstractNumId w:val="991"/>
  </w:num>
  <w:num w:numId="11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1">
    <w:abstractNumId w:val="991"/>
  </w:num>
  <w:num w:numId="118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3">
    <w:abstractNumId w:val="991"/>
  </w:num>
  <w:num w:numId="118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1">
    <w:abstractNumId w:val="991"/>
  </w:num>
  <w:num w:numId="119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3">
    <w:abstractNumId w:val="991"/>
  </w:num>
  <w:num w:numId="119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5">
    <w:abstractNumId w:val="991"/>
  </w:num>
  <w:num w:numId="119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3">
    <w:abstractNumId w:val="991"/>
  </w:num>
  <w:num w:numId="12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5">
    <w:abstractNumId w:val="991"/>
  </w:num>
  <w:num w:numId="12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7">
    <w:abstractNumId w:val="991"/>
  </w:num>
  <w:num w:numId="12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16">
    <w:abstractNumId w:val="991"/>
  </w:num>
  <w:num w:numId="12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8">
    <w:abstractNumId w:val="991"/>
  </w:num>
  <w:num w:numId="12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0">
    <w:abstractNumId w:val="991"/>
  </w:num>
  <w:num w:numId="12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8">
    <w:abstractNumId w:val="991"/>
  </w:num>
  <w:num w:numId="12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0">
    <w:abstractNumId w:val="991"/>
  </w:num>
  <w:num w:numId="12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2">
    <w:abstractNumId w:val="991"/>
  </w:num>
  <w:num w:numId="123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34">
    <w:abstractNumId w:val="991"/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8">
    <w:abstractNumId w:val="991"/>
  </w:num>
  <w:num w:numId="12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40">
    <w:abstractNumId w:val="991"/>
  </w:num>
  <w:num w:numId="12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42">
    <w:abstractNumId w:val="991"/>
  </w:num>
  <w:num w:numId="12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44">
    <w:abstractNumId w:val="991"/>
  </w:num>
  <w:num w:numId="124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46">
    <w:abstractNumId w:val="991"/>
  </w:num>
  <w:num w:numId="12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52">
    <w:abstractNumId w:val="991"/>
  </w:num>
  <w:num w:numId="125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54">
    <w:abstractNumId w:val="991"/>
  </w:num>
  <w:num w:numId="125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56">
    <w:abstractNumId w:val="991"/>
  </w:num>
  <w:num w:numId="125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1"/>
  </w:num>
  <w:num w:numId="12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64">
    <w:abstractNumId w:val="991"/>
  </w:num>
  <w:num w:numId="126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66">
    <w:abstractNumId w:val="991"/>
  </w:num>
  <w:num w:numId="12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68">
    <w:abstractNumId w:val="991"/>
  </w:num>
  <w:num w:numId="126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70">
    <w:abstractNumId w:val="991"/>
  </w:num>
  <w:num w:numId="1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76">
    <w:abstractNumId w:val="991"/>
  </w:num>
  <w:num w:numId="12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78">
    <w:abstractNumId w:val="991"/>
  </w:num>
  <w:num w:numId="127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80">
    <w:abstractNumId w:val="991"/>
  </w:num>
  <w:num w:numId="128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82">
    <w:abstractNumId w:val="991"/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1"/>
  </w:num>
  <w:num w:numId="128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88">
    <w:abstractNumId w:val="991"/>
  </w:num>
  <w:num w:numId="12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90">
    <w:abstractNumId w:val="991"/>
  </w:num>
  <w:num w:numId="129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92">
    <w:abstractNumId w:val="991"/>
  </w:num>
  <w:num w:numId="129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94">
    <w:abstractNumId w:val="991"/>
  </w:num>
  <w:num w:numId="12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9">
    <w:abstractNumId w:val="991"/>
  </w:num>
  <w:num w:numId="130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01">
    <w:abstractNumId w:val="991"/>
  </w:num>
  <w:num w:numId="13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03">
    <w:abstractNumId w:val="991"/>
  </w:num>
  <w:num w:numId="13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05">
    <w:abstractNumId w:val="991"/>
  </w:num>
  <w:num w:numId="13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07">
    <w:abstractNumId w:val="991"/>
  </w:num>
  <w:num w:numId="13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13">
    <w:abstractNumId w:val="991"/>
  </w:num>
  <w:num w:numId="13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15">
    <w:abstractNumId w:val="991"/>
  </w:num>
  <w:num w:numId="13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17">
    <w:abstractNumId w:val="991"/>
  </w:num>
  <w:num w:numId="13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1"/>
  </w:num>
  <w:num w:numId="13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25">
    <w:abstractNumId w:val="991"/>
  </w:num>
  <w:num w:numId="13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27">
    <w:abstractNumId w:val="991"/>
  </w:num>
  <w:num w:numId="13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29">
    <w:abstractNumId w:val="991"/>
  </w:num>
  <w:num w:numId="13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31">
    <w:abstractNumId w:val="991"/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5">
    <w:abstractNumId w:val="991"/>
  </w:num>
  <w:num w:numId="13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7">
    <w:abstractNumId w:val="991"/>
  </w:num>
  <w:num w:numId="13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39">
    <w:abstractNumId w:val="991"/>
  </w:num>
  <w:num w:numId="13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1"/>
  </w:num>
  <w:num w:numId="134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3">
    <w:abstractNumId w:val="991"/>
  </w:num>
  <w:num w:numId="1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1"/>
  </w:num>
  <w:num w:numId="13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49">
    <w:abstractNumId w:val="991"/>
  </w:num>
  <w:num w:numId="135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1">
    <w:abstractNumId w:val="991"/>
  </w:num>
  <w:num w:numId="13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3">
    <w:abstractNumId w:val="991"/>
  </w:num>
  <w:num w:numId="13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55">
    <w:abstractNumId w:val="991"/>
  </w:num>
  <w:num w:numId="1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1">
    <w:abstractNumId w:val="991"/>
  </w:num>
  <w:num w:numId="13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3">
    <w:abstractNumId w:val="991"/>
  </w:num>
  <w:num w:numId="136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5">
    <w:abstractNumId w:val="991"/>
  </w:num>
  <w:num w:numId="136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67">
    <w:abstractNumId w:val="991"/>
  </w:num>
  <w:num w:numId="1368">
    <w:abstractNumId w:val="991"/>
  </w:num>
  <w:num w:numId="13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1"/>
  </w:num>
  <w:num w:numId="137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74">
    <w:abstractNumId w:val="991"/>
  </w:num>
  <w:num w:numId="137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76">
    <w:abstractNumId w:val="991"/>
  </w:num>
  <w:num w:numId="137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78">
    <w:abstractNumId w:val="991"/>
  </w:num>
  <w:num w:numId="137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80">
    <w:abstractNumId w:val="991"/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1"/>
  </w:num>
  <w:num w:numId="138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86">
    <w:abstractNumId w:val="991"/>
  </w:num>
  <w:num w:numId="138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88">
    <w:abstractNumId w:val="991"/>
  </w:num>
  <w:num w:numId="138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90">
    <w:abstractNumId w:val="991"/>
  </w:num>
  <w:num w:numId="139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92">
    <w:abstractNumId w:val="991"/>
  </w:num>
  <w:num w:numId="1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7">
    <w:abstractNumId w:val="991"/>
  </w:num>
  <w:num w:numId="139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99">
    <w:abstractNumId w:val="991"/>
  </w:num>
  <w:num w:numId="140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01">
    <w:abstractNumId w:val="991"/>
  </w:num>
  <w:num w:numId="14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03">
    <w:abstractNumId w:val="991"/>
  </w:num>
  <w:num w:numId="14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05">
    <w:abstractNumId w:val="991"/>
  </w:num>
  <w:num w:numId="14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1"/>
  </w:num>
  <w:num w:numId="14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10">
    <w:abstractNumId w:val="991"/>
  </w:num>
  <w:num w:numId="14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12">
    <w:abstractNumId w:val="991"/>
  </w:num>
  <w:num w:numId="14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4">
    <w:abstractNumId w:val="991"/>
  </w:num>
  <w:num w:numId="14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16">
    <w:abstractNumId w:val="991"/>
  </w:num>
  <w:num w:numId="1417">
    <w:abstractNumId w:val="991"/>
  </w:num>
  <w:num w:numId="14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4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Theme="majorHAnsi" w:cstheme="majorBidi" w:eastAsiaTheme="majorEastAsia" w:hAnsiTheme="majorHAnsi" w:ascii="Calibri" w:hAnsi="Calibri"/>
      <w:b/>
      <w:bCs/>
      <w:color w:val="203748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character" w:customStyle="1" w:styleId="CodeInline">
    <w:name w:val="Code Inline"/>
    <w:rPr>
      <w:rFonts w:ascii="Consolas" w:hAnsi="Consolas"/>
      <w:color w:val="1F4D78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PU-B01-C04 Chapter 4 - Matrix Algebra and Linear Systems</dc:title>
  <dc:creator>Mbaye Kebe</dc:creator>
  <cp:keywords>SRAI, PU-B01-C04, matrix algebra, linear systems, audit</cp:keywords>
  <dcterms:created xsi:type="dcterms:W3CDTF">2026-07-28T15:17:18Z</dcterms:created>
  <dcterms:modified xsi:type="dcterms:W3CDTF">2026-07-28T15:17:18Z</dcterms:modified>
  <dc:subject>Audited Controlled Edition v1.0</dc:subject>
  <dc:description>Promoted after independent approval recorded 2026-08-31. Publication remains subject to later release gates.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  <property fmtid="{D5CDD505-2E9C-101B-9397-08002B2CF9AE}" pid="3" name="subtitle">
    <vt:lpwstr>Book 1 Complete Controlled Master Edition</vt:lpwstr>
  </property>
  <property fmtid="{D5CDD505-2E9C-101B-9397-08002B2CF9AE}" pid="4" name="toc-title">
    <vt:lpwstr>Contents</vt:lpwstr>
  </property>
</Properties>
</file>