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color w:val="003366"/>
          <w:sz w:val="40"/>
        </w:rPr>
        <w:t>Application Data Protection Matrix</w:t>
      </w:r>
    </w:p>
    <w:p>
      <w:pPr>
        <w:pStyle w:val="Normal"/>
        <w:spacing w:before="0" w:after="360"/>
        <w:rPr/>
      </w:pPr>
      <w:r>
        <w:rPr>
          <w:b/>
        </w:rPr>
        <w:t xml:space="preserve">Application Name: </w:t>
      </w:r>
      <w:r>
        <w:rPr>
          <w:b/>
        </w:rPr>
        <w:t>Primus</w:t>
      </w:r>
      <w:r>
        <w:rPr/>
        <w:br/>
      </w:r>
      <w:r>
        <w:rPr>
          <w:b/>
        </w:rPr>
        <w:t xml:space="preserve">STIG Reference: </w:t>
      </w:r>
      <w:r>
        <w:rPr/>
        <w:t>APP3510.1 (Rule ID: SV-222423r961302)</w:t>
        <w:br/>
      </w:r>
    </w:p>
    <w:p>
      <w:pPr>
        <w:pStyle w:val="Normal"/>
        <w:spacing w:before="240" w:after="120"/>
        <w:rPr/>
      </w:pPr>
      <w:r>
        <w:rPr>
          <w:b/>
          <w:color w:val="003366"/>
          <w:sz w:val="28"/>
        </w:rPr>
        <w:t>1. Environment &amp; Data Scope Statement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Production Status: </w:t>
      </w:r>
      <w:r>
        <w:rPr/>
        <w:t>This application is a starter/dummy application.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Data Validity: </w:t>
      </w:r>
      <w:r>
        <w:rPr/>
        <w:t>The database contains exclusively synthetic, simulated, and fake test data. It does not collect, process, or store any actual user data, Personally Identifiable Information (PII), or Protected Health Information (PHI).</w:t>
      </w:r>
    </w:p>
    <w:p>
      <w:pPr>
        <w:pStyle w:val="Normal"/>
        <w:spacing w:before="360" w:after="120"/>
        <w:rPr/>
      </w:pPr>
      <w:r>
        <w:rPr>
          <w:b/>
          <w:color w:val="003366"/>
          <w:sz w:val="28"/>
        </w:rPr>
        <w:t>2. Data Elements &amp; Baseline Controls</w:t>
      </w:r>
    </w:p>
    <w:p>
      <w:pPr>
        <w:pStyle w:val="Normal"/>
        <w:rPr/>
      </w:pPr>
      <w:r>
        <w:rPr/>
        <w:t>Even though the data is entirely fabricated, the following baseline infrastructure protections are active on the host environment:</w:t>
      </w:r>
    </w:p>
    <w:tbl>
      <w:tblPr>
        <w:tblW w:w="8640" w:type="dxa"/>
        <w:jc w:val="start"/>
        <w:tblInd w:w="100" w:type="dxa"/>
        <w:tblLayout w:type="fixed"/>
        <w:tblCellMar>
          <w:top w:w="120" w:type="dxa"/>
          <w:start w:w="100" w:type="dxa"/>
          <w:bottom w:w="120" w:type="dxa"/>
          <w:end w:w="100" w:type="dxa"/>
        </w:tblCellMar>
        <w:tblLook w:noHBand="0" w:lastColumn="0" w:firstColumn="1" w:lastRow="0" w:firstRow="1" w:noVBand="1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>
              <w:top w:val="single" w:sz="4" w:space="0" w:color="CCCCCC"/>
              <w:bottom w:val="single" w:sz="4" w:space="0" w:color="E5E5E5"/>
            </w:tcBorders>
            <w:shd w:fill="003366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9"/>
              </w:rPr>
              <w:t>Data Element / Field</w:t>
            </w:r>
          </w:p>
        </w:tc>
        <w:tc>
          <w:tcPr>
            <w:tcW w:w="1439" w:type="dxa"/>
            <w:tcBorders>
              <w:top w:val="single" w:sz="4" w:space="0" w:color="CCCCCC"/>
              <w:bottom w:val="single" w:sz="4" w:space="0" w:color="E5E5E5"/>
            </w:tcBorders>
            <w:shd w:fill="003366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w="1441" w:type="dxa"/>
            <w:tcBorders>
              <w:top w:val="single" w:sz="4" w:space="0" w:color="CCCCCC"/>
              <w:bottom w:val="single" w:sz="4" w:space="0" w:color="E5E5E5"/>
            </w:tcBorders>
            <w:shd w:fill="003366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9"/>
              </w:rPr>
              <w:t>Storage Location</w:t>
            </w:r>
          </w:p>
        </w:tc>
        <w:tc>
          <w:tcPr>
            <w:tcW w:w="1440" w:type="dxa"/>
            <w:tcBorders>
              <w:top w:val="single" w:sz="4" w:space="0" w:color="CCCCCC"/>
              <w:bottom w:val="single" w:sz="4" w:space="0" w:color="E5E5E5"/>
            </w:tcBorders>
            <w:shd w:fill="003366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9"/>
              </w:rPr>
              <w:t>Encryption at Rest</w:t>
            </w:r>
          </w:p>
        </w:tc>
        <w:tc>
          <w:tcPr>
            <w:tcW w:w="1439" w:type="dxa"/>
            <w:tcBorders>
              <w:top w:val="single" w:sz="4" w:space="0" w:color="CCCCCC"/>
              <w:bottom w:val="single" w:sz="4" w:space="0" w:color="E5E5E5"/>
            </w:tcBorders>
            <w:shd w:fill="003366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9"/>
              </w:rPr>
              <w:t>Encryption in Transit</w:t>
            </w:r>
          </w:p>
        </w:tc>
        <w:tc>
          <w:tcPr>
            <w:tcW w:w="1441" w:type="dxa"/>
            <w:tcBorders>
              <w:top w:val="single" w:sz="4" w:space="0" w:color="CCCCCC"/>
              <w:bottom w:val="single" w:sz="4" w:space="0" w:color="E5E5E5"/>
            </w:tcBorders>
            <w:shd w:fill="003366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9"/>
              </w:rPr>
              <w:t>Access Control / RBAC</w:t>
            </w:r>
          </w:p>
        </w:tc>
      </w:tr>
      <w:tr>
        <w:trPr/>
        <w:tc>
          <w:tcPr>
            <w:tcW w:w="1440" w:type="dxa"/>
            <w:tcBorders>
              <w:top w:val="single" w:sz="4" w:space="0" w:color="E5E5E5"/>
              <w:bottom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Synthetic Weight Records</w:t>
            </w:r>
          </w:p>
        </w:tc>
        <w:tc>
          <w:tcPr>
            <w:tcW w:w="1439" w:type="dxa"/>
            <w:tcBorders>
              <w:top w:val="single" w:sz="4" w:space="0" w:color="E5E5E5"/>
              <w:bottom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Public / Tier 1 (Mock Data Only)</w:t>
            </w:r>
          </w:p>
        </w:tc>
        <w:tc>
          <w:tcPr>
            <w:tcW w:w="1441" w:type="dxa"/>
            <w:tcBorders>
              <w:top w:val="single" w:sz="4" w:space="0" w:color="E5E5E5"/>
              <w:bottom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Azure Database for PostgreSQL Flexible Server</w:t>
            </w:r>
          </w:p>
        </w:tc>
        <w:tc>
          <w:tcPr>
            <w:tcW w:w="1440" w:type="dxa"/>
            <w:tcBorders>
              <w:top w:val="single" w:sz="4" w:space="0" w:color="E5E5E5"/>
              <w:bottom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 xml:space="preserve">CMK Enabled via Azure </w:t>
            </w:r>
            <w:r>
              <w:rPr>
                <w:sz w:val="18"/>
              </w:rPr>
              <w:t>Keyvault</w:t>
            </w:r>
          </w:p>
        </w:tc>
        <w:tc>
          <w:tcPr>
            <w:tcW w:w="1439" w:type="dxa"/>
            <w:tcBorders>
              <w:top w:val="single" w:sz="4" w:space="0" w:color="E5E5E5"/>
              <w:bottom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TLS 1.2 / 1.3 Enforced by Azure Database Engine</w:t>
            </w:r>
          </w:p>
        </w:tc>
        <w:tc>
          <w:tcPr>
            <w:tcW w:w="1441" w:type="dxa"/>
            <w:tcBorders>
              <w:top w:val="single" w:sz="4" w:space="0" w:color="E5E5E5"/>
              <w:bottom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Restricted to the application's EntraID Managed Identity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003366"/>
          <w:sz w:val="28"/>
        </w:rPr>
        <w:t>3. Operational Protection Summary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Data at Rest: </w:t>
      </w:r>
      <w:r>
        <w:rPr/>
        <w:t>The underlying Azure Flexible Server volumes are encrypted natively using FIPS 140-2 validated AES-256 bit encryption via Customer-Managed Keys (CMK).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Data in Transit: </w:t>
      </w:r>
      <w:r>
        <w:rPr/>
        <w:t>All database network links enforce TLS 1.2 or higher. Cleartext connections are disabled.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>
          <w:b/>
        </w:rPr>
        <w:t xml:space="preserve">Identity &amp; Access: </w:t>
      </w:r>
      <w:r>
        <w:rPr/>
        <w:t>The dummy application authenticates using a Microsoft EntraID  Managed Identity. No native database passwords or hardcoded local credentials exist in the codebase.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/>
      <w:color w:val="333333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LibreOffice/26.2.4.2$MacOSX_X86_64 LibreOffice_project/0229ac93fcf0d7cbc6376066c6f35021cef002dc</Application>
  <AppVersion>15.0000</AppVersion>
  <Pages>1</Pages>
  <Words>210</Words>
  <Characters>1266</Characters>
  <CharactersWithSpaces>1450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2026-09-15T10:53:40Z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