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Technical Decisions made mainly by Bizcloud</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Use AWS</w:t>
      </w:r>
      <w:r w:rsidDel="00000000" w:rsidR="00000000" w:rsidRPr="00000000">
        <w:rPr>
          <w:rtl w:val="0"/>
        </w:rPr>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Cognito</w:t>
      </w:r>
      <w:r w:rsidDel="00000000" w:rsidR="00000000" w:rsidRPr="00000000">
        <w:rPr>
          <w:rtl w:val="0"/>
        </w:rPr>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API Gateway</w:t>
      </w:r>
      <w:r w:rsidDel="00000000" w:rsidR="00000000" w:rsidRPr="00000000">
        <w:rPr>
          <w:rtl w:val="0"/>
        </w:rPr>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Lambda</w:t>
      </w:r>
      <w:r w:rsidDel="00000000" w:rsidR="00000000" w:rsidRPr="00000000">
        <w:rPr>
          <w:rtl w:val="0"/>
        </w:rPr>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IoT Core</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Use existing BizCloud code to message/notify users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Technical decisions that need to be made by us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Decide on a Smart TV OS </w:t>
      </w:r>
      <w:r w:rsidDel="00000000" w:rsidR="00000000" w:rsidRPr="00000000">
        <w:rPr>
          <w:rtl w:val="0"/>
        </w:rPr>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Chose Android</w:t>
      </w: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Database - SQL v NoSQL</w:t>
      </w:r>
      <w:r w:rsidDel="00000000" w:rsidR="00000000" w:rsidRPr="00000000">
        <w:rPr>
          <w:rtl w:val="0"/>
        </w:rPr>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Chose SQL</w:t>
      </w: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Client side Framework</w:t>
      </w:r>
      <w:r w:rsidDel="00000000" w:rsidR="00000000" w:rsidRPr="00000000">
        <w:rPr>
          <w:rtl w:val="0"/>
        </w:rPr>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Chose Angular5</w:t>
      </w: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CSS Library - </w:t>
      </w:r>
      <w:r w:rsidDel="00000000" w:rsidR="00000000" w:rsidRPr="00000000">
        <w:rPr>
          <w:rtl w:val="0"/>
        </w:rPr>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Bootstrap or Material</w:t>
      </w:r>
      <w:r w:rsidDel="00000000" w:rsidR="00000000" w:rsidRPr="00000000">
        <w:rPr>
          <w:rtl w:val="0"/>
        </w:rPr>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Whichever component library is better</w:t>
      </w: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When using a link instead of a QR code, we need to be able to track those redirects that won’t be in the form of clicks (It’s hard to know when someone visits an external URL if they’re not clicking it).</w:t>
      </w:r>
      <w:r w:rsidDel="00000000" w:rsidR="00000000" w:rsidRPr="00000000">
        <w:rPr>
          <w:rtl w:val="0"/>
        </w:rPr>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Redirect them to an internal endpoint (e.g “content/url/1”). Have the lambda for that </w:t>
      </w: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Prevent end users from pushing content requests to domains they’re not in.</w:t>
      </w:r>
      <w:r w:rsidDel="00000000" w:rsidR="00000000" w:rsidRPr="00000000">
        <w:rPr>
          <w:rtl w:val="0"/>
        </w:rPr>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Possibly what the review option will function as</w:t>
      </w:r>
      <w:r w:rsidDel="00000000" w:rsidR="00000000" w:rsidRPr="00000000">
        <w:rPr>
          <w:rtl w:val="0"/>
        </w:rPr>
      </w:r>
    </w:p>
    <w:p w:rsidR="00000000" w:rsidDel="00000000" w:rsidP="00000000" w:rsidRDefault="00000000" w:rsidRPr="00000000" w14:paraId="00000017">
      <w:pPr>
        <w:numPr>
          <w:ilvl w:val="2"/>
          <w:numId w:val="2"/>
        </w:numPr>
        <w:ind w:left="2160" w:hanging="360"/>
        <w:rPr/>
      </w:pPr>
      <w:r w:rsidDel="00000000" w:rsidR="00000000" w:rsidRPr="00000000">
        <w:rPr>
          <w:rtl w:val="0"/>
        </w:rPr>
        <w:t xml:space="preserve">Have to push data with a valid email (rit email, or work email if it is a business)</w:t>
      </w:r>
      <w:r w:rsidDel="00000000" w:rsidR="00000000" w:rsidRPr="00000000">
        <w:rPr>
          <w:rtl w:val="0"/>
        </w:rPr>
      </w:r>
    </w:p>
    <w:p w:rsidR="00000000" w:rsidDel="00000000" w:rsidP="00000000" w:rsidRDefault="00000000" w:rsidRPr="00000000" w14:paraId="00000018">
      <w:pPr>
        <w:numPr>
          <w:ilvl w:val="2"/>
          <w:numId w:val="2"/>
        </w:numPr>
        <w:ind w:left="2160" w:hanging="360"/>
        <w:rPr/>
      </w:pPr>
      <w:r w:rsidDel="00000000" w:rsidR="00000000" w:rsidRPr="00000000">
        <w:rPr>
          <w:rtl w:val="0"/>
        </w:rPr>
        <w:t xml:space="preserve">Need user to be verifiable somehow</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Decided that displaying a list of mac addresses or registering TVs via Mac Address input is too insecure</w:t>
      </w:r>
      <w:r w:rsidDel="00000000" w:rsidR="00000000" w:rsidRPr="00000000">
        <w:rPr>
          <w:rtl w:val="0"/>
        </w:rPr>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Decided to take user input from the app. Will need to know at least the client name in order to register the device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