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1560"/>
        <w:gridCol w:w="7395"/>
        <w:tblGridChange w:id="0">
          <w:tblGrid>
            <w:gridCol w:w="405"/>
            <w:gridCol w:w="1560"/>
            <w:gridCol w:w="7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Four-Up 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DEMO: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material pages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Landing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 List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Refresh issue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Device Registration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Approve and Deny Registration Request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Smart TV takes multiple content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 TV video demo on 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Time start: 5:02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Time end: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Dan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Phil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Aaron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Bizloud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Kal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m9flv3twnbr7" w:id="0"/>
      <w:bookmarkEnd w:id="0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Message bizcloud about Smart TV being purchased from local Best Buy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Display instance id in the table for approval denial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?Need to redirect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Talk to bizcloud about presence at final presentation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Email details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 date for project review decided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3"/>
      <w:jc w:val="center"/>
      <w:rPr/>
    </w:pPr>
    <w:bookmarkStart w:colFirst="0" w:colLast="0" w:name="_wl04esjrw1wn" w:id="1"/>
    <w:bookmarkEnd w:id="1"/>
    <w:r w:rsidDel="00000000" w:rsidR="00000000" w:rsidRPr="00000000">
      <w:rPr>
        <w:rtl w:val="0"/>
      </w:rPr>
      <w:t xml:space="preserve">Meeting 2.09.02</w:t>
      <w:br w:type="textWrapping"/>
      <w:t xml:space="preserve">Team Meeting 03/21/19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