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Work with nagesh to confirm what he wants on the domain model being public…</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He doesn’t care right now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Push content to a specific tv vs2</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He’s good on this.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Pick two t.v’s and go with it and use an android device…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functionality do you need for these t.v’s?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Open source hardware would be most preferably</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One idea he didn’t do enough research on a web app to work on the tv (  no restrictions on it) as long as the tv can be real time controlled. As long as its smart enough to register itself on the web portal and get its messages and display its tiles.</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His problem is that web apps on t.v can be an issue where the speed and performance wasn’t as good.</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As long as we’re good with Manoj and Rupesh, the billing won’t affect us</w:t>
      </w:r>
      <w:r w:rsidDel="00000000" w:rsidR="00000000" w:rsidRPr="00000000">
        <w:rPr>
          <w:rtl w:val="0"/>
        </w:rPr>
      </w:r>
    </w:p>
    <w:p w:rsidR="00000000" w:rsidDel="00000000" w:rsidP="00000000" w:rsidRDefault="00000000" w:rsidRPr="00000000" w14:paraId="00000010">
      <w:pPr>
        <w:numPr>
          <w:ilvl w:val="0"/>
          <w:numId w:val="1"/>
        </w:numPr>
        <w:ind w:left="720" w:hanging="360"/>
        <w:rPr>
          <w:i w:val="1"/>
        </w:rPr>
      </w:pPr>
      <w:r w:rsidDel="00000000" w:rsidR="00000000" w:rsidRPr="00000000">
        <w:rPr>
          <w:i w:val="1"/>
          <w:rtl w:val="0"/>
        </w:rPr>
        <w:t xml:space="preserve">Amazon Cognito for mail and text service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They have the code that they can provide for us</w:t>
      </w: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There is no app that is gonna be successful without interaction with the consumers</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System admin is the developer of the app, and need to troubleshoot it, infomatic application guy</w:t>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Client Admin(RIT is an account), they decide to have 5 infoKiosks, the account admin has the right to approve what's on this display.. They are the users of the app</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THe users are benefiting from the app by sending the events.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