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Review sections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Deliverables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Scheduling  &amp; Estimates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Goals &amp; 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 at Manoj’s 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use case documents reviewed and finalized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Get acceptance criteria for use cases - add sequence diagrams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Setup a mini hackathon weekend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Figure out extra workday for development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