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ADF" w:rsidRDefault="00CC68A9">
      <w:pPr>
        <w:spacing w:line="240" w:lineRule="auto"/>
        <w:jc w:val="center"/>
        <w:rPr>
          <w:szCs w:val="28"/>
        </w:rPr>
      </w:pPr>
      <w:bookmarkStart w:id="0" w:name="bookmark0"/>
      <w:r>
        <w:rPr>
          <w:szCs w:val="28"/>
        </w:rPr>
        <w:t>ПРАКТИЧЕСКАЯ</w:t>
      </w:r>
      <w:r w:rsidR="00822C59">
        <w:rPr>
          <w:szCs w:val="28"/>
        </w:rPr>
        <w:t xml:space="preserve"> РАБОТА № 1</w:t>
      </w:r>
      <w:bookmarkEnd w:id="0"/>
    </w:p>
    <w:p w:rsidR="00BC6ADF" w:rsidRDefault="00822C59">
      <w:pPr>
        <w:spacing w:line="240" w:lineRule="auto"/>
        <w:jc w:val="center"/>
        <w:rPr>
          <w:szCs w:val="28"/>
        </w:rPr>
      </w:pPr>
      <w:bookmarkStart w:id="1" w:name="bookmark1"/>
      <w:r>
        <w:rPr>
          <w:b/>
          <w:bCs/>
          <w:szCs w:val="28"/>
        </w:rPr>
        <w:t>СТАНДАРТЫ И МЕТОДОЛОГИИ СОЗДАНИЯ И ЭКСПЛУАТАЦИИ</w:t>
      </w:r>
      <w:bookmarkEnd w:id="1"/>
    </w:p>
    <w:p w:rsidR="00BC6ADF" w:rsidRDefault="00822C59">
      <w:pPr>
        <w:spacing w:line="240" w:lineRule="auto"/>
        <w:jc w:val="center"/>
        <w:rPr>
          <w:szCs w:val="28"/>
        </w:rPr>
      </w:pPr>
      <w:bookmarkStart w:id="2" w:name="bookmark2"/>
      <w:r>
        <w:rPr>
          <w:b/>
          <w:bCs/>
          <w:szCs w:val="28"/>
        </w:rPr>
        <w:t>ИНФОРМАЦИОННЫХ СИСТЕМ</w:t>
      </w:r>
      <w:bookmarkEnd w:id="2"/>
    </w:p>
    <w:p w:rsidR="00BC6ADF" w:rsidRDefault="00822C59">
      <w:pPr>
        <w:spacing w:line="240" w:lineRule="auto"/>
      </w:pPr>
      <w:r>
        <w:rPr>
          <w:b/>
          <w:bCs/>
          <w:szCs w:val="28"/>
        </w:rPr>
        <w:t>Цель работы:</w:t>
      </w:r>
      <w:r>
        <w:rPr>
          <w:szCs w:val="28"/>
        </w:rPr>
        <w:t xml:space="preserve"> Изучение российских и международных стандартов, регламентирующих создание, эксплуатацию и аудит ИС</w:t>
      </w:r>
    </w:p>
    <w:p w:rsidR="00BC6ADF" w:rsidRDefault="00BC6ADF">
      <w:pPr>
        <w:spacing w:line="240" w:lineRule="auto"/>
        <w:rPr>
          <w:b/>
          <w:bCs/>
          <w:szCs w:val="28"/>
        </w:rPr>
      </w:pPr>
    </w:p>
    <w:p w:rsidR="00BC6ADF" w:rsidRDefault="00822C59">
      <w:pPr>
        <w:spacing w:line="240" w:lineRule="auto"/>
        <w:rPr>
          <w:szCs w:val="28"/>
        </w:rPr>
      </w:pPr>
      <w:r>
        <w:rPr>
          <w:b/>
          <w:bCs/>
          <w:szCs w:val="28"/>
        </w:rPr>
        <w:t>Порядок выполнения работы</w:t>
      </w:r>
    </w:p>
    <w:p w:rsidR="00BC6ADF" w:rsidRDefault="00822C59">
      <w:pPr>
        <w:spacing w:line="240" w:lineRule="auto"/>
        <w:rPr>
          <w:szCs w:val="28"/>
        </w:rPr>
      </w:pPr>
      <w:r>
        <w:rPr>
          <w:szCs w:val="28"/>
        </w:rPr>
        <w:t>1. Систематизировать комплекс государственных и международных стандартов, регламентирующих процессы разработки ИС, заполнив таблицу 1.1.</w:t>
      </w:r>
    </w:p>
    <w:p w:rsidR="00BC6ADF" w:rsidRDefault="00BC6ADF">
      <w:pPr>
        <w:spacing w:line="240" w:lineRule="auto"/>
        <w:rPr>
          <w:szCs w:val="28"/>
          <w:u w:val="single"/>
        </w:rPr>
      </w:pPr>
    </w:p>
    <w:p w:rsidR="00BC6ADF" w:rsidRDefault="00822C59">
      <w:pPr>
        <w:spacing w:line="240" w:lineRule="auto"/>
        <w:rPr>
          <w:szCs w:val="28"/>
          <w:u w:val="single"/>
        </w:rPr>
      </w:pPr>
      <w:r>
        <w:rPr>
          <w:szCs w:val="28"/>
          <w:u w:val="single"/>
        </w:rPr>
        <w:t>Таблица 1.1 - Стандарты по разработке информационных систем</w:t>
      </w:r>
    </w:p>
    <w:tbl>
      <w:tblPr>
        <w:tblW w:w="9498" w:type="dxa"/>
        <w:tblInd w:w="-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562"/>
        <w:gridCol w:w="6936"/>
      </w:tblGrid>
      <w:tr w:rsidR="00BC6ADF" w:rsidTr="00822C59">
        <w:trPr>
          <w:trHeight w:val="677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Обозначение стандарта</w:t>
            </w:r>
          </w:p>
        </w:tc>
        <w:tc>
          <w:tcPr>
            <w:tcW w:w="6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Наименование стандарта</w:t>
            </w:r>
          </w:p>
        </w:tc>
      </w:tr>
      <w:tr w:rsidR="00BC6ADF">
        <w:trPr>
          <w:trHeight w:val="331"/>
        </w:trPr>
        <w:tc>
          <w:tcPr>
            <w:tcW w:w="9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Российские (стандарты СССР)</w:t>
            </w:r>
          </w:p>
        </w:tc>
      </w:tr>
      <w:tr w:rsidR="00BC6ADF" w:rsidTr="00822C59">
        <w:trPr>
          <w:trHeight w:val="336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  <w:tc>
          <w:tcPr>
            <w:tcW w:w="6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</w:tr>
      <w:tr w:rsidR="00BC6ADF" w:rsidTr="00822C59">
        <w:trPr>
          <w:trHeight w:val="331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  <w:tc>
          <w:tcPr>
            <w:tcW w:w="6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</w:tr>
      <w:tr w:rsidR="00BC6ADF">
        <w:trPr>
          <w:trHeight w:val="331"/>
        </w:trPr>
        <w:tc>
          <w:tcPr>
            <w:tcW w:w="9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Российские, идентичные международным</w:t>
            </w:r>
          </w:p>
        </w:tc>
      </w:tr>
      <w:tr w:rsidR="00BC6ADF" w:rsidTr="00822C59">
        <w:trPr>
          <w:trHeight w:val="336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  <w:tc>
          <w:tcPr>
            <w:tcW w:w="6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</w:tr>
      <w:tr w:rsidR="00BC6ADF" w:rsidTr="00822C59">
        <w:trPr>
          <w:trHeight w:val="355"/>
        </w:trPr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  <w:tc>
          <w:tcPr>
            <w:tcW w:w="6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</w:tr>
    </w:tbl>
    <w:p w:rsidR="00BC6ADF" w:rsidRDefault="00822C59">
      <w:pPr>
        <w:spacing w:line="240" w:lineRule="auto"/>
        <w:rPr>
          <w:szCs w:val="28"/>
        </w:rPr>
      </w:pPr>
      <w:r>
        <w:rPr>
          <w:szCs w:val="28"/>
        </w:rPr>
        <w:t>2. Дать краткую характеристику основных международных методологий и стандартов, применяющихся при создании, эксплуатации и аудите ИС, заполнив таблицу 1.2.</w:t>
      </w:r>
    </w:p>
    <w:p w:rsidR="00BC6ADF" w:rsidRDefault="00BC6ADF">
      <w:pPr>
        <w:spacing w:line="240" w:lineRule="auto"/>
        <w:rPr>
          <w:szCs w:val="28"/>
          <w:u w:val="single"/>
        </w:rPr>
      </w:pPr>
    </w:p>
    <w:p w:rsidR="00BC6ADF" w:rsidRDefault="00822C59">
      <w:pPr>
        <w:spacing w:line="240" w:lineRule="auto"/>
        <w:rPr>
          <w:szCs w:val="28"/>
          <w:u w:val="single"/>
        </w:rPr>
      </w:pPr>
      <w:r>
        <w:rPr>
          <w:szCs w:val="28"/>
          <w:u w:val="single"/>
        </w:rPr>
        <w:t>Таблица 1.2 - Международные методологии и стандарты</w:t>
      </w:r>
    </w:p>
    <w:tbl>
      <w:tblPr>
        <w:tblW w:w="9498" w:type="dxa"/>
        <w:tblInd w:w="-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120"/>
        <w:gridCol w:w="3411"/>
        <w:gridCol w:w="2967"/>
      </w:tblGrid>
      <w:tr w:rsidR="00BC6ADF" w:rsidTr="00822C59">
        <w:trPr>
          <w:trHeight w:val="658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Наименование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Расшифровка (</w:t>
            </w:r>
            <w:proofErr w:type="spellStart"/>
            <w:r>
              <w:rPr>
                <w:szCs w:val="28"/>
              </w:rPr>
              <w:t>англ</w:t>
            </w:r>
            <w:proofErr w:type="spellEnd"/>
            <w:r>
              <w:rPr>
                <w:szCs w:val="28"/>
              </w:rPr>
              <w:t>)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Назначение</w:t>
            </w:r>
          </w:p>
        </w:tc>
      </w:tr>
      <w:tr w:rsidR="00BC6ADF" w:rsidTr="00822C59">
        <w:trPr>
          <w:trHeight w:val="33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IDEF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</w:tr>
      <w:tr w:rsidR="00BC6ADF" w:rsidTr="00822C59">
        <w:trPr>
          <w:trHeight w:val="33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ITSM </w:t>
            </w:r>
            <w:r>
              <w:rPr>
                <w:szCs w:val="28"/>
              </w:rPr>
              <w:t xml:space="preserve">и </w:t>
            </w:r>
            <w:r>
              <w:rPr>
                <w:szCs w:val="28"/>
                <w:lang w:val="en-US"/>
              </w:rPr>
              <w:t>ITIL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</w:tr>
      <w:tr w:rsidR="00BC6ADF" w:rsidTr="00822C59">
        <w:trPr>
          <w:trHeight w:val="33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ИСО-ИЭК 15504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</w:tr>
      <w:tr w:rsidR="00BC6ADF" w:rsidTr="00822C59">
        <w:trPr>
          <w:trHeight w:val="336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ИСО-ИЭК 12207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</w:tr>
      <w:tr w:rsidR="00BC6ADF" w:rsidTr="00822C59">
        <w:trPr>
          <w:trHeight w:val="35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Cobit</w:t>
            </w:r>
            <w:proofErr w:type="spellEnd"/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</w:tr>
    </w:tbl>
    <w:p w:rsidR="00BC6ADF" w:rsidRDefault="00822C59">
      <w:pPr>
        <w:spacing w:line="240" w:lineRule="auto"/>
        <w:rPr>
          <w:szCs w:val="28"/>
        </w:rPr>
      </w:pPr>
      <w:r>
        <w:rPr>
          <w:szCs w:val="28"/>
        </w:rPr>
        <w:t>3. Изучить ГОСТ 34.201-89 "Виды, комплектность и обозначение документов при создании автоматизированных систем". Описать виды и назначение документов, разрабатываемых на стадиях "Эскизный проект", "Технический проект", "Рабочая документация", заполнив таблицу 1.3.</w:t>
      </w:r>
    </w:p>
    <w:p w:rsidR="00BC6ADF" w:rsidRDefault="00BC6ADF">
      <w:pPr>
        <w:spacing w:line="240" w:lineRule="auto"/>
        <w:rPr>
          <w:szCs w:val="28"/>
          <w:u w:val="single"/>
        </w:rPr>
      </w:pPr>
    </w:p>
    <w:p w:rsidR="00BC6ADF" w:rsidRDefault="00822C59">
      <w:pPr>
        <w:spacing w:line="240" w:lineRule="auto"/>
        <w:rPr>
          <w:szCs w:val="28"/>
          <w:u w:val="single"/>
        </w:rPr>
      </w:pPr>
      <w:r>
        <w:rPr>
          <w:szCs w:val="28"/>
          <w:u w:val="single"/>
        </w:rPr>
        <w:t>Таблица 1.3 - Виды и назначение документов по ГОСТ 34.201-89</w:t>
      </w:r>
    </w:p>
    <w:tbl>
      <w:tblPr>
        <w:tblW w:w="9498" w:type="dxa"/>
        <w:tblInd w:w="-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218"/>
        <w:gridCol w:w="1843"/>
        <w:gridCol w:w="5437"/>
      </w:tblGrid>
      <w:tr w:rsidR="00BC6ADF">
        <w:trPr>
          <w:trHeight w:val="778"/>
        </w:trPr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Вид документа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Код документа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Назначение документа</w:t>
            </w:r>
          </w:p>
        </w:tc>
      </w:tr>
      <w:tr w:rsidR="00BC6ADF">
        <w:trPr>
          <w:trHeight w:val="384"/>
        </w:trPr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BC6ADF">
            <w:pPr>
              <w:snapToGrid w:val="0"/>
              <w:spacing w:line="240" w:lineRule="auto"/>
              <w:rPr>
                <w:szCs w:val="28"/>
              </w:rPr>
            </w:pPr>
          </w:p>
        </w:tc>
      </w:tr>
    </w:tbl>
    <w:p w:rsidR="00BC6ADF" w:rsidRDefault="00822C59">
      <w:pPr>
        <w:spacing w:line="240" w:lineRule="auto"/>
        <w:rPr>
          <w:szCs w:val="28"/>
        </w:rPr>
      </w:pPr>
      <w:r>
        <w:rPr>
          <w:szCs w:val="28"/>
        </w:rPr>
        <w:t>4. Изучить ГОСТ 34.601-90 "Автоматизированные системы стадии создания". Составить таблицу 1.4.</w:t>
      </w:r>
    </w:p>
    <w:p w:rsidR="00BC6ADF" w:rsidRDefault="00822C59">
      <w:pPr>
        <w:spacing w:line="240" w:lineRule="auto"/>
      </w:pPr>
      <w:r>
        <w:t>Таблица 1.4 - Стадии и этапы создания АС</w:t>
      </w:r>
    </w:p>
    <w:tbl>
      <w:tblPr>
        <w:tblW w:w="9639" w:type="dxa"/>
        <w:tblInd w:w="-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93"/>
        <w:gridCol w:w="6346"/>
      </w:tblGrid>
      <w:tr w:rsidR="00BC6ADF">
        <w:trPr>
          <w:trHeight w:val="336"/>
        </w:trPr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Стадии</w:t>
            </w:r>
          </w:p>
        </w:tc>
        <w:tc>
          <w:tcPr>
            <w:tcW w:w="6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Этапы работ</w:t>
            </w:r>
          </w:p>
        </w:tc>
      </w:tr>
      <w:tr w:rsidR="00BC6ADF">
        <w:trPr>
          <w:trHeight w:val="854"/>
        </w:trPr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lastRenderedPageBreak/>
              <w:t>1.</w:t>
            </w:r>
          </w:p>
        </w:tc>
        <w:tc>
          <w:tcPr>
            <w:tcW w:w="6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1.1 1.2</w:t>
            </w:r>
          </w:p>
        </w:tc>
      </w:tr>
      <w:tr w:rsidR="00BC6ADF">
        <w:trPr>
          <w:trHeight w:val="1018"/>
        </w:trPr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2.</w:t>
            </w:r>
          </w:p>
        </w:tc>
        <w:tc>
          <w:tcPr>
            <w:tcW w:w="6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2.1</w:t>
            </w:r>
          </w:p>
          <w:p w:rsidR="00BC6ADF" w:rsidRDefault="00822C59">
            <w:pPr>
              <w:spacing w:line="240" w:lineRule="auto"/>
              <w:rPr>
                <w:szCs w:val="28"/>
              </w:rPr>
            </w:pPr>
            <w:r>
              <w:rPr>
                <w:szCs w:val="28"/>
              </w:rPr>
              <w:t>2.2</w:t>
            </w:r>
          </w:p>
        </w:tc>
      </w:tr>
    </w:tbl>
    <w:p w:rsidR="00BC6ADF" w:rsidRDefault="00822C59">
      <w:pPr>
        <w:spacing w:line="240" w:lineRule="auto"/>
        <w:rPr>
          <w:szCs w:val="28"/>
        </w:rPr>
      </w:pPr>
      <w:r>
        <w:rPr>
          <w:szCs w:val="28"/>
        </w:rPr>
        <w:t>5. Классифицировать законодательные акты в области информационных систем и технологий в соответствии с критериями, обозначенными в таблице 1.5.</w:t>
      </w:r>
    </w:p>
    <w:p w:rsidR="00BC6ADF" w:rsidRDefault="00BC6ADF">
      <w:pPr>
        <w:spacing w:line="240" w:lineRule="auto"/>
        <w:rPr>
          <w:szCs w:val="28"/>
          <w:u w:val="single"/>
        </w:rPr>
      </w:pPr>
    </w:p>
    <w:p w:rsidR="00BC6ADF" w:rsidRDefault="00822C59">
      <w:pPr>
        <w:spacing w:line="240" w:lineRule="auto"/>
        <w:rPr>
          <w:szCs w:val="28"/>
          <w:u w:val="single"/>
        </w:rPr>
      </w:pPr>
      <w:r>
        <w:rPr>
          <w:szCs w:val="28"/>
          <w:u w:val="single"/>
        </w:rPr>
        <w:t>Таблица 1.5 - Нормативно-правовое обеспечение информационной деятельности</w:t>
      </w:r>
    </w:p>
    <w:tbl>
      <w:tblPr>
        <w:tblW w:w="9214" w:type="dxa"/>
        <w:tblInd w:w="-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984"/>
        <w:gridCol w:w="5230"/>
      </w:tblGrid>
      <w:tr w:rsidR="00BC6ADF">
        <w:trPr>
          <w:trHeight w:val="634"/>
        </w:trPr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Раздел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Перечень документов</w:t>
            </w:r>
          </w:p>
        </w:tc>
      </w:tr>
      <w:tr w:rsidR="00BC6ADF">
        <w:trPr>
          <w:trHeight w:val="1282"/>
        </w:trPr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Основные нормативно- правовые акты Информационного права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</w:tr>
      <w:tr w:rsidR="00BC6ADF">
        <w:trPr>
          <w:trHeight w:val="1104"/>
        </w:trPr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Основное законодательство о программах для ЭВМ (и БД)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</w:tr>
      <w:tr w:rsidR="00BC6ADF">
        <w:trPr>
          <w:trHeight w:val="1046"/>
        </w:trPr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Законодательство, связанное с </w:t>
            </w:r>
            <w:proofErr w:type="spellStart"/>
            <w:r>
              <w:rPr>
                <w:szCs w:val="28"/>
              </w:rPr>
              <w:t>Интернет-деятельностью</w:t>
            </w:r>
            <w:proofErr w:type="spellEnd"/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</w:tr>
      <w:tr w:rsidR="00BC6ADF" w:rsidTr="00677EE7">
        <w:trPr>
          <w:trHeight w:val="640"/>
        </w:trPr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Подзаконные акты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  <w:p w:rsidR="00BC6ADF" w:rsidRDefault="00822C59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</w:tr>
    </w:tbl>
    <w:p w:rsidR="00BC6ADF" w:rsidRDefault="00822C59">
      <w:pPr>
        <w:numPr>
          <w:ilvl w:val="1"/>
          <w:numId w:val="1"/>
        </w:numPr>
        <w:spacing w:line="240" w:lineRule="auto"/>
        <w:rPr>
          <w:szCs w:val="28"/>
        </w:rPr>
      </w:pPr>
      <w:r>
        <w:rPr>
          <w:szCs w:val="28"/>
        </w:rPr>
        <w:t>В справочно-правовой системе "Гарант" найти Гражданский кодекс (ч. 4,), изучить Главу 69. "Общие положения" Раздела VII. "Права на результаты интеллектуальной деятельности и средства индивидуализации".</w:t>
      </w:r>
    </w:p>
    <w:p w:rsidR="00BC6ADF" w:rsidRDefault="00822C59">
      <w:pPr>
        <w:spacing w:line="240" w:lineRule="auto"/>
        <w:rPr>
          <w:szCs w:val="28"/>
        </w:rPr>
      </w:pPr>
      <w:r>
        <w:rPr>
          <w:szCs w:val="28"/>
        </w:rPr>
        <w:t>Дать письменный ответ на вопрос: Какие объекты интеллектуальной собственности, касающиеся области ИТ, являются объектом правового регулирования гл. 69 Гражданского кодекса?</w:t>
      </w:r>
    </w:p>
    <w:p w:rsidR="00BC6ADF" w:rsidRDefault="00822C59">
      <w:pPr>
        <w:numPr>
          <w:ilvl w:val="1"/>
          <w:numId w:val="1"/>
        </w:numPr>
        <w:spacing w:line="240" w:lineRule="auto"/>
        <w:rPr>
          <w:szCs w:val="28"/>
        </w:rPr>
      </w:pPr>
      <w:r>
        <w:rPr>
          <w:szCs w:val="28"/>
        </w:rPr>
        <w:t>В справочно-правовой системе "Гарант" найти Федеральный закон от 27 июля 2006 г. № 149-ФЗ "Об информации, информационных технологиях и защите информации".</w:t>
      </w:r>
    </w:p>
    <w:p w:rsidR="00BC6ADF" w:rsidRDefault="00822C59">
      <w:pPr>
        <w:spacing w:line="240" w:lineRule="auto"/>
        <w:rPr>
          <w:szCs w:val="28"/>
        </w:rPr>
      </w:pPr>
      <w:r>
        <w:rPr>
          <w:szCs w:val="28"/>
        </w:rPr>
        <w:t>Дать письменный ответ на вопрос: Какие виды ответственности за правонарушения в сфере информации, информационных технологий и защиты информации предусмотрены данным Федеральным законом?</w:t>
      </w:r>
    </w:p>
    <w:p w:rsidR="00BC6ADF" w:rsidRDefault="00822C59">
      <w:pPr>
        <w:numPr>
          <w:ilvl w:val="1"/>
          <w:numId w:val="1"/>
        </w:numPr>
        <w:spacing w:line="240" w:lineRule="auto"/>
        <w:rPr>
          <w:szCs w:val="28"/>
        </w:rPr>
      </w:pPr>
      <w:r>
        <w:rPr>
          <w:szCs w:val="28"/>
        </w:rPr>
        <w:t>Составить отчет.</w:t>
      </w:r>
    </w:p>
    <w:p w:rsidR="00BC6ADF" w:rsidRDefault="00822C59">
      <w:pPr>
        <w:spacing w:line="240" w:lineRule="auto"/>
        <w:rPr>
          <w:szCs w:val="28"/>
        </w:rPr>
      </w:pPr>
      <w:r>
        <w:rPr>
          <w:b/>
          <w:bCs/>
          <w:szCs w:val="28"/>
        </w:rPr>
        <w:t>3 Содержание отчета</w:t>
      </w:r>
    </w:p>
    <w:p w:rsidR="00BC6ADF" w:rsidRDefault="00822C59">
      <w:pPr>
        <w:numPr>
          <w:ilvl w:val="2"/>
          <w:numId w:val="1"/>
        </w:numPr>
        <w:spacing w:line="240" w:lineRule="auto"/>
        <w:rPr>
          <w:szCs w:val="28"/>
        </w:rPr>
      </w:pPr>
      <w:r>
        <w:rPr>
          <w:szCs w:val="28"/>
        </w:rPr>
        <w:t>Заголовок, содержащий № ЛР, тему, цель работы.</w:t>
      </w:r>
    </w:p>
    <w:p w:rsidR="00BC6ADF" w:rsidRDefault="00822C59">
      <w:pPr>
        <w:numPr>
          <w:ilvl w:val="2"/>
          <w:numId w:val="1"/>
        </w:numPr>
        <w:spacing w:line="240" w:lineRule="auto"/>
        <w:rPr>
          <w:szCs w:val="28"/>
        </w:rPr>
      </w:pPr>
      <w:r>
        <w:rPr>
          <w:szCs w:val="28"/>
        </w:rPr>
        <w:t>Таблица 1.1.</w:t>
      </w:r>
    </w:p>
    <w:p w:rsidR="00BC6ADF" w:rsidRDefault="00822C59">
      <w:pPr>
        <w:numPr>
          <w:ilvl w:val="2"/>
          <w:numId w:val="1"/>
        </w:numPr>
        <w:spacing w:line="240" w:lineRule="auto"/>
        <w:rPr>
          <w:szCs w:val="28"/>
        </w:rPr>
      </w:pPr>
      <w:r>
        <w:rPr>
          <w:szCs w:val="28"/>
        </w:rPr>
        <w:t>Таблица 1.2.</w:t>
      </w:r>
    </w:p>
    <w:p w:rsidR="00BC6ADF" w:rsidRDefault="00822C59">
      <w:pPr>
        <w:numPr>
          <w:ilvl w:val="2"/>
          <w:numId w:val="1"/>
        </w:numPr>
        <w:spacing w:line="240" w:lineRule="auto"/>
        <w:rPr>
          <w:szCs w:val="28"/>
        </w:rPr>
      </w:pPr>
      <w:r>
        <w:rPr>
          <w:szCs w:val="28"/>
        </w:rPr>
        <w:t>Таблица 1.3.</w:t>
      </w:r>
    </w:p>
    <w:p w:rsidR="00BC6ADF" w:rsidRDefault="00822C59">
      <w:pPr>
        <w:numPr>
          <w:ilvl w:val="2"/>
          <w:numId w:val="1"/>
        </w:numPr>
        <w:spacing w:line="240" w:lineRule="auto"/>
        <w:rPr>
          <w:szCs w:val="28"/>
        </w:rPr>
      </w:pPr>
      <w:r>
        <w:rPr>
          <w:szCs w:val="28"/>
        </w:rPr>
        <w:t>Таблица 1.4.</w:t>
      </w:r>
    </w:p>
    <w:p w:rsidR="00BC6ADF" w:rsidRDefault="00822C59">
      <w:pPr>
        <w:numPr>
          <w:ilvl w:val="2"/>
          <w:numId w:val="1"/>
        </w:numPr>
        <w:spacing w:line="240" w:lineRule="auto"/>
        <w:rPr>
          <w:szCs w:val="28"/>
        </w:rPr>
      </w:pPr>
      <w:r>
        <w:rPr>
          <w:szCs w:val="28"/>
        </w:rPr>
        <w:t>Таблица 1.5.</w:t>
      </w:r>
    </w:p>
    <w:p w:rsidR="00BC6ADF" w:rsidRDefault="00822C59">
      <w:pPr>
        <w:numPr>
          <w:ilvl w:val="2"/>
          <w:numId w:val="1"/>
        </w:numPr>
        <w:spacing w:line="240" w:lineRule="auto"/>
        <w:rPr>
          <w:szCs w:val="28"/>
        </w:rPr>
      </w:pPr>
      <w:r>
        <w:rPr>
          <w:szCs w:val="28"/>
        </w:rPr>
        <w:t>Ответ на вопрос п.6.</w:t>
      </w:r>
    </w:p>
    <w:p w:rsidR="00BC6ADF" w:rsidRDefault="00822C59">
      <w:pPr>
        <w:numPr>
          <w:ilvl w:val="2"/>
          <w:numId w:val="1"/>
        </w:numPr>
        <w:spacing w:line="240" w:lineRule="auto"/>
        <w:rPr>
          <w:szCs w:val="28"/>
        </w:rPr>
      </w:pPr>
      <w:r>
        <w:rPr>
          <w:szCs w:val="28"/>
        </w:rPr>
        <w:t>Ответ на вопрос п.7.</w:t>
      </w:r>
    </w:p>
    <w:p w:rsidR="00BC6ADF" w:rsidRDefault="00822C59">
      <w:pPr>
        <w:numPr>
          <w:ilvl w:val="2"/>
          <w:numId w:val="1"/>
        </w:numPr>
        <w:spacing w:line="240" w:lineRule="auto"/>
        <w:rPr>
          <w:szCs w:val="28"/>
        </w:rPr>
      </w:pPr>
      <w:r>
        <w:rPr>
          <w:szCs w:val="28"/>
        </w:rPr>
        <w:t>Выводы по работе.</w:t>
      </w:r>
    </w:p>
    <w:sectPr w:rsidR="00BC6ADF" w:rsidSect="00BC6ADF">
      <w:pgSz w:w="11906" w:h="16838"/>
      <w:pgMar w:top="720" w:right="720" w:bottom="720" w:left="720" w:header="0" w:footer="0" w:gutter="0"/>
      <w:cols w:space="720"/>
      <w:formProt w:val="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OpenSymbol">
    <w:altName w:val="Arial Unicode MS"/>
    <w:charset w:val="01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0970"/>
    <w:multiLevelType w:val="multilevel"/>
    <w:tmpl w:val="5C50D8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4663229"/>
    <w:multiLevelType w:val="multilevel"/>
    <w:tmpl w:val="36A27572"/>
    <w:lvl w:ilvl="0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1">
      <w:start w:val="6"/>
      <w:numFmt w:val="decimal"/>
      <w:lvlText w:val="%2."/>
      <w:lvlJc w:val="left"/>
      <w:pPr>
        <w:tabs>
          <w:tab w:val="num" w:pos="0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autoHyphenation/>
  <w:characterSpacingControl w:val="doNotCompress"/>
  <w:compat/>
  <w:rsids>
    <w:rsidRoot w:val="00BC6ADF"/>
    <w:rsid w:val="00677EE7"/>
    <w:rsid w:val="00822C59"/>
    <w:rsid w:val="00BC6ADF"/>
    <w:rsid w:val="00C07CD1"/>
    <w:rsid w:val="00CC6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6ADF"/>
    <w:pPr>
      <w:widowControl w:val="0"/>
      <w:spacing w:line="360" w:lineRule="auto"/>
      <w:ind w:firstLine="709"/>
      <w:jc w:val="both"/>
    </w:pPr>
    <w:rPr>
      <w:rFonts w:eastAsia="Calibri" w:cs="Times New Roman"/>
      <w:sz w:val="28"/>
      <w:szCs w:val="22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1">
    <w:name w:val="WW8Num1z1"/>
    <w:qFormat/>
    <w:rsid w:val="00BC6ADF"/>
    <w:rPr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7"/>
      <w:szCs w:val="27"/>
      <w:u w:val="none"/>
      <w:vertAlign w:val="baseline"/>
    </w:rPr>
  </w:style>
  <w:style w:type="paragraph" w:customStyle="1" w:styleId="Heading">
    <w:name w:val="Heading"/>
    <w:basedOn w:val="a"/>
    <w:next w:val="a3"/>
    <w:qFormat/>
    <w:rsid w:val="00BC6ADF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a3">
    <w:name w:val="Body Text"/>
    <w:basedOn w:val="a"/>
    <w:rsid w:val="00BC6ADF"/>
    <w:pPr>
      <w:spacing w:after="140" w:line="276" w:lineRule="auto"/>
    </w:pPr>
  </w:style>
  <w:style w:type="paragraph" w:styleId="a4">
    <w:name w:val="List"/>
    <w:basedOn w:val="a3"/>
    <w:rsid w:val="00BC6ADF"/>
  </w:style>
  <w:style w:type="paragraph" w:customStyle="1" w:styleId="Caption">
    <w:name w:val="Caption"/>
    <w:basedOn w:val="a"/>
    <w:qFormat/>
    <w:rsid w:val="00BC6ADF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rsid w:val="00BC6ADF"/>
    <w:pPr>
      <w:suppressLineNumbers/>
    </w:pPr>
  </w:style>
  <w:style w:type="paragraph" w:customStyle="1" w:styleId="a5">
    <w:name w:val="Осн Текст"/>
    <w:basedOn w:val="a"/>
    <w:qFormat/>
    <w:rsid w:val="00BC6ADF"/>
    <w:pPr>
      <w:widowControl/>
    </w:pPr>
    <w:rPr>
      <w:rFonts w:eastAsia="Times New Roman" w:cs="Arial"/>
      <w:szCs w:val="28"/>
    </w:rPr>
  </w:style>
  <w:style w:type="paragraph" w:customStyle="1" w:styleId="TableContents">
    <w:name w:val="Table Contents"/>
    <w:basedOn w:val="a"/>
    <w:qFormat/>
    <w:rsid w:val="00BC6ADF"/>
    <w:pPr>
      <w:suppressLineNumbers/>
    </w:pPr>
  </w:style>
  <w:style w:type="paragraph" w:customStyle="1" w:styleId="TableHeading">
    <w:name w:val="Table Heading"/>
    <w:basedOn w:val="TableContents"/>
    <w:qFormat/>
    <w:rsid w:val="00BC6ADF"/>
    <w:pPr>
      <w:jc w:val="center"/>
    </w:pPr>
    <w:rPr>
      <w:b/>
      <w:bCs/>
    </w:rPr>
  </w:style>
  <w:style w:type="numbering" w:customStyle="1" w:styleId="WW8Num1">
    <w:name w:val="WW8Num1"/>
    <w:qFormat/>
    <w:rsid w:val="00BC6ADF"/>
  </w:style>
  <w:style w:type="paragraph" w:styleId="a6">
    <w:name w:val="Balloon Text"/>
    <w:basedOn w:val="a"/>
    <w:link w:val="a7"/>
    <w:uiPriority w:val="99"/>
    <w:semiHidden/>
    <w:unhideWhenUsed/>
    <w:rsid w:val="00822C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22C59"/>
    <w:rPr>
      <w:rFonts w:ascii="Tahoma" w:eastAsia="Calibri" w:hAnsi="Tahoma" w:cs="Tahoma"/>
      <w:sz w:val="16"/>
      <w:szCs w:val="16"/>
      <w:lang w:val="ru-RU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2025-02-11T14:48:00Z</dcterms:created>
  <dcterms:modified xsi:type="dcterms:W3CDTF">2026-03-30T17:47:00Z</dcterms:modified>
  <dc:language>en-US</dc:language>
</cp:coreProperties>
</file>