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66F4C" w14:textId="32183898" w:rsidR="004B3CD7" w:rsidRDefault="00005CD5">
      <w:pPr>
        <w:rPr>
          <w:rFonts w:ascii="Times New Roman" w:hAnsi="Times New Roman" w:cs="Times New Roman"/>
          <w:sz w:val="44"/>
          <w:szCs w:val="44"/>
        </w:rPr>
      </w:pPr>
      <w:r>
        <w:rPr>
          <w:rFonts w:ascii="Times New Roman" w:hAnsi="Times New Roman" w:cs="Times New Roman"/>
          <w:sz w:val="44"/>
          <w:szCs w:val="44"/>
        </w:rPr>
        <w:t>Stem Cell Differentiation Using Surface Acoustic Waves</w:t>
      </w:r>
    </w:p>
    <w:p w14:paraId="26851446" w14:textId="75E15156" w:rsidR="00005CD5" w:rsidRDefault="00005CD5">
      <w:pPr>
        <w:rPr>
          <w:rFonts w:ascii="Times New Roman" w:hAnsi="Times New Roman" w:cs="Times New Roman"/>
          <w:sz w:val="28"/>
          <w:szCs w:val="28"/>
        </w:rPr>
      </w:pPr>
      <w:r>
        <w:rPr>
          <w:rFonts w:ascii="Times New Roman" w:hAnsi="Times New Roman" w:cs="Times New Roman"/>
          <w:sz w:val="28"/>
          <w:szCs w:val="28"/>
        </w:rPr>
        <w:t>Matthew Wong</w:t>
      </w:r>
    </w:p>
    <w:p w14:paraId="14291B71" w14:textId="2EDA7BF6" w:rsidR="00005CD5" w:rsidRDefault="00005CD5">
      <w:pPr>
        <w:rPr>
          <w:rFonts w:ascii="Times New Roman" w:hAnsi="Times New Roman" w:cs="Times New Roman"/>
          <w:sz w:val="28"/>
          <w:szCs w:val="28"/>
        </w:rPr>
      </w:pPr>
      <w:r>
        <w:rPr>
          <w:rFonts w:ascii="Times New Roman" w:hAnsi="Times New Roman" w:cs="Times New Roman"/>
          <w:sz w:val="28"/>
          <w:szCs w:val="28"/>
        </w:rPr>
        <w:t>Department of Bioengineering, UC Berkeley</w:t>
      </w:r>
    </w:p>
    <w:p w14:paraId="0ED26742" w14:textId="45FFDCE9" w:rsidR="00005CD5" w:rsidRDefault="00005CD5">
      <w:pPr>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sidRPr="00005CD5">
        <w:rPr>
          <w:rFonts w:ascii="Times New Roman" w:hAnsi="Times New Roman" w:cs="Times New Roman"/>
          <w:sz w:val="24"/>
          <w:szCs w:val="24"/>
        </w:rPr>
        <w:t>Surface Acoustic Wave devices have the potential to measurably differentiate stem cells via interactions between the device substrate and cell membrane</w:t>
      </w:r>
      <w:r w:rsidR="00DC4D5A">
        <w:rPr>
          <w:rFonts w:ascii="Times New Roman" w:hAnsi="Times New Roman" w:cs="Times New Roman"/>
          <w:sz w:val="24"/>
          <w:szCs w:val="24"/>
        </w:rPr>
        <w:t>.</w:t>
      </w:r>
    </w:p>
    <w:p w14:paraId="48661FC4" w14:textId="7B9812F6" w:rsidR="00005CD5" w:rsidRPr="00005CD5" w:rsidRDefault="00005CD5" w:rsidP="00005CD5">
      <w:pPr>
        <w:rPr>
          <w:rFonts w:ascii="Times New Roman" w:hAnsi="Times New Roman" w:cs="Times New Roman"/>
          <w:sz w:val="24"/>
          <w:szCs w:val="24"/>
        </w:rPr>
      </w:pPr>
      <w:r>
        <w:rPr>
          <w:rFonts w:ascii="Times New Roman" w:hAnsi="Times New Roman" w:cs="Times New Roman"/>
          <w:b/>
          <w:bCs/>
          <w:sz w:val="24"/>
          <w:szCs w:val="24"/>
        </w:rPr>
        <w:t xml:space="preserve">Introduction: </w:t>
      </w:r>
      <w:r w:rsidRPr="00005CD5">
        <w:rPr>
          <w:rFonts w:ascii="Times New Roman" w:hAnsi="Times New Roman" w:cs="Times New Roman"/>
          <w:sz w:val="24"/>
          <w:szCs w:val="24"/>
        </w:rPr>
        <w:t>Stem cell</w:t>
      </w:r>
      <w:r w:rsidR="00DC4D5A">
        <w:rPr>
          <w:rFonts w:ascii="Times New Roman" w:hAnsi="Times New Roman" w:cs="Times New Roman"/>
          <w:sz w:val="24"/>
          <w:szCs w:val="24"/>
        </w:rPr>
        <w:t>s</w:t>
      </w:r>
      <w:r w:rsidRPr="00005CD5">
        <w:rPr>
          <w:rFonts w:ascii="Times New Roman" w:hAnsi="Times New Roman" w:cs="Times New Roman"/>
          <w:sz w:val="24"/>
          <w:szCs w:val="24"/>
        </w:rPr>
        <w:t xml:space="preserve"> can </w:t>
      </w:r>
      <w:r w:rsidR="00DC4D5A">
        <w:rPr>
          <w:rFonts w:ascii="Times New Roman" w:hAnsi="Times New Roman" w:cs="Times New Roman"/>
          <w:sz w:val="24"/>
          <w:szCs w:val="24"/>
        </w:rPr>
        <w:t xml:space="preserve">help </w:t>
      </w:r>
      <w:r w:rsidRPr="00005CD5">
        <w:rPr>
          <w:rFonts w:ascii="Times New Roman" w:hAnsi="Times New Roman" w:cs="Times New Roman"/>
          <w:sz w:val="24"/>
          <w:szCs w:val="24"/>
        </w:rPr>
        <w:t xml:space="preserve">solve many medical and ecological dilemmas we face today. Lab grown meat can provide food to regions where there </w:t>
      </w:r>
      <w:r w:rsidR="008F0DFD" w:rsidRPr="00005CD5">
        <w:rPr>
          <w:rFonts w:ascii="Times New Roman" w:hAnsi="Times New Roman" w:cs="Times New Roman"/>
          <w:sz w:val="24"/>
          <w:szCs w:val="24"/>
        </w:rPr>
        <w:t>aren’t</w:t>
      </w:r>
      <w:r w:rsidRPr="00005CD5">
        <w:rPr>
          <w:rFonts w:ascii="Times New Roman" w:hAnsi="Times New Roman" w:cs="Times New Roman"/>
          <w:sz w:val="24"/>
          <w:szCs w:val="24"/>
        </w:rPr>
        <w:t xml:space="preserve"> enough resources to raise animals, lab grown organs can solve organ shortages and limit people’s time in the hospital, etc. Stem cells differentiate based on several factors, one of which being physical forces applied to the cell membrane.</w:t>
      </w:r>
      <w:r w:rsidR="000F5BD2">
        <w:rPr>
          <w:rFonts w:ascii="Times New Roman" w:hAnsi="Times New Roman" w:cs="Times New Roman"/>
          <w:sz w:val="24"/>
          <w:szCs w:val="24"/>
        </w:rPr>
        <w:t xml:space="preserve"> Current methods of physically stimulated differentiation </w:t>
      </w:r>
      <w:r w:rsidR="00DC4D5A">
        <w:rPr>
          <w:rFonts w:ascii="Times New Roman" w:hAnsi="Times New Roman" w:cs="Times New Roman"/>
          <w:sz w:val="24"/>
          <w:szCs w:val="24"/>
        </w:rPr>
        <w:t>involve manual stimulation using</w:t>
      </w:r>
      <w:r w:rsidR="000F5BD2">
        <w:rPr>
          <w:rFonts w:ascii="Times New Roman" w:hAnsi="Times New Roman" w:cs="Times New Roman"/>
          <w:sz w:val="24"/>
          <w:szCs w:val="24"/>
        </w:rPr>
        <w:t xml:space="preserve"> micropipettes, a process that introduces a large amount of unwanted variation in a study where isolating variables is key. </w:t>
      </w:r>
    </w:p>
    <w:p w14:paraId="091E9294" w14:textId="41FEE022" w:rsidR="008F0DFD" w:rsidRDefault="00005CD5" w:rsidP="00005CD5">
      <w:pPr>
        <w:rPr>
          <w:rFonts w:ascii="Times New Roman" w:hAnsi="Times New Roman" w:cs="Times New Roman"/>
          <w:sz w:val="24"/>
          <w:szCs w:val="24"/>
        </w:rPr>
      </w:pPr>
      <w:r w:rsidRPr="00005CD5">
        <w:rPr>
          <w:rFonts w:ascii="Times New Roman" w:hAnsi="Times New Roman" w:cs="Times New Roman"/>
          <w:sz w:val="24"/>
          <w:szCs w:val="24"/>
        </w:rPr>
        <w:t>Surface acoustic waves (SAWs) propagate along the surface of a piezoelectric substrate.</w:t>
      </w:r>
      <w:r w:rsidR="008F0DFD">
        <w:rPr>
          <w:rFonts w:ascii="Times New Roman" w:hAnsi="Times New Roman" w:cs="Times New Roman"/>
          <w:sz w:val="24"/>
          <w:szCs w:val="24"/>
        </w:rPr>
        <w:t xml:space="preserve"> Also known as Rayleigh waves, </w:t>
      </w:r>
      <w:r w:rsidR="008F0DFD" w:rsidRPr="00005CD5">
        <w:rPr>
          <w:rFonts w:ascii="Times New Roman" w:hAnsi="Times New Roman" w:cs="Times New Roman"/>
          <w:sz w:val="24"/>
          <w:szCs w:val="24"/>
        </w:rPr>
        <w:t>SAWs</w:t>
      </w:r>
      <w:r w:rsidRPr="00005CD5">
        <w:rPr>
          <w:rFonts w:ascii="Times New Roman" w:hAnsi="Times New Roman" w:cs="Times New Roman"/>
          <w:sz w:val="24"/>
          <w:szCs w:val="24"/>
        </w:rPr>
        <w:t xml:space="preserve"> travel faster than bulk waves </w:t>
      </w:r>
      <w:r w:rsidR="008F0DFD" w:rsidRPr="00005CD5">
        <w:rPr>
          <w:rFonts w:ascii="Times New Roman" w:hAnsi="Times New Roman" w:cs="Times New Roman"/>
          <w:sz w:val="24"/>
          <w:szCs w:val="24"/>
        </w:rPr>
        <w:t>and</w:t>
      </w:r>
      <w:r w:rsidRPr="00005CD5">
        <w:rPr>
          <w:rFonts w:ascii="Times New Roman" w:hAnsi="Times New Roman" w:cs="Times New Roman"/>
          <w:sz w:val="24"/>
          <w:szCs w:val="24"/>
        </w:rPr>
        <w:t xml:space="preserve"> are modified by </w:t>
      </w:r>
      <w:r w:rsidR="008F0DFD">
        <w:rPr>
          <w:rFonts w:ascii="Times New Roman" w:hAnsi="Times New Roman" w:cs="Times New Roman"/>
          <w:sz w:val="24"/>
          <w:szCs w:val="24"/>
        </w:rPr>
        <w:t>objects it encounters during propagation. This property is especially useful in the testing of biological materials that aren’t static.</w:t>
      </w:r>
      <w:r w:rsidR="000F5BD2">
        <w:rPr>
          <w:rFonts w:ascii="Times New Roman" w:hAnsi="Times New Roman" w:cs="Times New Roman"/>
          <w:sz w:val="24"/>
          <w:szCs w:val="24"/>
        </w:rPr>
        <w:t xml:space="preserve"> Devices that utilize SAWs are commonly used as filters, oscillators, and transducers.  </w:t>
      </w:r>
    </w:p>
    <w:p w14:paraId="18A7ED1B" w14:textId="307C4492" w:rsidR="00D2650D" w:rsidRPr="000445F8" w:rsidRDefault="000445F8" w:rsidP="00005CD5">
      <w:pPr>
        <w:rPr>
          <w:rFonts w:ascii="Times New Roman" w:hAnsi="Times New Roman" w:cs="Times New Roman"/>
          <w:sz w:val="24"/>
          <w:szCs w:val="24"/>
        </w:rPr>
      </w:pPr>
      <w:r>
        <w:rPr>
          <w:rFonts w:ascii="Times New Roman" w:hAnsi="Times New Roman" w:cs="Times New Roman"/>
          <w:b/>
          <w:bCs/>
          <w:sz w:val="24"/>
          <w:szCs w:val="24"/>
        </w:rPr>
        <w:t>Stem Cell Basics:</w:t>
      </w:r>
      <w:r>
        <w:rPr>
          <w:rFonts w:ascii="Times New Roman" w:hAnsi="Times New Roman" w:cs="Times New Roman"/>
          <w:sz w:val="24"/>
          <w:szCs w:val="24"/>
        </w:rPr>
        <w:t xml:space="preserve"> There are many different types of stem </w:t>
      </w:r>
      <w:r w:rsidR="00400AFC">
        <w:rPr>
          <w:rFonts w:ascii="Times New Roman" w:hAnsi="Times New Roman" w:cs="Times New Roman"/>
          <w:sz w:val="24"/>
          <w:szCs w:val="24"/>
        </w:rPr>
        <w:t>cells,</w:t>
      </w:r>
      <w:r>
        <w:rPr>
          <w:rFonts w:ascii="Times New Roman" w:hAnsi="Times New Roman" w:cs="Times New Roman"/>
          <w:sz w:val="24"/>
          <w:szCs w:val="24"/>
        </w:rPr>
        <w:t xml:space="preserve"> but they all </w:t>
      </w:r>
      <w:r w:rsidR="00DC4D5A">
        <w:rPr>
          <w:rFonts w:ascii="Times New Roman" w:hAnsi="Times New Roman" w:cs="Times New Roman"/>
          <w:sz w:val="24"/>
          <w:szCs w:val="24"/>
        </w:rPr>
        <w:t>undergo two</w:t>
      </w:r>
      <w:r>
        <w:rPr>
          <w:rFonts w:ascii="Times New Roman" w:hAnsi="Times New Roman" w:cs="Times New Roman"/>
          <w:sz w:val="24"/>
          <w:szCs w:val="24"/>
        </w:rPr>
        <w:t xml:space="preserve"> </w:t>
      </w:r>
      <w:r w:rsidR="00DC4D5A">
        <w:rPr>
          <w:rFonts w:ascii="Times New Roman" w:hAnsi="Times New Roman" w:cs="Times New Roman"/>
          <w:sz w:val="24"/>
          <w:szCs w:val="24"/>
        </w:rPr>
        <w:t>key processes</w:t>
      </w:r>
      <w:r>
        <w:rPr>
          <w:rFonts w:ascii="Times New Roman" w:hAnsi="Times New Roman" w:cs="Times New Roman"/>
          <w:sz w:val="24"/>
          <w:szCs w:val="24"/>
        </w:rPr>
        <w:t>: Replication and</w:t>
      </w:r>
      <w:r w:rsidR="00056FFF">
        <w:rPr>
          <w:rFonts w:ascii="Times New Roman" w:hAnsi="Times New Roman" w:cs="Times New Roman"/>
          <w:sz w:val="24"/>
          <w:szCs w:val="24"/>
        </w:rPr>
        <w:t xml:space="preserve"> </w:t>
      </w:r>
      <w:r>
        <w:rPr>
          <w:rFonts w:ascii="Times New Roman" w:hAnsi="Times New Roman" w:cs="Times New Roman"/>
          <w:sz w:val="24"/>
          <w:szCs w:val="24"/>
        </w:rPr>
        <w:t>Differentiation. The latter refers to a stem cell’s ability to transform into another cell type (</w:t>
      </w:r>
      <w:r w:rsidR="007328FE">
        <w:rPr>
          <w:rFonts w:ascii="Times New Roman" w:hAnsi="Times New Roman" w:cs="Times New Roman"/>
          <w:sz w:val="24"/>
          <w:szCs w:val="24"/>
        </w:rPr>
        <w:t>ranges from one to all cell types</w:t>
      </w:r>
      <w:r>
        <w:rPr>
          <w:rFonts w:ascii="Times New Roman" w:hAnsi="Times New Roman" w:cs="Times New Roman"/>
          <w:sz w:val="24"/>
          <w:szCs w:val="24"/>
        </w:rPr>
        <w:t xml:space="preserve">). Replication means the undifferentiated cell can divide into another version of itself, </w:t>
      </w:r>
      <w:r w:rsidR="00400AFC">
        <w:rPr>
          <w:rFonts w:ascii="Times New Roman" w:hAnsi="Times New Roman" w:cs="Times New Roman"/>
          <w:sz w:val="24"/>
          <w:szCs w:val="24"/>
        </w:rPr>
        <w:t>like</w:t>
      </w:r>
      <w:r>
        <w:rPr>
          <w:rFonts w:ascii="Times New Roman" w:hAnsi="Times New Roman" w:cs="Times New Roman"/>
          <w:sz w:val="24"/>
          <w:szCs w:val="24"/>
        </w:rPr>
        <w:t xml:space="preserve"> mitosis in somatic cells. </w:t>
      </w:r>
      <w:r w:rsidR="00400AFC">
        <w:rPr>
          <w:rFonts w:ascii="Times New Roman" w:hAnsi="Times New Roman" w:cs="Times New Roman"/>
          <w:sz w:val="24"/>
          <w:szCs w:val="24"/>
        </w:rPr>
        <w:t xml:space="preserve">Embryonic stem cells have been in the media spotlight before concerning ethical use and derivation, but current stem cell research </w:t>
      </w:r>
      <w:r w:rsidR="00DC4D5A">
        <w:rPr>
          <w:rFonts w:ascii="Times New Roman" w:hAnsi="Times New Roman" w:cs="Times New Roman"/>
          <w:sz w:val="24"/>
          <w:szCs w:val="24"/>
        </w:rPr>
        <w:t>utilizes</w:t>
      </w:r>
      <w:r w:rsidR="00400AFC">
        <w:rPr>
          <w:rFonts w:ascii="Times New Roman" w:hAnsi="Times New Roman" w:cs="Times New Roman"/>
          <w:sz w:val="24"/>
          <w:szCs w:val="24"/>
        </w:rPr>
        <w:t xml:space="preserve"> Induced Pluripotent Stem Cells. Derived from adult cells, IPSCs circumvent any ethical concerns and more importantly can be used to create tissue with a much lower rejection rate than tissues from donated organs.</w:t>
      </w:r>
      <w:r w:rsidR="007328FE">
        <w:rPr>
          <w:rFonts w:ascii="Times New Roman" w:hAnsi="Times New Roman" w:cs="Times New Roman"/>
          <w:sz w:val="24"/>
          <w:szCs w:val="24"/>
        </w:rPr>
        <w:t xml:space="preserve"> To harness the power of stem cells, researchers need to figure out exactly what factors cause them to differentiate into a specific cell type</w:t>
      </w:r>
      <w:r w:rsidR="0064028D">
        <w:rPr>
          <w:rFonts w:ascii="Times New Roman" w:hAnsi="Times New Roman" w:cs="Times New Roman"/>
          <w:sz w:val="24"/>
          <w:szCs w:val="24"/>
        </w:rPr>
        <w:t>.</w:t>
      </w:r>
    </w:p>
    <w:p w14:paraId="3D8C5152" w14:textId="584E0FEB" w:rsidR="006C74A2" w:rsidRDefault="001E09B4" w:rsidP="00005CD5">
      <w:pPr>
        <w:rPr>
          <w:rFonts w:ascii="Times New Roman" w:hAnsi="Times New Roman" w:cs="Times New Roman"/>
          <w:sz w:val="24"/>
          <w:szCs w:val="24"/>
        </w:rPr>
      </w:pPr>
      <w:r w:rsidRPr="004B3CD7">
        <w:rPr>
          <w:rFonts w:ascii="Times New Roman" w:hAnsi="Times New Roman" w:cs="Times New Roman"/>
          <w:sz w:val="24"/>
          <w:szCs w:val="24"/>
        </w:rPr>
        <w:drawing>
          <wp:anchor distT="0" distB="0" distL="114300" distR="114300" simplePos="0" relativeHeight="251670528" behindDoc="0" locked="0" layoutInCell="1" allowOverlap="1" wp14:anchorId="29F61E77" wp14:editId="677E0775">
            <wp:simplePos x="0" y="0"/>
            <wp:positionH relativeFrom="column">
              <wp:posOffset>1182238</wp:posOffset>
            </wp:positionH>
            <wp:positionV relativeFrom="paragraph">
              <wp:posOffset>1234484</wp:posOffset>
            </wp:positionV>
            <wp:extent cx="809297" cy="343141"/>
            <wp:effectExtent l="0" t="0" r="0" b="0"/>
            <wp:wrapThrough wrapText="bothSides">
              <wp:wrapPolygon edited="0">
                <wp:start x="0" y="0"/>
                <wp:lineTo x="0" y="20400"/>
                <wp:lineTo x="20854" y="20400"/>
                <wp:lineTo x="208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09297" cy="343141"/>
                    </a:xfrm>
                    <a:prstGeom prst="rect">
                      <a:avLst/>
                    </a:prstGeom>
                  </pic:spPr>
                </pic:pic>
              </a:graphicData>
            </a:graphic>
          </wp:anchor>
        </w:drawing>
      </w:r>
      <w:r w:rsidR="008F0DFD">
        <w:rPr>
          <w:rFonts w:ascii="Times New Roman" w:hAnsi="Times New Roman" w:cs="Times New Roman"/>
          <w:b/>
          <w:bCs/>
          <w:sz w:val="24"/>
          <w:szCs w:val="24"/>
        </w:rPr>
        <w:t>Device Design:</w:t>
      </w:r>
      <w:r w:rsidR="008F0DFD">
        <w:rPr>
          <w:rFonts w:ascii="Times New Roman" w:hAnsi="Times New Roman" w:cs="Times New Roman"/>
          <w:sz w:val="24"/>
          <w:szCs w:val="24"/>
        </w:rPr>
        <w:t xml:space="preserve"> The SAW device consists of </w:t>
      </w:r>
      <w:r w:rsidR="006C74A2">
        <w:rPr>
          <w:rFonts w:ascii="Times New Roman" w:hAnsi="Times New Roman" w:cs="Times New Roman"/>
          <w:sz w:val="24"/>
          <w:szCs w:val="24"/>
        </w:rPr>
        <w:t>a pair of Interdigitated</w:t>
      </w:r>
      <w:r w:rsidR="008F0DFD">
        <w:rPr>
          <w:rFonts w:ascii="Times New Roman" w:hAnsi="Times New Roman" w:cs="Times New Roman"/>
          <w:sz w:val="24"/>
          <w:szCs w:val="24"/>
        </w:rPr>
        <w:t xml:space="preserve"> Transducer</w:t>
      </w:r>
      <w:r w:rsidR="006C74A2">
        <w:rPr>
          <w:rFonts w:ascii="Times New Roman" w:hAnsi="Times New Roman" w:cs="Times New Roman"/>
          <w:sz w:val="24"/>
          <w:szCs w:val="24"/>
        </w:rPr>
        <w:t xml:space="preserve">s (IDTs) that convert an AC </w:t>
      </w:r>
      <w:r w:rsidR="000F5BD2">
        <w:rPr>
          <w:rFonts w:ascii="Times New Roman" w:hAnsi="Times New Roman" w:cs="Times New Roman"/>
          <w:sz w:val="24"/>
          <w:szCs w:val="24"/>
        </w:rPr>
        <w:t xml:space="preserve">sine </w:t>
      </w:r>
      <w:r w:rsidR="006C74A2">
        <w:rPr>
          <w:rFonts w:ascii="Times New Roman" w:hAnsi="Times New Roman" w:cs="Times New Roman"/>
          <w:sz w:val="24"/>
          <w:szCs w:val="24"/>
        </w:rPr>
        <w:t xml:space="preserve">signal to a </w:t>
      </w:r>
      <w:r w:rsidR="00DC4D5A">
        <w:rPr>
          <w:rFonts w:ascii="Times New Roman" w:hAnsi="Times New Roman" w:cs="Times New Roman"/>
          <w:sz w:val="24"/>
          <w:szCs w:val="24"/>
        </w:rPr>
        <w:t>Rayleigh wave</w:t>
      </w:r>
      <w:r w:rsidR="006C74A2">
        <w:rPr>
          <w:rFonts w:ascii="Times New Roman" w:hAnsi="Times New Roman" w:cs="Times New Roman"/>
          <w:sz w:val="24"/>
          <w:szCs w:val="24"/>
        </w:rPr>
        <w:t>. Using the Impulse Response model</w:t>
      </w:r>
      <w:r w:rsidR="008F0DFD">
        <w:rPr>
          <w:rFonts w:ascii="Times New Roman" w:hAnsi="Times New Roman" w:cs="Times New Roman"/>
          <w:sz w:val="24"/>
          <w:szCs w:val="24"/>
        </w:rPr>
        <w:t xml:space="preserve"> </w:t>
      </w:r>
      <w:r w:rsidR="006C74A2">
        <w:rPr>
          <w:rFonts w:ascii="Times New Roman" w:hAnsi="Times New Roman" w:cs="Times New Roman"/>
          <w:sz w:val="24"/>
          <w:szCs w:val="24"/>
        </w:rPr>
        <w:t xml:space="preserve">for SAWs, the acoustic finger </w:t>
      </w:r>
      <w:r w:rsidR="00400AFC">
        <w:rPr>
          <w:rFonts w:ascii="Times New Roman" w:hAnsi="Times New Roman" w:cs="Times New Roman"/>
          <w:sz w:val="24"/>
          <w:szCs w:val="24"/>
        </w:rPr>
        <w:t xml:space="preserve">spacing </w:t>
      </w:r>
      <w:r w:rsidR="006C74A2">
        <w:rPr>
          <w:rFonts w:ascii="Times New Roman" w:hAnsi="Times New Roman" w:cs="Times New Roman"/>
          <w:sz w:val="24"/>
          <w:szCs w:val="24"/>
        </w:rPr>
        <w:t>and width are found by the following equation</w:t>
      </w:r>
      <w:r w:rsidR="000E5E7B">
        <w:rPr>
          <w:rFonts w:ascii="Times New Roman" w:hAnsi="Times New Roman" w:cs="Times New Roman"/>
          <w:sz w:val="24"/>
          <w:szCs w:val="24"/>
        </w:rPr>
        <w:t xml:space="preserve"> (Wang, </w:t>
      </w:r>
      <w:proofErr w:type="gramStart"/>
      <w:r w:rsidR="000E5E7B">
        <w:rPr>
          <w:rFonts w:ascii="Times New Roman" w:hAnsi="Times New Roman" w:cs="Times New Roman"/>
          <w:sz w:val="24"/>
          <w:szCs w:val="24"/>
        </w:rPr>
        <w:t>2018 )</w:t>
      </w:r>
      <w:proofErr w:type="gramEnd"/>
      <w:r w:rsidR="006C74A2">
        <w:rPr>
          <w:rFonts w:ascii="Times New Roman" w:hAnsi="Times New Roman" w:cs="Times New Roman"/>
          <w:sz w:val="24"/>
          <w:szCs w:val="24"/>
        </w:rPr>
        <w:t>:</w:t>
      </w:r>
    </w:p>
    <w:p w14:paraId="08576354" w14:textId="2C2310F3" w:rsidR="006C74A2" w:rsidRDefault="006C74A2" w:rsidP="00005CD5">
      <w:pPr>
        <w:rPr>
          <w:rFonts w:ascii="Times New Roman" w:hAnsi="Times New Roman" w:cs="Times New Roman"/>
          <w:sz w:val="24"/>
          <w:szCs w:val="24"/>
        </w:rPr>
      </w:pPr>
    </w:p>
    <w:p w14:paraId="600AF180" w14:textId="3B44F354" w:rsidR="00005CD5" w:rsidRDefault="004B3CD7" w:rsidP="00005CD5">
      <w:pPr>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iCs/>
          <w:sz w:val="24"/>
          <w:szCs w:val="24"/>
        </w:rPr>
        <w:t>Vs</w:t>
      </w:r>
      <w:r>
        <w:rPr>
          <w:rFonts w:ascii="Times New Roman" w:hAnsi="Times New Roman" w:cs="Times New Roman"/>
          <w:sz w:val="24"/>
          <w:szCs w:val="24"/>
        </w:rPr>
        <w:t xml:space="preserve"> is the velocity of a SAW through the substrate and </w:t>
      </w:r>
      <w:r>
        <w:rPr>
          <w:rFonts w:ascii="Times New Roman" w:hAnsi="Times New Roman" w:cs="Times New Roman"/>
          <w:i/>
          <w:iCs/>
          <w:sz w:val="24"/>
          <w:szCs w:val="24"/>
        </w:rPr>
        <w:t>f</w:t>
      </w:r>
      <w:r>
        <w:rPr>
          <w:rFonts w:ascii="Times New Roman" w:hAnsi="Times New Roman" w:cs="Times New Roman"/>
          <w:sz w:val="24"/>
          <w:szCs w:val="24"/>
        </w:rPr>
        <w:t xml:space="preserve"> is the desired operating frequency.</w:t>
      </w:r>
    </w:p>
    <w:p w14:paraId="6146E69A" w14:textId="0022CBAE" w:rsidR="00566203" w:rsidRDefault="004B3CD7" w:rsidP="00005CD5">
      <w:pPr>
        <w:rPr>
          <w:rFonts w:ascii="Times New Roman" w:hAnsi="Times New Roman" w:cs="Times New Roman"/>
          <w:sz w:val="24"/>
          <w:szCs w:val="24"/>
        </w:rPr>
      </w:pPr>
      <w:r>
        <w:rPr>
          <w:rFonts w:ascii="Times New Roman" w:hAnsi="Times New Roman" w:cs="Times New Roman"/>
          <w:sz w:val="24"/>
          <w:szCs w:val="24"/>
        </w:rPr>
        <w:t xml:space="preserve">For </w:t>
      </w:r>
      <w:r w:rsidR="000F37F1">
        <w:rPr>
          <w:rFonts w:ascii="Times New Roman" w:hAnsi="Times New Roman" w:cs="Times New Roman"/>
          <w:sz w:val="24"/>
          <w:szCs w:val="24"/>
        </w:rPr>
        <w:t>the purposes of differentiation, the device should resonate at frequencies either lower or higher than the resonant frequency of the cell</w:t>
      </w:r>
      <w:r w:rsidR="00DC4D5A">
        <w:rPr>
          <w:rFonts w:ascii="Times New Roman" w:hAnsi="Times New Roman" w:cs="Times New Roman"/>
          <w:sz w:val="24"/>
          <w:szCs w:val="24"/>
        </w:rPr>
        <w:t xml:space="preserve"> as vibrations that match resonant frequency may cause the cell to tear.</w:t>
      </w:r>
      <w:r w:rsidR="000F37F1">
        <w:rPr>
          <w:rFonts w:ascii="Times New Roman" w:hAnsi="Times New Roman" w:cs="Times New Roman"/>
          <w:sz w:val="24"/>
          <w:szCs w:val="24"/>
        </w:rPr>
        <w:t xml:space="preserve"> </w:t>
      </w:r>
      <w:r w:rsidR="00566203">
        <w:rPr>
          <w:rFonts w:ascii="Times New Roman" w:hAnsi="Times New Roman" w:cs="Times New Roman"/>
          <w:sz w:val="24"/>
          <w:szCs w:val="24"/>
        </w:rPr>
        <w:t xml:space="preserve">For an </w:t>
      </w:r>
      <w:r w:rsidR="00DC4D5A">
        <w:rPr>
          <w:rFonts w:ascii="Times New Roman" w:hAnsi="Times New Roman" w:cs="Times New Roman"/>
          <w:sz w:val="24"/>
          <w:szCs w:val="24"/>
        </w:rPr>
        <w:t xml:space="preserve">example </w:t>
      </w:r>
      <w:r w:rsidR="00566203">
        <w:rPr>
          <w:rFonts w:ascii="Times New Roman" w:hAnsi="Times New Roman" w:cs="Times New Roman"/>
          <w:sz w:val="24"/>
          <w:szCs w:val="24"/>
        </w:rPr>
        <w:t xml:space="preserve">operating frequency of 200MHz, the calculated finger width and spacing is 3.98 micron. </w:t>
      </w:r>
    </w:p>
    <w:p w14:paraId="5CB0B5C1" w14:textId="6315ACDE" w:rsidR="00566203" w:rsidRDefault="00566203" w:rsidP="00005CD5">
      <w:pPr>
        <w:rPr>
          <w:rFonts w:ascii="Times New Roman" w:hAnsi="Times New Roman" w:cs="Times New Roman"/>
          <w:sz w:val="24"/>
          <w:szCs w:val="24"/>
        </w:rPr>
      </w:pPr>
      <w:r>
        <w:rPr>
          <w:rFonts w:ascii="Times New Roman" w:hAnsi="Times New Roman" w:cs="Times New Roman"/>
          <w:sz w:val="24"/>
          <w:szCs w:val="24"/>
        </w:rPr>
        <w:lastRenderedPageBreak/>
        <w:t xml:space="preserve">The SAW device fabrication is done using </w:t>
      </w:r>
      <w:r w:rsidR="00A45A77">
        <w:rPr>
          <w:rFonts w:ascii="Times New Roman" w:hAnsi="Times New Roman" w:cs="Times New Roman"/>
          <w:sz w:val="24"/>
          <w:szCs w:val="24"/>
        </w:rPr>
        <w:t>the following MEMS techniques:</w:t>
      </w:r>
    </w:p>
    <w:p w14:paraId="17392FBC" w14:textId="5FF35290" w:rsidR="00A45A77" w:rsidRDefault="00A45A77" w:rsidP="00A45A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LPCVD of Polysilicon substrate</w:t>
      </w:r>
    </w:p>
    <w:p w14:paraId="15809EBD" w14:textId="00A72644" w:rsidR="00A45A77" w:rsidRDefault="00A45A77" w:rsidP="00A45A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Spin on application of Photoresist</w:t>
      </w:r>
    </w:p>
    <w:p w14:paraId="0CA5610D" w14:textId="673B23B3" w:rsidR="00A45A77" w:rsidRDefault="00A45A77" w:rsidP="00A45A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Pattern PR using IDT mask (Fig. 1)</w:t>
      </w:r>
    </w:p>
    <w:p w14:paraId="53CF94F3" w14:textId="5F651547" w:rsidR="00A45A77" w:rsidRDefault="00A45A77" w:rsidP="00A45A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Lift-off deposition of metal layer (Al or Au-Cr)</w:t>
      </w:r>
    </w:p>
    <w:p w14:paraId="28135527" w14:textId="021FC0AB" w:rsidR="00A45A77" w:rsidRDefault="00A45A77" w:rsidP="00A45A7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19F3DA" wp14:editId="0C4F2747">
            <wp:extent cx="2743200" cy="15932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593215"/>
                    </a:xfrm>
                    <a:prstGeom prst="rect">
                      <a:avLst/>
                    </a:prstGeom>
                    <a:noFill/>
                    <a:ln>
                      <a:noFill/>
                    </a:ln>
                  </pic:spPr>
                </pic:pic>
              </a:graphicData>
            </a:graphic>
          </wp:inline>
        </w:drawing>
      </w:r>
    </w:p>
    <w:p w14:paraId="6C12BA8F" w14:textId="3CC9B73F" w:rsidR="000F5BD2" w:rsidRPr="00FA0D0F" w:rsidRDefault="00A45A77" w:rsidP="00005CD5">
      <w:pPr>
        <w:rPr>
          <w:rFonts w:ascii="Times New Roman" w:hAnsi="Times New Roman" w:cs="Times New Roman"/>
          <w:sz w:val="24"/>
          <w:szCs w:val="24"/>
        </w:rPr>
      </w:pPr>
      <w:r>
        <w:rPr>
          <w:rFonts w:ascii="Times New Roman" w:hAnsi="Times New Roman" w:cs="Times New Roman"/>
          <w:sz w:val="16"/>
          <w:szCs w:val="16"/>
        </w:rPr>
        <w:t>Fig. 1 IDT Mask</w:t>
      </w:r>
      <w:r>
        <w:rPr>
          <w:rFonts w:ascii="Times New Roman" w:hAnsi="Times New Roman" w:cs="Times New Roman"/>
          <w:sz w:val="24"/>
          <w:szCs w:val="24"/>
        </w:rPr>
        <w:t xml:space="preserve"> </w:t>
      </w:r>
    </w:p>
    <w:p w14:paraId="5E8AF746" w14:textId="33DEEF7E" w:rsidR="00566203" w:rsidRDefault="001E09B4" w:rsidP="00005CD5">
      <w:pPr>
        <w:rPr>
          <w:rFonts w:ascii="Times New Roman" w:hAnsi="Times New Roman" w:cs="Times New Roman"/>
          <w:sz w:val="24"/>
          <w:szCs w:val="24"/>
        </w:rPr>
      </w:pPr>
      <w:r w:rsidRPr="00321641">
        <w:rPr>
          <w:rFonts w:ascii="Times New Roman" w:hAnsi="Times New Roman" w:cs="Times New Roman"/>
          <w:sz w:val="24"/>
          <w:szCs w:val="24"/>
        </w:rPr>
        <w:drawing>
          <wp:anchor distT="0" distB="0" distL="114300" distR="114300" simplePos="0" relativeHeight="251669504" behindDoc="0" locked="0" layoutInCell="1" allowOverlap="1" wp14:anchorId="2FC34D7E" wp14:editId="2E11D5D4">
            <wp:simplePos x="0" y="0"/>
            <wp:positionH relativeFrom="margin">
              <wp:align>left</wp:align>
            </wp:positionH>
            <wp:positionV relativeFrom="paragraph">
              <wp:posOffset>1945640</wp:posOffset>
            </wp:positionV>
            <wp:extent cx="2059940" cy="1140460"/>
            <wp:effectExtent l="0" t="0" r="0" b="2540"/>
            <wp:wrapThrough wrapText="bothSides">
              <wp:wrapPolygon edited="0">
                <wp:start x="0" y="0"/>
                <wp:lineTo x="0" y="21287"/>
                <wp:lineTo x="21374" y="21287"/>
                <wp:lineTo x="2137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59940" cy="1140460"/>
                    </a:xfrm>
                    <a:prstGeom prst="rect">
                      <a:avLst/>
                    </a:prstGeom>
                  </pic:spPr>
                </pic:pic>
              </a:graphicData>
            </a:graphic>
            <wp14:sizeRelH relativeFrom="margin">
              <wp14:pctWidth>0</wp14:pctWidth>
            </wp14:sizeRelH>
          </wp:anchor>
        </w:drawing>
      </w:r>
      <w:r w:rsidR="000F5BD2">
        <w:rPr>
          <w:rFonts w:ascii="Times New Roman" w:hAnsi="Times New Roman" w:cs="Times New Roman"/>
          <w:b/>
          <w:bCs/>
          <w:sz w:val="24"/>
          <w:szCs w:val="24"/>
        </w:rPr>
        <w:t xml:space="preserve">The Circuit: </w:t>
      </w:r>
      <w:r w:rsidR="00566203">
        <w:rPr>
          <w:rFonts w:ascii="Times New Roman" w:hAnsi="Times New Roman" w:cs="Times New Roman"/>
          <w:sz w:val="24"/>
          <w:szCs w:val="24"/>
        </w:rPr>
        <w:t xml:space="preserve">The </w:t>
      </w:r>
      <w:r w:rsidR="000F5BD2">
        <w:rPr>
          <w:rFonts w:ascii="Times New Roman" w:hAnsi="Times New Roman" w:cs="Times New Roman"/>
          <w:sz w:val="24"/>
          <w:szCs w:val="24"/>
        </w:rPr>
        <w:t>sine wave</w:t>
      </w:r>
      <w:r w:rsidR="00566203">
        <w:rPr>
          <w:rFonts w:ascii="Times New Roman" w:hAnsi="Times New Roman" w:cs="Times New Roman"/>
          <w:sz w:val="24"/>
          <w:szCs w:val="24"/>
        </w:rPr>
        <w:t xml:space="preserve"> sent to the input transistor must also oscillate at the operating frequency of the IDT in order to have the strongest SAW and least amount of insertion loss. A Wein Bridge Oscillator is useful for this device as it can be easily constructed with minimal components and can output a </w:t>
      </w:r>
      <w:r w:rsidR="00612FE0">
        <w:rPr>
          <w:rFonts w:ascii="Times New Roman" w:hAnsi="Times New Roman" w:cs="Times New Roman"/>
          <w:sz w:val="24"/>
          <w:szCs w:val="24"/>
        </w:rPr>
        <w:t>sine wave of varying frequency</w:t>
      </w:r>
      <w:r w:rsidR="00566203">
        <w:rPr>
          <w:rFonts w:ascii="Times New Roman" w:hAnsi="Times New Roman" w:cs="Times New Roman"/>
          <w:sz w:val="24"/>
          <w:szCs w:val="24"/>
        </w:rPr>
        <w:t xml:space="preserve">. The circuit </w:t>
      </w:r>
      <w:r w:rsidR="00321641">
        <w:rPr>
          <w:rFonts w:ascii="Times New Roman" w:hAnsi="Times New Roman" w:cs="Times New Roman"/>
          <w:sz w:val="24"/>
          <w:szCs w:val="24"/>
        </w:rPr>
        <w:t>consists of 4 resistors, 2 capacitors, an op-amp, and a DC power supply</w:t>
      </w:r>
      <w:r w:rsidR="002349C1">
        <w:rPr>
          <w:rFonts w:ascii="Times New Roman" w:hAnsi="Times New Roman" w:cs="Times New Roman"/>
          <w:sz w:val="24"/>
          <w:szCs w:val="24"/>
        </w:rPr>
        <w:t xml:space="preserve"> (Fig. 2)</w:t>
      </w:r>
      <w:r w:rsidR="00321641">
        <w:rPr>
          <w:rFonts w:ascii="Times New Roman" w:hAnsi="Times New Roman" w:cs="Times New Roman"/>
          <w:sz w:val="24"/>
          <w:szCs w:val="24"/>
        </w:rPr>
        <w:t xml:space="preserve">. </w:t>
      </w:r>
      <w:r w:rsidR="00566203">
        <w:rPr>
          <w:rFonts w:ascii="Times New Roman" w:hAnsi="Times New Roman" w:cs="Times New Roman"/>
          <w:sz w:val="24"/>
          <w:szCs w:val="24"/>
        </w:rPr>
        <w:t xml:space="preserve"> </w:t>
      </w:r>
    </w:p>
    <w:p w14:paraId="06D35309" w14:textId="3C326946" w:rsidR="00321641" w:rsidRDefault="00995E23" w:rsidP="00005CD5">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7456" behindDoc="0" locked="0" layoutInCell="1" allowOverlap="1" wp14:anchorId="0FF14E72" wp14:editId="0ABA6781">
            <wp:simplePos x="0" y="0"/>
            <wp:positionH relativeFrom="margin">
              <wp:posOffset>3194685</wp:posOffset>
            </wp:positionH>
            <wp:positionV relativeFrom="paragraph">
              <wp:posOffset>382905</wp:posOffset>
            </wp:positionV>
            <wp:extent cx="2837180" cy="1920240"/>
            <wp:effectExtent l="0" t="0" r="1270" b="3810"/>
            <wp:wrapThrough wrapText="bothSides">
              <wp:wrapPolygon edited="0">
                <wp:start x="0" y="0"/>
                <wp:lineTo x="0" y="21429"/>
                <wp:lineTo x="21465" y="21429"/>
                <wp:lineTo x="214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18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7596D8" w14:textId="35EC0395" w:rsidR="00FA0D0F" w:rsidRDefault="00FA0D0F" w:rsidP="00005CD5">
      <w:pPr>
        <w:rPr>
          <w:rFonts w:ascii="Times New Roman" w:hAnsi="Times New Roman" w:cs="Times New Roman"/>
          <w:sz w:val="24"/>
          <w:szCs w:val="24"/>
        </w:rPr>
      </w:pPr>
    </w:p>
    <w:p w14:paraId="0A152D3E" w14:textId="299109D1" w:rsidR="00FA0D0F" w:rsidRDefault="00FA0D0F" w:rsidP="00005CD5">
      <w:pPr>
        <w:rPr>
          <w:rFonts w:ascii="Times New Roman" w:hAnsi="Times New Roman" w:cs="Times New Roman"/>
          <w:sz w:val="16"/>
          <w:szCs w:val="16"/>
        </w:rPr>
      </w:pPr>
    </w:p>
    <w:p w14:paraId="5404FEC7" w14:textId="0611F2A1" w:rsidR="00FA0D0F" w:rsidRDefault="00FA0D0F" w:rsidP="00005CD5">
      <w:pPr>
        <w:rPr>
          <w:rFonts w:ascii="Times New Roman" w:hAnsi="Times New Roman" w:cs="Times New Roman"/>
          <w:sz w:val="16"/>
          <w:szCs w:val="16"/>
        </w:rPr>
      </w:pPr>
    </w:p>
    <w:p w14:paraId="78B41236" w14:textId="17A2D85D" w:rsidR="00FA0D0F" w:rsidRDefault="001E09B4" w:rsidP="00005CD5">
      <w:pPr>
        <w:rPr>
          <w:rFonts w:ascii="Times New Roman" w:hAnsi="Times New Roman" w:cs="Times New Roman"/>
          <w:sz w:val="16"/>
          <w:szCs w:val="16"/>
        </w:rPr>
      </w:pPr>
      <w:r w:rsidRPr="00FA0D0F">
        <w:rPr>
          <w:rFonts w:ascii="Times New Roman" w:hAnsi="Times New Roman" w:cs="Times New Roman"/>
          <w:sz w:val="24"/>
          <w:szCs w:val="24"/>
        </w:rPr>
        <w:drawing>
          <wp:anchor distT="0" distB="0" distL="114300" distR="114300" simplePos="0" relativeHeight="251668480" behindDoc="1" locked="0" layoutInCell="1" allowOverlap="1" wp14:anchorId="00B9EE84" wp14:editId="5D531D35">
            <wp:simplePos x="0" y="0"/>
            <wp:positionH relativeFrom="margin">
              <wp:align>left</wp:align>
            </wp:positionH>
            <wp:positionV relativeFrom="paragraph">
              <wp:posOffset>-26014</wp:posOffset>
            </wp:positionV>
            <wp:extent cx="2038985" cy="1743710"/>
            <wp:effectExtent l="0" t="0" r="0"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231" b="2315"/>
                    <a:stretch/>
                  </pic:blipFill>
                  <pic:spPr bwMode="auto">
                    <a:xfrm>
                      <a:off x="0" y="0"/>
                      <a:ext cx="2038985" cy="1743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F4E92E" w14:textId="15487450" w:rsidR="00FA0D0F" w:rsidRDefault="00FA0D0F" w:rsidP="00005CD5">
      <w:pPr>
        <w:rPr>
          <w:rFonts w:ascii="Times New Roman" w:hAnsi="Times New Roman" w:cs="Times New Roman"/>
          <w:sz w:val="16"/>
          <w:szCs w:val="16"/>
        </w:rPr>
      </w:pPr>
    </w:p>
    <w:p w14:paraId="181D2911" w14:textId="2489CAAB" w:rsidR="00FA0D0F" w:rsidRDefault="00FA0D0F" w:rsidP="00005CD5">
      <w:pPr>
        <w:rPr>
          <w:rFonts w:ascii="Times New Roman" w:hAnsi="Times New Roman" w:cs="Times New Roman"/>
          <w:sz w:val="16"/>
          <w:szCs w:val="16"/>
        </w:rPr>
      </w:pPr>
    </w:p>
    <w:p w14:paraId="3F7ED47D" w14:textId="1965654A" w:rsidR="00FA0D0F" w:rsidRDefault="00FA0D0F" w:rsidP="00005CD5">
      <w:pPr>
        <w:rPr>
          <w:rFonts w:ascii="Times New Roman" w:hAnsi="Times New Roman" w:cs="Times New Roman"/>
          <w:sz w:val="16"/>
          <w:szCs w:val="16"/>
        </w:rPr>
      </w:pPr>
    </w:p>
    <w:p w14:paraId="1AB17FCB" w14:textId="35C23A9B" w:rsidR="00321641" w:rsidRDefault="00A45A77" w:rsidP="00005CD5">
      <w:pPr>
        <w:rPr>
          <w:rFonts w:ascii="Times New Roman" w:hAnsi="Times New Roman" w:cs="Times New Roman"/>
          <w:sz w:val="16"/>
          <w:szCs w:val="16"/>
        </w:rPr>
      </w:pPr>
      <w:r>
        <w:rPr>
          <w:rFonts w:ascii="Times New Roman" w:hAnsi="Times New Roman" w:cs="Times New Roman"/>
          <w:sz w:val="16"/>
          <w:szCs w:val="16"/>
        </w:rPr>
        <w:t xml:space="preserve">Fig. </w:t>
      </w:r>
      <w:r w:rsidR="002349C1">
        <w:rPr>
          <w:rFonts w:ascii="Times New Roman" w:hAnsi="Times New Roman" w:cs="Times New Roman"/>
          <w:sz w:val="16"/>
          <w:szCs w:val="16"/>
        </w:rPr>
        <w:t>2</w:t>
      </w:r>
      <w:r>
        <w:rPr>
          <w:rFonts w:ascii="Times New Roman" w:hAnsi="Times New Roman" w:cs="Times New Roman"/>
          <w:sz w:val="16"/>
          <w:szCs w:val="16"/>
        </w:rPr>
        <w:t xml:space="preserve"> Wein Bridge Oscillator</w:t>
      </w:r>
    </w:p>
    <w:p w14:paraId="6EF6C1D5" w14:textId="5B32ADD4" w:rsidR="00A45A77" w:rsidRDefault="00A45A77" w:rsidP="00005CD5">
      <w:pPr>
        <w:rPr>
          <w:rFonts w:ascii="Times New Roman" w:hAnsi="Times New Roman" w:cs="Times New Roman"/>
          <w:sz w:val="24"/>
          <w:szCs w:val="24"/>
        </w:rPr>
      </w:pPr>
      <w:r>
        <w:rPr>
          <w:rFonts w:ascii="Times New Roman" w:hAnsi="Times New Roman" w:cs="Times New Roman"/>
          <w:sz w:val="24"/>
          <w:szCs w:val="24"/>
        </w:rPr>
        <w:t>O</w:t>
      </w:r>
      <w:r w:rsidR="00612FE0">
        <w:rPr>
          <w:rFonts w:ascii="Times New Roman" w:hAnsi="Times New Roman" w:cs="Times New Roman"/>
          <w:sz w:val="24"/>
          <w:szCs w:val="24"/>
        </w:rPr>
        <w:t xml:space="preserve">utput frequency </w:t>
      </w:r>
      <w:r>
        <w:rPr>
          <w:rFonts w:ascii="Times New Roman" w:hAnsi="Times New Roman" w:cs="Times New Roman"/>
          <w:sz w:val="24"/>
          <w:szCs w:val="24"/>
        </w:rPr>
        <w:t xml:space="preserve">of the circuit depends on the </w:t>
      </w:r>
      <w:r w:rsidR="002349C1">
        <w:rPr>
          <w:rFonts w:ascii="Times New Roman" w:hAnsi="Times New Roman" w:cs="Times New Roman"/>
          <w:sz w:val="24"/>
          <w:szCs w:val="24"/>
        </w:rPr>
        <w:t>resonant behavior of the two</w:t>
      </w:r>
      <w:r>
        <w:rPr>
          <w:rFonts w:ascii="Times New Roman" w:hAnsi="Times New Roman" w:cs="Times New Roman"/>
          <w:sz w:val="24"/>
          <w:szCs w:val="24"/>
        </w:rPr>
        <w:t xml:space="preserve"> RC components</w:t>
      </w:r>
      <w:r w:rsidR="002349C1">
        <w:rPr>
          <w:rFonts w:ascii="Times New Roman" w:hAnsi="Times New Roman" w:cs="Times New Roman"/>
          <w:sz w:val="24"/>
          <w:szCs w:val="24"/>
        </w:rPr>
        <w:t xml:space="preserve">. </w:t>
      </w:r>
      <w:r w:rsidR="00F312BB">
        <w:rPr>
          <w:rFonts w:ascii="Times New Roman" w:hAnsi="Times New Roman" w:cs="Times New Roman"/>
          <w:sz w:val="24"/>
          <w:szCs w:val="24"/>
        </w:rPr>
        <w:t>The circuit also utilizes negative and positive feedback with the op-amp in such a way that the non-inverting and inverting voltages resonate according to the following equation</w:t>
      </w:r>
      <w:r w:rsidR="00B4673E">
        <w:rPr>
          <w:rFonts w:ascii="Times New Roman" w:hAnsi="Times New Roman" w:cs="Times New Roman"/>
          <w:sz w:val="24"/>
          <w:szCs w:val="24"/>
        </w:rPr>
        <w:t xml:space="preserve"> where R is the resistor value and C is the individual capacitance</w:t>
      </w:r>
      <w:r w:rsidR="00F312BB">
        <w:rPr>
          <w:rFonts w:ascii="Times New Roman" w:hAnsi="Times New Roman" w:cs="Times New Roman"/>
          <w:sz w:val="24"/>
          <w:szCs w:val="24"/>
        </w:rPr>
        <w:t>:</w:t>
      </w:r>
    </w:p>
    <w:p w14:paraId="5F37C165" w14:textId="7BAF2933" w:rsidR="004B3CD7" w:rsidRDefault="00F312BB" w:rsidP="00005CD5">
      <w:r>
        <w:rPr>
          <w:noProof/>
        </w:rPr>
        <w:drawing>
          <wp:inline distT="0" distB="0" distL="0" distR="0" wp14:anchorId="3AEC9242" wp14:editId="67D98EF9">
            <wp:extent cx="1740908" cy="3888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964" cy="427540"/>
                    </a:xfrm>
                    <a:prstGeom prst="rect">
                      <a:avLst/>
                    </a:prstGeom>
                    <a:noFill/>
                    <a:ln>
                      <a:noFill/>
                    </a:ln>
                  </pic:spPr>
                </pic:pic>
              </a:graphicData>
            </a:graphic>
          </wp:inline>
        </w:drawing>
      </w:r>
    </w:p>
    <w:p w14:paraId="2FF01871" w14:textId="0708C67A" w:rsidR="000445F8" w:rsidRDefault="00B4673E" w:rsidP="000445F8">
      <w:pPr>
        <w:rPr>
          <w:rFonts w:ascii="Times New Roman" w:hAnsi="Times New Roman" w:cs="Times New Roman"/>
          <w:sz w:val="24"/>
          <w:szCs w:val="24"/>
        </w:rPr>
      </w:pPr>
      <w:r w:rsidRPr="000F5BD2">
        <w:rPr>
          <w:rFonts w:ascii="Times New Roman" w:hAnsi="Times New Roman" w:cs="Times New Roman"/>
          <w:sz w:val="24"/>
          <w:szCs w:val="24"/>
        </w:rPr>
        <w:t>For the desired output of 200MHz</w:t>
      </w:r>
      <w:r w:rsidR="0006578E" w:rsidRPr="000F5BD2">
        <w:rPr>
          <w:rFonts w:ascii="Times New Roman" w:hAnsi="Times New Roman" w:cs="Times New Roman"/>
          <w:sz w:val="24"/>
          <w:szCs w:val="24"/>
        </w:rPr>
        <w:t>, R = 795</w:t>
      </w:r>
      <m:oMath>
        <m:r>
          <w:rPr>
            <w:rFonts w:ascii="Cambria Math" w:hAnsi="Cambria Math" w:cs="Times New Roman"/>
            <w:sz w:val="24"/>
            <w:szCs w:val="24"/>
          </w:rPr>
          <m:t>Ω</m:t>
        </m:r>
      </m:oMath>
      <w:r w:rsidR="0006578E" w:rsidRPr="000F5BD2">
        <w:rPr>
          <w:rFonts w:ascii="Times New Roman" w:hAnsi="Times New Roman" w:cs="Times New Roman"/>
          <w:sz w:val="24"/>
          <w:szCs w:val="24"/>
        </w:rPr>
        <w:t xml:space="preserve"> and C = 1nF. A simulated circuit was evaluated with varying R and C values to produce the plots </w:t>
      </w:r>
      <w:r w:rsidR="00D82EE2">
        <w:rPr>
          <w:rFonts w:ascii="Times New Roman" w:hAnsi="Times New Roman" w:cs="Times New Roman"/>
          <w:sz w:val="24"/>
          <w:szCs w:val="24"/>
        </w:rPr>
        <w:t>in Fig. 3</w:t>
      </w:r>
      <w:r w:rsidR="00E72801">
        <w:rPr>
          <w:rFonts w:ascii="Times New Roman" w:hAnsi="Times New Roman" w:cs="Times New Roman"/>
          <w:sz w:val="24"/>
          <w:szCs w:val="24"/>
        </w:rPr>
        <w:t xml:space="preserve">. </w:t>
      </w:r>
      <w:r w:rsidR="000445F8">
        <w:rPr>
          <w:rFonts w:ascii="Times New Roman" w:hAnsi="Times New Roman" w:cs="Times New Roman"/>
          <w:sz w:val="24"/>
          <w:szCs w:val="24"/>
        </w:rPr>
        <w:t xml:space="preserve">The magnitude of the output voltage is 1/3 of </w:t>
      </w:r>
      <w:r w:rsidR="000445F8">
        <w:rPr>
          <w:rFonts w:ascii="Times New Roman" w:hAnsi="Times New Roman" w:cs="Times New Roman"/>
          <w:i/>
          <w:iCs/>
          <w:sz w:val="24"/>
          <w:szCs w:val="24"/>
        </w:rPr>
        <w:t>Vin</w:t>
      </w:r>
      <w:r w:rsidR="000445F8">
        <w:rPr>
          <w:rFonts w:ascii="Times New Roman" w:hAnsi="Times New Roman" w:cs="Times New Roman"/>
          <w:sz w:val="24"/>
          <w:szCs w:val="24"/>
        </w:rPr>
        <w:t xml:space="preserve"> and the </w:t>
      </w:r>
      <w:bookmarkStart w:id="0" w:name="_GoBack"/>
      <w:bookmarkEnd w:id="0"/>
      <w:r w:rsidR="000445F8">
        <w:rPr>
          <w:rFonts w:ascii="Times New Roman" w:hAnsi="Times New Roman" w:cs="Times New Roman"/>
          <w:sz w:val="24"/>
          <w:szCs w:val="24"/>
        </w:rPr>
        <w:t xml:space="preserve">phase shift at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r>
              <m:rPr>
                <m:nor/>
              </m:rPr>
              <w:rPr>
                <w:rFonts w:ascii="Cambria Math" w:hAnsi="Cambria Math" w:cs="Times New Roman"/>
                <w:sz w:val="24"/>
                <w:szCs w:val="24"/>
              </w:rPr>
              <m:t>πRC</m:t>
            </m:r>
          </m:den>
        </m:f>
      </m:oMath>
      <w:r w:rsidR="000445F8">
        <w:rPr>
          <w:rFonts w:ascii="Times New Roman" w:hAnsi="Times New Roman" w:cs="Times New Roman"/>
          <w:sz w:val="24"/>
          <w:szCs w:val="24"/>
        </w:rPr>
        <w:t xml:space="preserve"> is 0, another convenient aspect of the Wein Bridge Oscillator. </w:t>
      </w:r>
    </w:p>
    <w:p w14:paraId="33F0B1C9" w14:textId="1BA7774B" w:rsidR="000445F8" w:rsidRPr="000F5BD2" w:rsidRDefault="00DC4D5A" w:rsidP="000445F8">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5408" behindDoc="0" locked="0" layoutInCell="1" allowOverlap="1" wp14:anchorId="637E6363" wp14:editId="323F17DE">
            <wp:simplePos x="0" y="0"/>
            <wp:positionH relativeFrom="column">
              <wp:posOffset>84083</wp:posOffset>
            </wp:positionH>
            <wp:positionV relativeFrom="paragraph">
              <wp:posOffset>182245</wp:posOffset>
            </wp:positionV>
            <wp:extent cx="2439670" cy="1743710"/>
            <wp:effectExtent l="0" t="0" r="0" b="8890"/>
            <wp:wrapThrough wrapText="bothSides">
              <wp:wrapPolygon edited="0">
                <wp:start x="0" y="0"/>
                <wp:lineTo x="0" y="21474"/>
                <wp:lineTo x="21420" y="21474"/>
                <wp:lineTo x="2142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9670" cy="1743710"/>
                    </a:xfrm>
                    <a:prstGeom prst="rect">
                      <a:avLst/>
                    </a:prstGeom>
                    <a:noFill/>
                    <a:ln>
                      <a:noFill/>
                    </a:ln>
                  </pic:spPr>
                </pic:pic>
              </a:graphicData>
            </a:graphic>
          </wp:anchor>
        </w:drawing>
      </w:r>
    </w:p>
    <w:p w14:paraId="4F0C8FA9" w14:textId="071318AB" w:rsidR="000445F8" w:rsidRPr="00400AFC" w:rsidRDefault="00995E23" w:rsidP="00005CD5">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4007E73B" wp14:editId="425FB546">
            <wp:simplePos x="0" y="0"/>
            <wp:positionH relativeFrom="column">
              <wp:posOffset>-73660</wp:posOffset>
            </wp:positionH>
            <wp:positionV relativeFrom="paragraph">
              <wp:posOffset>0</wp:posOffset>
            </wp:positionV>
            <wp:extent cx="2784475" cy="1922780"/>
            <wp:effectExtent l="0" t="0" r="0" b="1270"/>
            <wp:wrapThrough wrapText="bothSides">
              <wp:wrapPolygon edited="0">
                <wp:start x="0" y="0"/>
                <wp:lineTo x="0" y="21400"/>
                <wp:lineTo x="21428" y="21400"/>
                <wp:lineTo x="2142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4475"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AFC">
        <w:rPr>
          <w:rFonts w:ascii="Times New Roman" w:hAnsi="Times New Roman" w:cs="Times New Roman"/>
          <w:noProof/>
        </w:rPr>
        <w:drawing>
          <wp:inline distT="0" distB="0" distL="0" distR="0" wp14:anchorId="1DECE764" wp14:editId="320A9317">
            <wp:extent cx="2743200" cy="1988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88820"/>
                    </a:xfrm>
                    <a:prstGeom prst="rect">
                      <a:avLst/>
                    </a:prstGeom>
                    <a:noFill/>
                    <a:ln>
                      <a:noFill/>
                    </a:ln>
                  </pic:spPr>
                </pic:pic>
              </a:graphicData>
            </a:graphic>
          </wp:inline>
        </w:drawing>
      </w:r>
    </w:p>
    <w:p w14:paraId="68B97064" w14:textId="5B9088C3" w:rsidR="00400AFC" w:rsidRDefault="00995E23" w:rsidP="00400AFC">
      <w:pPr>
        <w:rPr>
          <w:rFonts w:ascii="Times New Roman" w:hAnsi="Times New Roman" w:cs="Times New Roman"/>
          <w:sz w:val="16"/>
          <w:szCs w:val="16"/>
        </w:rPr>
      </w:pPr>
      <w:r>
        <w:rPr>
          <w:noProof/>
        </w:rPr>
        <w:drawing>
          <wp:anchor distT="0" distB="0" distL="114300" distR="114300" simplePos="0" relativeHeight="251673600" behindDoc="0" locked="0" layoutInCell="1" allowOverlap="1" wp14:anchorId="5D8DAC0C" wp14:editId="5D9FCDCD">
            <wp:simplePos x="0" y="0"/>
            <wp:positionH relativeFrom="margin">
              <wp:align>left</wp:align>
            </wp:positionH>
            <wp:positionV relativeFrom="paragraph">
              <wp:posOffset>227330</wp:posOffset>
            </wp:positionV>
            <wp:extent cx="2185670" cy="1912620"/>
            <wp:effectExtent l="0" t="0" r="5080" b="0"/>
            <wp:wrapSquare wrapText="bothSides"/>
            <wp:docPr id="6" name="Picture 6" descr="Image result for wein bridge oscillator phase sh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wein bridge oscillator phase shif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8920" cy="1924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AFC">
        <w:rPr>
          <w:rFonts w:ascii="Times New Roman" w:hAnsi="Times New Roman" w:cs="Times New Roman"/>
          <w:sz w:val="16"/>
          <w:szCs w:val="16"/>
        </w:rPr>
        <w:t>Fig. 3 Frequency output from Wein Bridge Oscillator</w:t>
      </w:r>
    </w:p>
    <w:p w14:paraId="1181C716" w14:textId="1A3C1270" w:rsidR="000445F8" w:rsidRDefault="000445F8" w:rsidP="000445F8">
      <w:pPr>
        <w:rPr>
          <w:rFonts w:ascii="Times New Roman" w:hAnsi="Times New Roman" w:cs="Times New Roman"/>
          <w:sz w:val="16"/>
          <w:szCs w:val="16"/>
        </w:rPr>
      </w:pPr>
    </w:p>
    <w:p w14:paraId="6398A906" w14:textId="04C409AA" w:rsidR="00400AFC" w:rsidRDefault="00400AFC" w:rsidP="000445F8">
      <w:pPr>
        <w:rPr>
          <w:rFonts w:ascii="Times New Roman" w:hAnsi="Times New Roman" w:cs="Times New Roman"/>
          <w:sz w:val="16"/>
          <w:szCs w:val="16"/>
        </w:rPr>
      </w:pPr>
      <w:r>
        <w:rPr>
          <w:rFonts w:ascii="Times New Roman" w:hAnsi="Times New Roman" w:cs="Times New Roman"/>
          <w:sz w:val="16"/>
          <w:szCs w:val="16"/>
        </w:rPr>
        <w:t>Fig.4: Voltage Gain and Phase Shift of Wein Bridge Oscillator</w:t>
      </w:r>
    </w:p>
    <w:p w14:paraId="08534D35" w14:textId="4C7377B4" w:rsidR="0006578E" w:rsidRDefault="00995E23" w:rsidP="000445F8">
      <w:pPr>
        <w:rPr>
          <w:rFonts w:ascii="Times New Roman" w:hAnsi="Times New Roman" w:cs="Times New Roman"/>
        </w:rPr>
      </w:pPr>
      <w:r>
        <w:rPr>
          <w:noProof/>
          <w:color w:val="000000"/>
          <w:bdr w:val="none" w:sz="0" w:space="0" w:color="auto" w:frame="1"/>
          <w:shd w:val="clear" w:color="auto" w:fill="FFFFFF"/>
        </w:rPr>
        <w:drawing>
          <wp:anchor distT="0" distB="0" distL="114300" distR="114300" simplePos="0" relativeHeight="251671552" behindDoc="0" locked="0" layoutInCell="1" allowOverlap="1" wp14:anchorId="2E09FCC3" wp14:editId="50830CDE">
            <wp:simplePos x="0" y="0"/>
            <wp:positionH relativeFrom="margin">
              <wp:posOffset>3105807</wp:posOffset>
            </wp:positionH>
            <wp:positionV relativeFrom="paragraph">
              <wp:posOffset>375307</wp:posOffset>
            </wp:positionV>
            <wp:extent cx="2743200" cy="2193290"/>
            <wp:effectExtent l="0" t="0" r="0" b="0"/>
            <wp:wrapThrough wrapText="bothSides">
              <wp:wrapPolygon edited="0">
                <wp:start x="0" y="0"/>
                <wp:lineTo x="0" y="21387"/>
                <wp:lineTo x="21450" y="21387"/>
                <wp:lineTo x="2145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193290"/>
                    </a:xfrm>
                    <a:prstGeom prst="rect">
                      <a:avLst/>
                    </a:prstGeom>
                    <a:noFill/>
                    <a:ln>
                      <a:noFill/>
                    </a:ln>
                  </pic:spPr>
                </pic:pic>
              </a:graphicData>
            </a:graphic>
          </wp:anchor>
        </w:drawing>
      </w:r>
      <w:r w:rsidR="000445F8">
        <w:rPr>
          <w:rFonts w:ascii="Times New Roman" w:hAnsi="Times New Roman" w:cs="Times New Roman"/>
          <w:b/>
          <w:bCs/>
          <w:sz w:val="24"/>
          <w:szCs w:val="24"/>
        </w:rPr>
        <w:t xml:space="preserve">Biomaterial Interface: </w:t>
      </w:r>
      <w:r w:rsidR="000445F8">
        <w:rPr>
          <w:rFonts w:ascii="Times New Roman" w:hAnsi="Times New Roman" w:cs="Times New Roman"/>
          <w:sz w:val="24"/>
          <w:szCs w:val="24"/>
        </w:rPr>
        <w:t xml:space="preserve">For the SAW device to effectively manipulate a stem cell, the cell must be encapsulated in a biocompatible environment. Stem cells can spontaneously differentiate upon adhering to a surface. In order to mitigate early differentiation, our design employs a hydrogel to act as a makeshift extracellular matrix for the cell to absorb nutrients from and discard of waste products to. Hydrogels can hold magnitudes </w:t>
      </w:r>
      <w:r w:rsidR="000445F8">
        <w:rPr>
          <w:rFonts w:ascii="Times New Roman" w:hAnsi="Times New Roman" w:cs="Times New Roman"/>
          <w:sz w:val="24"/>
          <w:szCs w:val="24"/>
        </w:rPr>
        <w:t>of order their weight in water which will prevent the cell from drying out</w:t>
      </w:r>
      <w:r w:rsidR="000E5E7B">
        <w:rPr>
          <w:rFonts w:ascii="Times New Roman" w:hAnsi="Times New Roman" w:cs="Times New Roman"/>
          <w:sz w:val="24"/>
          <w:szCs w:val="24"/>
        </w:rPr>
        <w:t xml:space="preserve"> (</w:t>
      </w:r>
      <w:proofErr w:type="spellStart"/>
      <w:r w:rsidR="000E5E7B">
        <w:rPr>
          <w:rFonts w:ascii="Times New Roman" w:hAnsi="Times New Roman" w:cs="Times New Roman"/>
          <w:sz w:val="24"/>
          <w:szCs w:val="24"/>
        </w:rPr>
        <w:t>Gunkor-Ozkerim</w:t>
      </w:r>
      <w:proofErr w:type="spellEnd"/>
      <w:r w:rsidR="000E5E7B">
        <w:rPr>
          <w:rFonts w:ascii="Times New Roman" w:hAnsi="Times New Roman" w:cs="Times New Roman"/>
          <w:sz w:val="24"/>
          <w:szCs w:val="24"/>
        </w:rPr>
        <w:t xml:space="preserve">, 2018) </w:t>
      </w:r>
      <w:r w:rsidR="000445F8">
        <w:rPr>
          <w:rFonts w:ascii="Times New Roman" w:hAnsi="Times New Roman" w:cs="Times New Roman"/>
          <w:sz w:val="24"/>
          <w:szCs w:val="24"/>
        </w:rPr>
        <w:t xml:space="preserve"> A mix of 8% w/v Gelatin / 2% w/v HW Sodium Alginate hybrid gel has enough structural integrity to withstand vibration while securely holding the cell. In addition, the natural hydrogel is very biocompatible, as hybrid gels of this type have been used to create </w:t>
      </w:r>
      <w:proofErr w:type="spellStart"/>
      <w:r w:rsidR="000445F8">
        <w:rPr>
          <w:rFonts w:ascii="Times New Roman" w:hAnsi="Times New Roman" w:cs="Times New Roman"/>
          <w:sz w:val="24"/>
          <w:szCs w:val="24"/>
        </w:rPr>
        <w:t>bioprinted</w:t>
      </w:r>
      <w:proofErr w:type="spellEnd"/>
      <w:r w:rsidR="000445F8">
        <w:rPr>
          <w:rFonts w:ascii="Times New Roman" w:hAnsi="Times New Roman" w:cs="Times New Roman"/>
          <w:sz w:val="24"/>
          <w:szCs w:val="24"/>
        </w:rPr>
        <w:t xml:space="preserve"> Aortic valves (</w:t>
      </w:r>
      <w:proofErr w:type="spellStart"/>
      <w:r w:rsidR="000445F8">
        <w:rPr>
          <w:rFonts w:ascii="Times New Roman" w:hAnsi="Times New Roman" w:cs="Times New Roman"/>
          <w:sz w:val="24"/>
          <w:szCs w:val="24"/>
        </w:rPr>
        <w:t>Duan</w:t>
      </w:r>
      <w:proofErr w:type="spellEnd"/>
      <w:r w:rsidR="000445F8">
        <w:rPr>
          <w:rFonts w:ascii="Times New Roman" w:hAnsi="Times New Roman" w:cs="Times New Roman"/>
          <w:sz w:val="24"/>
          <w:szCs w:val="24"/>
        </w:rPr>
        <w:t xml:space="preserve">, </w:t>
      </w:r>
      <w:r w:rsidR="00400AFC">
        <w:rPr>
          <w:rFonts w:ascii="Times New Roman" w:hAnsi="Times New Roman" w:cs="Times New Roman"/>
          <w:sz w:val="24"/>
          <w:szCs w:val="24"/>
        </w:rPr>
        <w:t>2013)</w:t>
      </w:r>
    </w:p>
    <w:p w14:paraId="7EE7CD75" w14:textId="39CCE121" w:rsidR="00404DAE" w:rsidRDefault="00404DAE" w:rsidP="00404DAE">
      <w:pPr>
        <w:rPr>
          <w:rFonts w:ascii="Times New Roman" w:hAnsi="Times New Roman" w:cs="Times New Roman"/>
          <w:sz w:val="24"/>
          <w:szCs w:val="24"/>
        </w:rPr>
      </w:pPr>
      <w:r>
        <w:rPr>
          <w:rFonts w:ascii="Times New Roman" w:hAnsi="Times New Roman" w:cs="Times New Roman"/>
          <w:sz w:val="24"/>
          <w:szCs w:val="24"/>
        </w:rPr>
        <w:t xml:space="preserve">In addition to adhesion, cell proliferation can also stimulate differentiation. To monitor the number of cells on the device, fluorescent markers will be added </w:t>
      </w:r>
      <w:r w:rsidR="005E0FAD">
        <w:rPr>
          <w:rFonts w:ascii="Times New Roman" w:hAnsi="Times New Roman" w:cs="Times New Roman"/>
          <w:sz w:val="24"/>
          <w:szCs w:val="24"/>
        </w:rPr>
        <w:t xml:space="preserve">so real time cell counts will be possible. The added markers have been shown to have little to no effect on the differentiation process. If the number of cells present is above a </w:t>
      </w:r>
      <w:r w:rsidR="00056FFF">
        <w:rPr>
          <w:rFonts w:ascii="Times New Roman" w:hAnsi="Times New Roman" w:cs="Times New Roman"/>
          <w:sz w:val="24"/>
          <w:szCs w:val="24"/>
        </w:rPr>
        <w:t>chosen criterion</w:t>
      </w:r>
      <w:r w:rsidR="005E0FAD">
        <w:rPr>
          <w:rFonts w:ascii="Times New Roman" w:hAnsi="Times New Roman" w:cs="Times New Roman"/>
          <w:sz w:val="24"/>
          <w:szCs w:val="24"/>
        </w:rPr>
        <w:t xml:space="preserve">, they will be manually removed. </w:t>
      </w:r>
    </w:p>
    <w:p w14:paraId="7EB6C69C" w14:textId="77777777" w:rsidR="001E09B4" w:rsidRDefault="005E0FAD" w:rsidP="00404DAE">
      <w:pPr>
        <w:rPr>
          <w:rFonts w:ascii="Times New Roman" w:hAnsi="Times New Roman" w:cs="Times New Roman"/>
          <w:sz w:val="24"/>
          <w:szCs w:val="24"/>
        </w:rPr>
      </w:pPr>
      <w:r>
        <w:rPr>
          <w:rFonts w:ascii="Times New Roman" w:hAnsi="Times New Roman" w:cs="Times New Roman"/>
          <w:b/>
          <w:bCs/>
          <w:sz w:val="24"/>
          <w:szCs w:val="24"/>
        </w:rPr>
        <w:t xml:space="preserve">SAW-Cell Interactions: </w:t>
      </w:r>
      <w:r>
        <w:rPr>
          <w:rFonts w:ascii="Times New Roman" w:hAnsi="Times New Roman" w:cs="Times New Roman"/>
          <w:sz w:val="24"/>
          <w:szCs w:val="24"/>
        </w:rPr>
        <w:t>Our study hypothesizes that the vibrations the cell is subjected to by the device cause the ion channels present in the lipid bilayer to become leaky. This will in turn change the ionic potential in the cell, which may trigger differentiation.</w:t>
      </w:r>
      <w:r w:rsidR="008038CC">
        <w:rPr>
          <w:rFonts w:ascii="Times New Roman" w:hAnsi="Times New Roman" w:cs="Times New Roman"/>
          <w:sz w:val="24"/>
          <w:szCs w:val="24"/>
        </w:rPr>
        <w:t xml:space="preserve"> In pluripotent stem cells, the ion channels seen in Fig. 6 would be most affected by our device. However, since most of the channels are time dependent and not widely researched, the Hodgkin-Huxley </w:t>
      </w:r>
    </w:p>
    <w:p w14:paraId="6AFBFF57" w14:textId="2196E917" w:rsidR="001E09B4" w:rsidRDefault="001E09B4" w:rsidP="001E09B4">
      <w:pPr>
        <w:rPr>
          <w:rFonts w:ascii="Times New Roman" w:hAnsi="Times New Roman" w:cs="Times New Roman"/>
          <w:sz w:val="16"/>
          <w:szCs w:val="16"/>
        </w:rPr>
      </w:pPr>
      <w:r>
        <w:rPr>
          <w:rFonts w:ascii="Times New Roman" w:hAnsi="Times New Roman" w:cs="Times New Roman"/>
          <w:sz w:val="16"/>
          <w:szCs w:val="16"/>
        </w:rPr>
        <w:lastRenderedPageBreak/>
        <w:t>Fig 6</w:t>
      </w:r>
      <w:r w:rsidR="00056FFF">
        <w:rPr>
          <w:rFonts w:ascii="Times New Roman" w:hAnsi="Times New Roman" w:cs="Times New Roman"/>
          <w:sz w:val="16"/>
          <w:szCs w:val="16"/>
        </w:rPr>
        <w:t xml:space="preserve">: (Above) Ion channels of cell. (Below) </w:t>
      </w:r>
      <w:proofErr w:type="spellStart"/>
      <w:r>
        <w:rPr>
          <w:rFonts w:ascii="Times New Roman" w:hAnsi="Times New Roman" w:cs="Times New Roman"/>
          <w:sz w:val="16"/>
          <w:szCs w:val="16"/>
        </w:rPr>
        <w:t>Hodgkins</w:t>
      </w:r>
      <w:proofErr w:type="spellEnd"/>
      <w:r>
        <w:rPr>
          <w:rFonts w:ascii="Times New Roman" w:hAnsi="Times New Roman" w:cs="Times New Roman"/>
          <w:sz w:val="16"/>
          <w:szCs w:val="16"/>
        </w:rPr>
        <w:t>-Huxley model of stem cell</w:t>
      </w:r>
    </w:p>
    <w:p w14:paraId="7B9106C8" w14:textId="73FB5834" w:rsidR="005E0FAD" w:rsidRDefault="001E09B4" w:rsidP="00404DAE">
      <w:pPr>
        <w:rPr>
          <w:rFonts w:ascii="Times New Roman" w:hAnsi="Times New Roman" w:cs="Times New Roman"/>
          <w:sz w:val="24"/>
          <w:szCs w:val="24"/>
        </w:rPr>
      </w:pPr>
      <w:r>
        <w:rPr>
          <w:noProof/>
          <w:color w:val="000000"/>
          <w:bdr w:val="none" w:sz="0" w:space="0" w:color="auto" w:frame="1"/>
          <w:shd w:val="clear" w:color="auto" w:fill="FFFFFF"/>
        </w:rPr>
        <w:drawing>
          <wp:anchor distT="0" distB="0" distL="114300" distR="114300" simplePos="0" relativeHeight="251672576" behindDoc="1" locked="0" layoutInCell="1" allowOverlap="1" wp14:anchorId="76A06346" wp14:editId="05EA5763">
            <wp:simplePos x="0" y="0"/>
            <wp:positionH relativeFrom="column">
              <wp:align>right</wp:align>
            </wp:positionH>
            <wp:positionV relativeFrom="paragraph">
              <wp:posOffset>394</wp:posOffset>
            </wp:positionV>
            <wp:extent cx="2743200" cy="1851660"/>
            <wp:effectExtent l="0" t="0" r="0" b="0"/>
            <wp:wrapTight wrapText="bothSides">
              <wp:wrapPolygon edited="0">
                <wp:start x="0" y="0"/>
                <wp:lineTo x="0" y="21333"/>
                <wp:lineTo x="21450" y="21333"/>
                <wp:lineTo x="214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851660"/>
                    </a:xfrm>
                    <a:prstGeom prst="rect">
                      <a:avLst/>
                    </a:prstGeom>
                    <a:noFill/>
                    <a:ln>
                      <a:noFill/>
                    </a:ln>
                  </pic:spPr>
                </pic:pic>
              </a:graphicData>
            </a:graphic>
          </wp:anchor>
        </w:drawing>
      </w:r>
      <w:r w:rsidR="008038CC">
        <w:rPr>
          <w:rFonts w:ascii="Times New Roman" w:hAnsi="Times New Roman" w:cs="Times New Roman"/>
          <w:sz w:val="24"/>
          <w:szCs w:val="24"/>
        </w:rPr>
        <w:t>model created only considers the Na+,</w:t>
      </w:r>
      <w:r w:rsidR="000E5E7B">
        <w:rPr>
          <w:rFonts w:ascii="Times New Roman" w:hAnsi="Times New Roman" w:cs="Times New Roman"/>
          <w:sz w:val="24"/>
          <w:szCs w:val="24"/>
        </w:rPr>
        <w:t xml:space="preserve"> </w:t>
      </w:r>
      <w:r w:rsidR="008038CC">
        <w:rPr>
          <w:rFonts w:ascii="Times New Roman" w:hAnsi="Times New Roman" w:cs="Times New Roman"/>
          <w:sz w:val="24"/>
          <w:szCs w:val="24"/>
        </w:rPr>
        <w:t>K+,</w:t>
      </w:r>
      <w:r w:rsidR="000E5E7B">
        <w:rPr>
          <w:rFonts w:ascii="Times New Roman" w:hAnsi="Times New Roman" w:cs="Times New Roman"/>
          <w:sz w:val="24"/>
          <w:szCs w:val="24"/>
        </w:rPr>
        <w:t xml:space="preserve"> </w:t>
      </w:r>
      <w:r w:rsidR="008038CC">
        <w:rPr>
          <w:rFonts w:ascii="Times New Roman" w:hAnsi="Times New Roman" w:cs="Times New Roman"/>
          <w:sz w:val="24"/>
          <w:szCs w:val="24"/>
        </w:rPr>
        <w:t>Cl-,</w:t>
      </w:r>
      <w:r w:rsidR="000E5E7B">
        <w:rPr>
          <w:rFonts w:ascii="Times New Roman" w:hAnsi="Times New Roman" w:cs="Times New Roman"/>
          <w:sz w:val="24"/>
          <w:szCs w:val="24"/>
        </w:rPr>
        <w:t xml:space="preserve"> </w:t>
      </w:r>
      <w:r w:rsidR="008038CC">
        <w:rPr>
          <w:rFonts w:ascii="Times New Roman" w:hAnsi="Times New Roman" w:cs="Times New Roman"/>
          <w:sz w:val="24"/>
          <w:szCs w:val="24"/>
        </w:rPr>
        <w:t>and Ca2+ channels (Fig.6)</w:t>
      </w:r>
    </w:p>
    <w:p w14:paraId="4A776715" w14:textId="54D474A7" w:rsidR="008F43B0" w:rsidRDefault="00FA0D0F" w:rsidP="00404DAE">
      <w:pPr>
        <w:rPr>
          <w:rFonts w:ascii="Times New Roman" w:hAnsi="Times New Roman" w:cs="Times New Roman"/>
          <w:sz w:val="24"/>
          <w:szCs w:val="24"/>
        </w:rPr>
      </w:pPr>
      <w:r w:rsidRPr="00792BD8">
        <w:rPr>
          <w:rFonts w:ascii="Times New Roman" w:hAnsi="Times New Roman" w:cs="Times New Roman"/>
          <w:sz w:val="24"/>
          <w:szCs w:val="24"/>
        </w:rPr>
        <w:drawing>
          <wp:anchor distT="0" distB="0" distL="114300" distR="114300" simplePos="0" relativeHeight="251658240" behindDoc="0" locked="0" layoutInCell="1" allowOverlap="1" wp14:anchorId="38901891" wp14:editId="6D5F27C6">
            <wp:simplePos x="0" y="0"/>
            <wp:positionH relativeFrom="column">
              <wp:posOffset>-245097</wp:posOffset>
            </wp:positionH>
            <wp:positionV relativeFrom="paragraph">
              <wp:posOffset>492662</wp:posOffset>
            </wp:positionV>
            <wp:extent cx="3129699" cy="464791"/>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29699" cy="464791"/>
                    </a:xfrm>
                    <a:prstGeom prst="rect">
                      <a:avLst/>
                    </a:prstGeom>
                  </pic:spPr>
                </pic:pic>
              </a:graphicData>
            </a:graphic>
          </wp:anchor>
        </w:drawing>
      </w:r>
      <w:r w:rsidR="008F43B0">
        <w:rPr>
          <w:rFonts w:ascii="Times New Roman" w:hAnsi="Times New Roman" w:cs="Times New Roman"/>
          <w:sz w:val="24"/>
          <w:szCs w:val="24"/>
        </w:rPr>
        <w:t>Using the Goldman-Hodgkin-</w:t>
      </w:r>
      <w:r w:rsidR="00AC77C3">
        <w:rPr>
          <w:rFonts w:ascii="Times New Roman" w:hAnsi="Times New Roman" w:cs="Times New Roman"/>
          <w:sz w:val="24"/>
          <w:szCs w:val="24"/>
        </w:rPr>
        <w:t xml:space="preserve">Katz </w:t>
      </w:r>
      <w:r w:rsidR="008F43B0">
        <w:rPr>
          <w:rFonts w:ascii="Times New Roman" w:hAnsi="Times New Roman" w:cs="Times New Roman"/>
          <w:sz w:val="24"/>
          <w:szCs w:val="24"/>
        </w:rPr>
        <w:t>eq</w:t>
      </w:r>
      <w:r w:rsidR="00AC77C3">
        <w:rPr>
          <w:rFonts w:ascii="Times New Roman" w:hAnsi="Times New Roman" w:cs="Times New Roman"/>
          <w:sz w:val="24"/>
          <w:szCs w:val="24"/>
        </w:rPr>
        <w:t>uation</w:t>
      </w:r>
      <w:r w:rsidR="00792BD8">
        <w:rPr>
          <w:rFonts w:ascii="Times New Roman" w:hAnsi="Times New Roman" w:cs="Times New Roman"/>
          <w:sz w:val="24"/>
          <w:szCs w:val="24"/>
        </w:rPr>
        <w:t xml:space="preserve"> below,</w:t>
      </w:r>
    </w:p>
    <w:p w14:paraId="79AEEA65" w14:textId="2FC2F449" w:rsidR="00792BD8" w:rsidRDefault="00792BD8" w:rsidP="00404DAE">
      <w:pPr>
        <w:rPr>
          <w:rFonts w:ascii="Times New Roman" w:hAnsi="Times New Roman" w:cs="Times New Roman"/>
          <w:sz w:val="24"/>
          <w:szCs w:val="24"/>
        </w:rPr>
      </w:pPr>
      <w:r>
        <w:rPr>
          <w:rFonts w:ascii="Times New Roman" w:hAnsi="Times New Roman" w:cs="Times New Roman"/>
          <w:sz w:val="24"/>
          <w:szCs w:val="24"/>
        </w:rPr>
        <w:t xml:space="preserve">voltage across the membrane can be determined. </w:t>
      </w:r>
      <w:r w:rsidR="00AC77C3">
        <w:rPr>
          <w:rFonts w:ascii="Times New Roman" w:hAnsi="Times New Roman" w:cs="Times New Roman"/>
          <w:sz w:val="24"/>
          <w:szCs w:val="24"/>
        </w:rPr>
        <w:t>Values taken from Table 1</w:t>
      </w:r>
      <w:r w:rsidR="0021080C">
        <w:rPr>
          <w:rFonts w:ascii="Times New Roman" w:hAnsi="Times New Roman" w:cs="Times New Roman"/>
          <w:sz w:val="24"/>
          <w:szCs w:val="24"/>
        </w:rPr>
        <w:t xml:space="preserve"> (Kernik,2019)</w:t>
      </w:r>
      <w:r w:rsidR="00AC77C3">
        <w:rPr>
          <w:rFonts w:ascii="Times New Roman" w:hAnsi="Times New Roman" w:cs="Times New Roman"/>
          <w:sz w:val="24"/>
          <w:szCs w:val="24"/>
        </w:rPr>
        <w:t xml:space="preserve"> and inserted into the GHK equation find a membrane potential o</w:t>
      </w:r>
      <w:r w:rsidR="00056FFF">
        <w:rPr>
          <w:rFonts w:ascii="Times New Roman" w:hAnsi="Times New Roman" w:cs="Times New Roman"/>
          <w:sz w:val="24"/>
          <w:szCs w:val="24"/>
        </w:rPr>
        <w:t>f</w:t>
      </w:r>
      <w:r w:rsidR="00AC77C3">
        <w:rPr>
          <w:rFonts w:ascii="Times New Roman" w:hAnsi="Times New Roman" w:cs="Times New Roman"/>
          <w:sz w:val="24"/>
          <w:szCs w:val="24"/>
        </w:rPr>
        <w:t xml:space="preserve"> </w:t>
      </w:r>
      <w:r w:rsidR="00056FFF">
        <w:rPr>
          <w:rFonts w:ascii="Times New Roman" w:hAnsi="Times New Roman" w:cs="Times New Roman"/>
          <w:sz w:val="24"/>
          <w:szCs w:val="24"/>
        </w:rPr>
        <w:t xml:space="preserve">         -</w:t>
      </w:r>
      <w:r w:rsidR="00AC77C3">
        <w:rPr>
          <w:rFonts w:ascii="Times New Roman" w:hAnsi="Times New Roman" w:cs="Times New Roman"/>
          <w:sz w:val="24"/>
          <w:szCs w:val="24"/>
        </w:rPr>
        <w:t>43.53mV.</w:t>
      </w:r>
    </w:p>
    <w:tbl>
      <w:tblPr>
        <w:tblStyle w:val="TableGrid"/>
        <w:tblW w:w="4119" w:type="dxa"/>
        <w:tblLook w:val="04A0" w:firstRow="1" w:lastRow="0" w:firstColumn="1" w:lastColumn="0" w:noHBand="0" w:noVBand="1"/>
      </w:tblPr>
      <w:tblGrid>
        <w:gridCol w:w="910"/>
        <w:gridCol w:w="884"/>
        <w:gridCol w:w="882"/>
        <w:gridCol w:w="1443"/>
      </w:tblGrid>
      <w:tr w:rsidR="00AC77C3" w14:paraId="7FF2F01B" w14:textId="77777777" w:rsidTr="001E09B4">
        <w:trPr>
          <w:trHeight w:val="805"/>
        </w:trPr>
        <w:tc>
          <w:tcPr>
            <w:tcW w:w="878" w:type="dxa"/>
          </w:tcPr>
          <w:p w14:paraId="2402E56A" w14:textId="104D5C29" w:rsidR="00AC77C3" w:rsidRDefault="00AC77C3" w:rsidP="00404DAE">
            <w:pPr>
              <w:rPr>
                <w:rFonts w:ascii="Times New Roman" w:hAnsi="Times New Roman" w:cs="Times New Roman"/>
                <w:sz w:val="24"/>
                <w:szCs w:val="24"/>
              </w:rPr>
            </w:pPr>
            <w:r>
              <w:rPr>
                <w:rFonts w:ascii="Times New Roman" w:hAnsi="Times New Roman" w:cs="Times New Roman"/>
                <w:sz w:val="24"/>
                <w:szCs w:val="24"/>
              </w:rPr>
              <w:t>Ion species (S)</w:t>
            </w:r>
          </w:p>
        </w:tc>
        <w:tc>
          <w:tcPr>
            <w:tcW w:w="932" w:type="dxa"/>
          </w:tcPr>
          <w:p w14:paraId="3817266D" w14:textId="77777777" w:rsidR="00AC77C3" w:rsidRDefault="00AC77C3" w:rsidP="00404DAE">
            <w:pPr>
              <w:rPr>
                <w:rFonts w:ascii="Times New Roman" w:hAnsi="Times New Roman" w:cs="Times New Roman"/>
                <w:sz w:val="24"/>
                <w:szCs w:val="24"/>
              </w:rPr>
            </w:pPr>
            <w:r>
              <w:rPr>
                <w:rFonts w:ascii="Times New Roman" w:hAnsi="Times New Roman" w:cs="Times New Roman"/>
                <w:sz w:val="24"/>
                <w:szCs w:val="24"/>
              </w:rPr>
              <w:t>[S] out</w:t>
            </w:r>
          </w:p>
          <w:p w14:paraId="1E27E51B" w14:textId="178E1AC5" w:rsidR="0021080C" w:rsidRDefault="0021080C" w:rsidP="00404DAE">
            <w:pPr>
              <w:rPr>
                <w:rFonts w:ascii="Times New Roman" w:hAnsi="Times New Roman" w:cs="Times New Roman"/>
                <w:sz w:val="24"/>
                <w:szCs w:val="24"/>
              </w:rPr>
            </w:pPr>
            <w:r>
              <w:rPr>
                <w:rFonts w:ascii="Times New Roman" w:hAnsi="Times New Roman" w:cs="Times New Roman"/>
                <w:sz w:val="24"/>
                <w:szCs w:val="24"/>
              </w:rPr>
              <w:t>(mM)</w:t>
            </w:r>
          </w:p>
        </w:tc>
        <w:tc>
          <w:tcPr>
            <w:tcW w:w="930" w:type="dxa"/>
          </w:tcPr>
          <w:p w14:paraId="1011FA76" w14:textId="77777777" w:rsidR="00AC77C3" w:rsidRDefault="00AC77C3" w:rsidP="00404DAE">
            <w:pPr>
              <w:rPr>
                <w:rFonts w:ascii="Times New Roman" w:hAnsi="Times New Roman" w:cs="Times New Roman"/>
                <w:sz w:val="24"/>
                <w:szCs w:val="24"/>
              </w:rPr>
            </w:pPr>
            <w:r>
              <w:rPr>
                <w:rFonts w:ascii="Times New Roman" w:hAnsi="Times New Roman" w:cs="Times New Roman"/>
                <w:sz w:val="24"/>
                <w:szCs w:val="24"/>
              </w:rPr>
              <w:t xml:space="preserve">[S] in </w:t>
            </w:r>
          </w:p>
          <w:p w14:paraId="7B8D0F3A" w14:textId="5DB2413E" w:rsidR="0021080C" w:rsidRDefault="0021080C" w:rsidP="00404DAE">
            <w:pPr>
              <w:rPr>
                <w:rFonts w:ascii="Times New Roman" w:hAnsi="Times New Roman" w:cs="Times New Roman"/>
                <w:sz w:val="24"/>
                <w:szCs w:val="24"/>
              </w:rPr>
            </w:pPr>
            <w:r>
              <w:rPr>
                <w:rFonts w:ascii="Times New Roman" w:hAnsi="Times New Roman" w:cs="Times New Roman"/>
                <w:sz w:val="24"/>
                <w:szCs w:val="24"/>
              </w:rPr>
              <w:t>(mM)</w:t>
            </w:r>
          </w:p>
        </w:tc>
        <w:tc>
          <w:tcPr>
            <w:tcW w:w="1379" w:type="dxa"/>
          </w:tcPr>
          <w:p w14:paraId="6D8E1CC7" w14:textId="5426E37F" w:rsidR="00AC77C3" w:rsidRDefault="00AC77C3" w:rsidP="00404DAE">
            <w:pPr>
              <w:rPr>
                <w:rFonts w:ascii="Times New Roman" w:hAnsi="Times New Roman" w:cs="Times New Roman"/>
                <w:sz w:val="24"/>
                <w:szCs w:val="24"/>
              </w:rPr>
            </w:pPr>
            <w:r>
              <w:rPr>
                <w:rFonts w:ascii="Times New Roman" w:hAnsi="Times New Roman" w:cs="Times New Roman"/>
                <w:sz w:val="24"/>
                <w:szCs w:val="24"/>
              </w:rPr>
              <w:t>Ratio of Permeability [S]</w:t>
            </w:r>
          </w:p>
        </w:tc>
      </w:tr>
      <w:tr w:rsidR="00AC77C3" w14:paraId="3AC3CE1D" w14:textId="77777777" w:rsidTr="001E09B4">
        <w:trPr>
          <w:trHeight w:val="278"/>
        </w:trPr>
        <w:tc>
          <w:tcPr>
            <w:tcW w:w="878" w:type="dxa"/>
          </w:tcPr>
          <w:p w14:paraId="25F238B7" w14:textId="132FA1C6" w:rsidR="00AC77C3" w:rsidRDefault="00AC77C3" w:rsidP="00404DAE">
            <w:pPr>
              <w:rPr>
                <w:rFonts w:ascii="Times New Roman" w:hAnsi="Times New Roman" w:cs="Times New Roman"/>
                <w:sz w:val="24"/>
                <w:szCs w:val="24"/>
              </w:rPr>
            </w:pPr>
            <w:r>
              <w:rPr>
                <w:rFonts w:ascii="Times New Roman" w:hAnsi="Times New Roman" w:cs="Times New Roman"/>
                <w:sz w:val="24"/>
                <w:szCs w:val="24"/>
              </w:rPr>
              <w:t>Na+</w:t>
            </w:r>
          </w:p>
        </w:tc>
        <w:tc>
          <w:tcPr>
            <w:tcW w:w="932" w:type="dxa"/>
          </w:tcPr>
          <w:p w14:paraId="58769687" w14:textId="71CC677B" w:rsidR="00AC77C3" w:rsidRDefault="0021080C" w:rsidP="00404DAE">
            <w:pPr>
              <w:rPr>
                <w:rFonts w:ascii="Times New Roman" w:hAnsi="Times New Roman" w:cs="Times New Roman"/>
                <w:sz w:val="24"/>
                <w:szCs w:val="24"/>
              </w:rPr>
            </w:pPr>
            <w:r>
              <w:rPr>
                <w:rFonts w:ascii="Times New Roman" w:hAnsi="Times New Roman" w:cs="Times New Roman"/>
                <w:sz w:val="24"/>
                <w:szCs w:val="24"/>
              </w:rPr>
              <w:t>150</w:t>
            </w:r>
          </w:p>
        </w:tc>
        <w:tc>
          <w:tcPr>
            <w:tcW w:w="930" w:type="dxa"/>
          </w:tcPr>
          <w:p w14:paraId="58798EE9" w14:textId="77A2FFD8" w:rsidR="00AC77C3" w:rsidRDefault="0021080C" w:rsidP="00404DAE">
            <w:pPr>
              <w:rPr>
                <w:rFonts w:ascii="Times New Roman" w:hAnsi="Times New Roman" w:cs="Times New Roman"/>
                <w:sz w:val="24"/>
                <w:szCs w:val="24"/>
              </w:rPr>
            </w:pPr>
            <w:r>
              <w:rPr>
                <w:rFonts w:ascii="Times New Roman" w:hAnsi="Times New Roman" w:cs="Times New Roman"/>
                <w:sz w:val="24"/>
                <w:szCs w:val="24"/>
              </w:rPr>
              <w:t>5</w:t>
            </w:r>
          </w:p>
        </w:tc>
        <w:tc>
          <w:tcPr>
            <w:tcW w:w="1379" w:type="dxa"/>
          </w:tcPr>
          <w:p w14:paraId="4A6C60A1" w14:textId="761E085E" w:rsidR="00AC77C3" w:rsidRDefault="0021080C" w:rsidP="00404DAE">
            <w:pPr>
              <w:rPr>
                <w:rFonts w:ascii="Times New Roman" w:hAnsi="Times New Roman" w:cs="Times New Roman"/>
                <w:sz w:val="24"/>
                <w:szCs w:val="24"/>
              </w:rPr>
            </w:pPr>
            <w:r>
              <w:rPr>
                <w:rFonts w:ascii="Times New Roman" w:hAnsi="Times New Roman" w:cs="Times New Roman"/>
                <w:sz w:val="24"/>
                <w:szCs w:val="24"/>
              </w:rPr>
              <w:t>0.03</w:t>
            </w:r>
          </w:p>
        </w:tc>
      </w:tr>
      <w:tr w:rsidR="00AC77C3" w14:paraId="38FE2B05" w14:textId="77777777" w:rsidTr="001E09B4">
        <w:trPr>
          <w:trHeight w:val="263"/>
        </w:trPr>
        <w:tc>
          <w:tcPr>
            <w:tcW w:w="878" w:type="dxa"/>
          </w:tcPr>
          <w:p w14:paraId="04C70F46" w14:textId="1F9AB3E6" w:rsidR="00AC77C3" w:rsidRDefault="00AC77C3" w:rsidP="00404DAE">
            <w:pPr>
              <w:rPr>
                <w:rFonts w:ascii="Times New Roman" w:hAnsi="Times New Roman" w:cs="Times New Roman"/>
                <w:sz w:val="24"/>
                <w:szCs w:val="24"/>
              </w:rPr>
            </w:pPr>
            <w:r>
              <w:rPr>
                <w:rFonts w:ascii="Times New Roman" w:hAnsi="Times New Roman" w:cs="Times New Roman"/>
                <w:sz w:val="24"/>
                <w:szCs w:val="24"/>
              </w:rPr>
              <w:t>K+</w:t>
            </w:r>
          </w:p>
        </w:tc>
        <w:tc>
          <w:tcPr>
            <w:tcW w:w="932" w:type="dxa"/>
          </w:tcPr>
          <w:p w14:paraId="63A190A6" w14:textId="25F3F05C" w:rsidR="00AC77C3" w:rsidRDefault="0021080C" w:rsidP="00404DAE">
            <w:pPr>
              <w:rPr>
                <w:rFonts w:ascii="Times New Roman" w:hAnsi="Times New Roman" w:cs="Times New Roman"/>
                <w:sz w:val="24"/>
                <w:szCs w:val="24"/>
              </w:rPr>
            </w:pPr>
            <w:r>
              <w:rPr>
                <w:rFonts w:ascii="Times New Roman" w:hAnsi="Times New Roman" w:cs="Times New Roman"/>
                <w:sz w:val="24"/>
                <w:szCs w:val="24"/>
              </w:rPr>
              <w:t>5.4</w:t>
            </w:r>
          </w:p>
        </w:tc>
        <w:tc>
          <w:tcPr>
            <w:tcW w:w="930" w:type="dxa"/>
          </w:tcPr>
          <w:p w14:paraId="48370E31" w14:textId="439FBB30" w:rsidR="00AC77C3" w:rsidRDefault="0021080C" w:rsidP="00404DAE">
            <w:pPr>
              <w:rPr>
                <w:rFonts w:ascii="Times New Roman" w:hAnsi="Times New Roman" w:cs="Times New Roman"/>
                <w:sz w:val="24"/>
                <w:szCs w:val="24"/>
              </w:rPr>
            </w:pPr>
            <w:r>
              <w:rPr>
                <w:rFonts w:ascii="Times New Roman" w:hAnsi="Times New Roman" w:cs="Times New Roman"/>
                <w:sz w:val="24"/>
                <w:szCs w:val="24"/>
              </w:rPr>
              <w:t>150</w:t>
            </w:r>
          </w:p>
        </w:tc>
        <w:tc>
          <w:tcPr>
            <w:tcW w:w="1379" w:type="dxa"/>
          </w:tcPr>
          <w:p w14:paraId="03283822" w14:textId="5952E438" w:rsidR="00AC77C3" w:rsidRDefault="0021080C" w:rsidP="00404DAE">
            <w:pPr>
              <w:rPr>
                <w:rFonts w:ascii="Times New Roman" w:hAnsi="Times New Roman" w:cs="Times New Roman"/>
                <w:sz w:val="24"/>
                <w:szCs w:val="24"/>
              </w:rPr>
            </w:pPr>
            <w:r>
              <w:rPr>
                <w:rFonts w:ascii="Times New Roman" w:hAnsi="Times New Roman" w:cs="Times New Roman"/>
                <w:sz w:val="24"/>
                <w:szCs w:val="24"/>
              </w:rPr>
              <w:t>1.0</w:t>
            </w:r>
          </w:p>
        </w:tc>
      </w:tr>
      <w:tr w:rsidR="00AC77C3" w14:paraId="0BEAF569" w14:textId="77777777" w:rsidTr="001E09B4">
        <w:trPr>
          <w:trHeight w:val="263"/>
        </w:trPr>
        <w:tc>
          <w:tcPr>
            <w:tcW w:w="878" w:type="dxa"/>
          </w:tcPr>
          <w:p w14:paraId="09C54147" w14:textId="37F05DA4" w:rsidR="00AC77C3" w:rsidRDefault="00AC77C3" w:rsidP="00404DAE">
            <w:pPr>
              <w:rPr>
                <w:rFonts w:ascii="Times New Roman" w:hAnsi="Times New Roman" w:cs="Times New Roman"/>
                <w:sz w:val="24"/>
                <w:szCs w:val="24"/>
              </w:rPr>
            </w:pPr>
            <w:r>
              <w:rPr>
                <w:rFonts w:ascii="Times New Roman" w:hAnsi="Times New Roman" w:cs="Times New Roman"/>
                <w:sz w:val="24"/>
                <w:szCs w:val="24"/>
              </w:rPr>
              <w:t>Cl-</w:t>
            </w:r>
          </w:p>
        </w:tc>
        <w:tc>
          <w:tcPr>
            <w:tcW w:w="932" w:type="dxa"/>
          </w:tcPr>
          <w:p w14:paraId="6F65FED5" w14:textId="0DF73E51" w:rsidR="00AC77C3" w:rsidRDefault="0021080C" w:rsidP="00404DAE">
            <w:pPr>
              <w:rPr>
                <w:rFonts w:ascii="Times New Roman" w:hAnsi="Times New Roman" w:cs="Times New Roman"/>
                <w:sz w:val="24"/>
                <w:szCs w:val="24"/>
              </w:rPr>
            </w:pPr>
            <w:r>
              <w:rPr>
                <w:rFonts w:ascii="Times New Roman" w:hAnsi="Times New Roman" w:cs="Times New Roman"/>
                <w:sz w:val="24"/>
                <w:szCs w:val="24"/>
              </w:rPr>
              <w:t>159</w:t>
            </w:r>
          </w:p>
        </w:tc>
        <w:tc>
          <w:tcPr>
            <w:tcW w:w="930" w:type="dxa"/>
          </w:tcPr>
          <w:p w14:paraId="36EE1A81" w14:textId="5D7A009E" w:rsidR="00AC77C3" w:rsidRDefault="0021080C" w:rsidP="00404DAE">
            <w:pPr>
              <w:rPr>
                <w:rFonts w:ascii="Times New Roman" w:hAnsi="Times New Roman" w:cs="Times New Roman"/>
                <w:sz w:val="24"/>
                <w:szCs w:val="24"/>
              </w:rPr>
            </w:pPr>
            <w:r>
              <w:rPr>
                <w:rFonts w:ascii="Times New Roman" w:hAnsi="Times New Roman" w:cs="Times New Roman"/>
                <w:sz w:val="24"/>
                <w:szCs w:val="24"/>
              </w:rPr>
              <w:t>159</w:t>
            </w:r>
          </w:p>
        </w:tc>
        <w:tc>
          <w:tcPr>
            <w:tcW w:w="1379" w:type="dxa"/>
          </w:tcPr>
          <w:p w14:paraId="677B9AB5" w14:textId="5C0A1CD2" w:rsidR="00AC77C3" w:rsidRDefault="0021080C" w:rsidP="00404DAE">
            <w:pPr>
              <w:rPr>
                <w:rFonts w:ascii="Times New Roman" w:hAnsi="Times New Roman" w:cs="Times New Roman"/>
                <w:sz w:val="24"/>
                <w:szCs w:val="24"/>
              </w:rPr>
            </w:pPr>
            <w:r>
              <w:rPr>
                <w:rFonts w:ascii="Times New Roman" w:hAnsi="Times New Roman" w:cs="Times New Roman"/>
                <w:sz w:val="24"/>
                <w:szCs w:val="24"/>
              </w:rPr>
              <w:t>0.1</w:t>
            </w:r>
          </w:p>
        </w:tc>
      </w:tr>
      <w:tr w:rsidR="00AC77C3" w14:paraId="17E73A7C" w14:textId="77777777" w:rsidTr="001E09B4">
        <w:trPr>
          <w:trHeight w:val="263"/>
        </w:trPr>
        <w:tc>
          <w:tcPr>
            <w:tcW w:w="878" w:type="dxa"/>
          </w:tcPr>
          <w:p w14:paraId="5E56DC37" w14:textId="10BD2881" w:rsidR="00AC77C3" w:rsidRDefault="00AC77C3" w:rsidP="00404DAE">
            <w:pPr>
              <w:rPr>
                <w:rFonts w:ascii="Times New Roman" w:hAnsi="Times New Roman" w:cs="Times New Roman"/>
                <w:sz w:val="24"/>
                <w:szCs w:val="24"/>
              </w:rPr>
            </w:pPr>
            <w:r>
              <w:rPr>
                <w:rFonts w:ascii="Times New Roman" w:hAnsi="Times New Roman" w:cs="Times New Roman"/>
                <w:sz w:val="24"/>
                <w:szCs w:val="24"/>
              </w:rPr>
              <w:t>Ca2+</w:t>
            </w:r>
          </w:p>
        </w:tc>
        <w:tc>
          <w:tcPr>
            <w:tcW w:w="932" w:type="dxa"/>
          </w:tcPr>
          <w:p w14:paraId="454B1FC5" w14:textId="19A6B297" w:rsidR="00AC77C3" w:rsidRDefault="0021080C" w:rsidP="00404DAE">
            <w:pPr>
              <w:rPr>
                <w:rFonts w:ascii="Times New Roman" w:hAnsi="Times New Roman" w:cs="Times New Roman"/>
                <w:sz w:val="24"/>
                <w:szCs w:val="24"/>
              </w:rPr>
            </w:pPr>
            <w:r>
              <w:rPr>
                <w:rFonts w:ascii="Times New Roman" w:hAnsi="Times New Roman" w:cs="Times New Roman"/>
                <w:sz w:val="24"/>
                <w:szCs w:val="24"/>
              </w:rPr>
              <w:t>1.8</w:t>
            </w:r>
          </w:p>
        </w:tc>
        <w:tc>
          <w:tcPr>
            <w:tcW w:w="930" w:type="dxa"/>
          </w:tcPr>
          <w:p w14:paraId="6E0E90B8" w14:textId="2C768A16" w:rsidR="00AC77C3" w:rsidRDefault="0021080C" w:rsidP="00404DAE">
            <w:pPr>
              <w:rPr>
                <w:rFonts w:ascii="Times New Roman" w:hAnsi="Times New Roman" w:cs="Times New Roman"/>
                <w:sz w:val="24"/>
                <w:szCs w:val="24"/>
              </w:rPr>
            </w:pPr>
            <w:r>
              <w:rPr>
                <w:rFonts w:ascii="Times New Roman" w:hAnsi="Times New Roman" w:cs="Times New Roman"/>
                <w:sz w:val="24"/>
                <w:szCs w:val="24"/>
              </w:rPr>
              <w:t>4</w:t>
            </w:r>
          </w:p>
        </w:tc>
        <w:tc>
          <w:tcPr>
            <w:tcW w:w="1379" w:type="dxa"/>
          </w:tcPr>
          <w:p w14:paraId="3FD2DFF9" w14:textId="0B009463" w:rsidR="00AC77C3" w:rsidRDefault="0021080C" w:rsidP="00404DAE">
            <w:pPr>
              <w:rPr>
                <w:rFonts w:ascii="Times New Roman" w:hAnsi="Times New Roman" w:cs="Times New Roman"/>
                <w:sz w:val="24"/>
                <w:szCs w:val="24"/>
              </w:rPr>
            </w:pPr>
            <w:r>
              <w:rPr>
                <w:rFonts w:ascii="Times New Roman" w:hAnsi="Times New Roman" w:cs="Times New Roman"/>
                <w:sz w:val="24"/>
                <w:szCs w:val="24"/>
              </w:rPr>
              <w:t>0.177</w:t>
            </w:r>
          </w:p>
        </w:tc>
      </w:tr>
    </w:tbl>
    <w:p w14:paraId="2E0363EC" w14:textId="2C2437B7" w:rsidR="00AC77C3" w:rsidRPr="0021080C" w:rsidRDefault="0021080C" w:rsidP="00404DAE">
      <w:pPr>
        <w:rPr>
          <w:rFonts w:ascii="Times New Roman" w:hAnsi="Times New Roman" w:cs="Times New Roman"/>
          <w:sz w:val="16"/>
          <w:szCs w:val="16"/>
        </w:rPr>
      </w:pPr>
      <w:r>
        <w:rPr>
          <w:rFonts w:ascii="Times New Roman" w:hAnsi="Times New Roman" w:cs="Times New Roman"/>
          <w:sz w:val="16"/>
          <w:szCs w:val="16"/>
        </w:rPr>
        <w:t xml:space="preserve">Table.1 </w:t>
      </w:r>
    </w:p>
    <w:p w14:paraId="597DB66E" w14:textId="41066445" w:rsidR="00404DAE" w:rsidRDefault="0021080C" w:rsidP="00005CD5">
      <w:pPr>
        <w:rPr>
          <w:rFonts w:ascii="Times New Roman" w:hAnsi="Times New Roman" w:cs="Times New Roman"/>
          <w:sz w:val="24"/>
          <w:szCs w:val="24"/>
        </w:rPr>
      </w:pPr>
      <w:r>
        <w:rPr>
          <w:rFonts w:ascii="Times New Roman" w:hAnsi="Times New Roman" w:cs="Times New Roman"/>
          <w:sz w:val="24"/>
          <w:szCs w:val="24"/>
        </w:rPr>
        <w:t>Promising results from Tufts University show that changes in membrane potential influence the timing and rate of differentiation (</w:t>
      </w:r>
      <w:proofErr w:type="spellStart"/>
      <w:r>
        <w:rPr>
          <w:rFonts w:ascii="Times New Roman" w:hAnsi="Times New Roman" w:cs="Times New Roman"/>
          <w:sz w:val="24"/>
          <w:szCs w:val="24"/>
        </w:rPr>
        <w:t>Sundelacruz</w:t>
      </w:r>
      <w:proofErr w:type="spellEnd"/>
      <w:r>
        <w:rPr>
          <w:rFonts w:ascii="Times New Roman" w:hAnsi="Times New Roman" w:cs="Times New Roman"/>
          <w:sz w:val="24"/>
          <w:szCs w:val="24"/>
        </w:rPr>
        <w:t>, Levin, Kaplan, 2008)</w:t>
      </w:r>
      <w:r w:rsidR="00995E23">
        <w:rPr>
          <w:rFonts w:ascii="Times New Roman" w:hAnsi="Times New Roman" w:cs="Times New Roman"/>
          <w:sz w:val="24"/>
          <w:szCs w:val="24"/>
        </w:rPr>
        <w:t>.</w:t>
      </w:r>
      <w:r w:rsidR="002A3F10">
        <w:rPr>
          <w:rFonts w:ascii="Times New Roman" w:hAnsi="Times New Roman" w:cs="Times New Roman"/>
          <w:sz w:val="24"/>
          <w:szCs w:val="24"/>
        </w:rPr>
        <w:t xml:space="preserve"> The membrane potential of differentiating cell has experimentally been shown to fluctuate around -90mV. This means that </w:t>
      </w:r>
      <w:r w:rsidR="001E09B4">
        <w:rPr>
          <w:rFonts w:ascii="Times New Roman" w:hAnsi="Times New Roman" w:cs="Times New Roman"/>
          <w:sz w:val="24"/>
          <w:szCs w:val="24"/>
        </w:rPr>
        <w:t>for</w:t>
      </w:r>
      <w:r w:rsidR="002A3F10">
        <w:rPr>
          <w:rFonts w:ascii="Times New Roman" w:hAnsi="Times New Roman" w:cs="Times New Roman"/>
          <w:sz w:val="24"/>
          <w:szCs w:val="24"/>
        </w:rPr>
        <w:t xml:space="preserve"> our device to differentiate a stem cell, a frequency that results in a </w:t>
      </w:r>
      <w:r w:rsidR="00056FFF">
        <w:rPr>
          <w:rFonts w:ascii="Times New Roman" w:hAnsi="Times New Roman" w:cs="Times New Roman"/>
          <w:sz w:val="24"/>
          <w:szCs w:val="24"/>
        </w:rPr>
        <w:t xml:space="preserve">          </w:t>
      </w:r>
      <w:r w:rsidR="002A3F10">
        <w:rPr>
          <w:rFonts w:ascii="Times New Roman" w:hAnsi="Times New Roman" w:cs="Times New Roman"/>
          <w:sz w:val="24"/>
          <w:szCs w:val="24"/>
        </w:rPr>
        <w:t xml:space="preserve">-90mV membrane potential will be optimal. </w:t>
      </w:r>
    </w:p>
    <w:p w14:paraId="673992E3" w14:textId="4FE14179" w:rsidR="0064028D" w:rsidRDefault="002A3F10" w:rsidP="00005CD5">
      <w:pPr>
        <w:rPr>
          <w:rFonts w:ascii="Times New Roman" w:hAnsi="Times New Roman" w:cs="Times New Roman"/>
          <w:sz w:val="24"/>
          <w:szCs w:val="24"/>
        </w:rPr>
      </w:pPr>
      <w:r>
        <w:rPr>
          <w:rFonts w:ascii="Times New Roman" w:hAnsi="Times New Roman" w:cs="Times New Roman"/>
          <w:b/>
          <w:bCs/>
          <w:sz w:val="24"/>
          <w:szCs w:val="24"/>
        </w:rPr>
        <w:t>Medical Applications:</w:t>
      </w:r>
      <w:r>
        <w:rPr>
          <w:rFonts w:ascii="Times New Roman" w:hAnsi="Times New Roman" w:cs="Times New Roman"/>
          <w:sz w:val="24"/>
          <w:szCs w:val="24"/>
        </w:rPr>
        <w:t xml:space="preserve"> </w:t>
      </w:r>
      <w:r w:rsidR="0071532C">
        <w:rPr>
          <w:rFonts w:ascii="Times New Roman" w:hAnsi="Times New Roman" w:cs="Times New Roman"/>
          <w:sz w:val="24"/>
          <w:szCs w:val="24"/>
        </w:rPr>
        <w:t>The stem cell’s ability to replicate and differentiate is exactly why it is so promising to the fut</w:t>
      </w:r>
      <w:r w:rsidR="001665CC">
        <w:rPr>
          <w:rFonts w:ascii="Times New Roman" w:hAnsi="Times New Roman" w:cs="Times New Roman"/>
          <w:sz w:val="24"/>
          <w:szCs w:val="24"/>
        </w:rPr>
        <w:t xml:space="preserve">ure of </w:t>
      </w:r>
      <w:r w:rsidR="0071532C">
        <w:rPr>
          <w:rFonts w:ascii="Times New Roman" w:hAnsi="Times New Roman" w:cs="Times New Roman"/>
          <w:sz w:val="24"/>
          <w:szCs w:val="24"/>
        </w:rPr>
        <w:t xml:space="preserve">medicine. Degenerative diseases are currently treated with </w:t>
      </w:r>
      <w:r w:rsidR="000445F8">
        <w:rPr>
          <w:rFonts w:ascii="Times New Roman" w:hAnsi="Times New Roman" w:cs="Times New Roman"/>
          <w:sz w:val="24"/>
          <w:szCs w:val="24"/>
        </w:rPr>
        <w:t>transplantation of cells, blood transfusions, or organ replacements. Tissue rejection, incompatibility, and immunologic barriers are issues cell therapy has yet to solve. Stem cells derived from a patient’s own tissue is a way to mitigate these problems.</w:t>
      </w:r>
      <w:r w:rsidR="00D82475">
        <w:rPr>
          <w:rFonts w:ascii="Times New Roman" w:hAnsi="Times New Roman" w:cs="Times New Roman"/>
          <w:sz w:val="24"/>
          <w:szCs w:val="24"/>
        </w:rPr>
        <w:t xml:space="preserve"> </w:t>
      </w:r>
      <w:r w:rsidR="001665CC">
        <w:rPr>
          <w:rFonts w:ascii="Times New Roman" w:hAnsi="Times New Roman" w:cs="Times New Roman"/>
          <w:sz w:val="24"/>
          <w:szCs w:val="24"/>
        </w:rPr>
        <w:t>3D</w:t>
      </w:r>
      <w:r w:rsidR="00D82475">
        <w:rPr>
          <w:rFonts w:ascii="Times New Roman" w:hAnsi="Times New Roman" w:cs="Times New Roman"/>
          <w:sz w:val="24"/>
          <w:szCs w:val="24"/>
        </w:rPr>
        <w:t xml:space="preserve"> bioprinting of stem cell infused organ scaffolds is an area of current research that</w:t>
      </w:r>
      <w:r w:rsidR="001665CC">
        <w:rPr>
          <w:rFonts w:ascii="Times New Roman" w:hAnsi="Times New Roman" w:cs="Times New Roman"/>
          <w:sz w:val="24"/>
          <w:szCs w:val="24"/>
        </w:rPr>
        <w:t xml:space="preserve"> will </w:t>
      </w:r>
      <w:r w:rsidR="00056FFF">
        <w:rPr>
          <w:rFonts w:ascii="Times New Roman" w:hAnsi="Times New Roman" w:cs="Times New Roman"/>
          <w:sz w:val="24"/>
          <w:szCs w:val="24"/>
        </w:rPr>
        <w:t>provide</w:t>
      </w:r>
      <w:r w:rsidR="001665CC">
        <w:rPr>
          <w:rFonts w:ascii="Times New Roman" w:hAnsi="Times New Roman" w:cs="Times New Roman"/>
          <w:sz w:val="24"/>
          <w:szCs w:val="24"/>
        </w:rPr>
        <w:t xml:space="preserve"> custom organs to the 113,245 patients on the UNOS waiting list. </w:t>
      </w:r>
      <w:proofErr w:type="gramStart"/>
      <w:r w:rsidR="001665CC">
        <w:rPr>
          <w:rFonts w:ascii="Times New Roman" w:hAnsi="Times New Roman" w:cs="Times New Roman"/>
          <w:sz w:val="24"/>
          <w:szCs w:val="24"/>
        </w:rPr>
        <w:t>(</w:t>
      </w:r>
      <w:proofErr w:type="gramEnd"/>
      <w:r w:rsidR="001665CC">
        <w:rPr>
          <w:rFonts w:ascii="Times New Roman" w:hAnsi="Times New Roman" w:cs="Times New Roman"/>
          <w:sz w:val="24"/>
          <w:szCs w:val="24"/>
        </w:rPr>
        <w:t xml:space="preserve">UNOS, 2019) </w:t>
      </w:r>
      <w:r w:rsidR="00D82475">
        <w:rPr>
          <w:rFonts w:ascii="Times New Roman" w:hAnsi="Times New Roman" w:cs="Times New Roman"/>
          <w:sz w:val="24"/>
          <w:szCs w:val="24"/>
        </w:rPr>
        <w:t xml:space="preserve"> </w:t>
      </w:r>
      <w:r w:rsidR="00D82475">
        <w:rPr>
          <w:rFonts w:ascii="Times New Roman" w:hAnsi="Times New Roman" w:cs="Times New Roman"/>
          <w:sz w:val="24"/>
          <w:szCs w:val="24"/>
        </w:rPr>
        <w:tab/>
      </w:r>
    </w:p>
    <w:p w14:paraId="7271ACC3" w14:textId="22BC00EA" w:rsidR="000E5E7B" w:rsidRPr="002A3F10" w:rsidRDefault="0064028D" w:rsidP="00005CD5">
      <w:pPr>
        <w:rPr>
          <w:rFonts w:ascii="Times New Roman" w:hAnsi="Times New Roman" w:cs="Times New Roman"/>
          <w:sz w:val="24"/>
          <w:szCs w:val="24"/>
        </w:rPr>
      </w:pPr>
      <w:r>
        <w:rPr>
          <w:rFonts w:ascii="Times New Roman" w:hAnsi="Times New Roman" w:cs="Times New Roman"/>
          <w:b/>
          <w:bCs/>
          <w:sz w:val="24"/>
          <w:szCs w:val="24"/>
        </w:rPr>
        <w:t xml:space="preserve">Future Direction: </w:t>
      </w:r>
      <w:r>
        <w:rPr>
          <w:rFonts w:ascii="Times New Roman" w:hAnsi="Times New Roman" w:cs="Times New Roman"/>
          <w:sz w:val="24"/>
          <w:szCs w:val="24"/>
        </w:rPr>
        <w:t>The SAW device is versatile and cheap to produce with current MEMS technology. However, it’s limited in terms of multiple use as cleaning</w:t>
      </w:r>
      <w:r w:rsidR="00FA0D0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0E5E7B">
        <w:rPr>
          <w:rFonts w:ascii="Times New Roman" w:hAnsi="Times New Roman" w:cs="Times New Roman"/>
          <w:sz w:val="24"/>
          <w:szCs w:val="24"/>
        </w:rPr>
        <w:t>device might</w:t>
      </w:r>
      <w:r>
        <w:rPr>
          <w:rFonts w:ascii="Times New Roman" w:hAnsi="Times New Roman" w:cs="Times New Roman"/>
          <w:sz w:val="24"/>
          <w:szCs w:val="24"/>
        </w:rPr>
        <w:t xml:space="preserve"> damage the IDTs</w:t>
      </w:r>
      <w:r w:rsidR="000E5E7B">
        <w:rPr>
          <w:rFonts w:ascii="Times New Roman" w:hAnsi="Times New Roman" w:cs="Times New Roman"/>
          <w:sz w:val="24"/>
          <w:szCs w:val="24"/>
        </w:rPr>
        <w:t xml:space="preserve"> </w:t>
      </w:r>
      <w:r>
        <w:rPr>
          <w:rFonts w:ascii="Times New Roman" w:hAnsi="Times New Roman" w:cs="Times New Roman"/>
          <w:sz w:val="24"/>
          <w:szCs w:val="24"/>
        </w:rPr>
        <w:t>as well as the substrate</w:t>
      </w:r>
      <w:r w:rsidR="000E5E7B">
        <w:rPr>
          <w:rFonts w:ascii="Times New Roman" w:hAnsi="Times New Roman" w:cs="Times New Roman"/>
          <w:sz w:val="24"/>
          <w:szCs w:val="24"/>
        </w:rPr>
        <w:t>. A future improvement could also be to the IDT design. A new geometry that allows for low frequency waves while still maintaining sub mm size would mean individual stem cells could still be analyzed at low frequencies. The current IDT design has 10kHz SAW produced on magnitudes of order larger devices. Future iterations of this design will no doubt uncover more insight into stem cell differentiation.</w:t>
      </w:r>
    </w:p>
    <w:p w14:paraId="0E40E6AA" w14:textId="6D6564EE" w:rsidR="00404DAE" w:rsidRPr="001E09B4" w:rsidRDefault="000E5E7B" w:rsidP="00005CD5">
      <w:pPr>
        <w:rPr>
          <w:rFonts w:ascii="Times New Roman" w:hAnsi="Times New Roman" w:cs="Times New Roman"/>
          <w:b/>
          <w:bCs/>
          <w:sz w:val="24"/>
          <w:szCs w:val="24"/>
        </w:rPr>
      </w:pPr>
      <w:r w:rsidRPr="001E09B4">
        <w:rPr>
          <w:rFonts w:ascii="Times New Roman" w:hAnsi="Times New Roman" w:cs="Times New Roman"/>
          <w:b/>
          <w:bCs/>
          <w:sz w:val="24"/>
          <w:szCs w:val="24"/>
        </w:rPr>
        <w:t>References:</w:t>
      </w:r>
    </w:p>
    <w:p w14:paraId="1DD9F098" w14:textId="12A08BCB" w:rsidR="000E5E7B" w:rsidRPr="00995E23" w:rsidRDefault="000E5E7B" w:rsidP="00005CD5">
      <w:pPr>
        <w:rPr>
          <w:rFonts w:ascii="Times New Roman" w:hAnsi="Times New Roman" w:cs="Times New Roman"/>
          <w:sz w:val="20"/>
          <w:szCs w:val="20"/>
        </w:rPr>
      </w:pPr>
      <w:proofErr w:type="spellStart"/>
      <w:r w:rsidRPr="00995E23">
        <w:rPr>
          <w:rFonts w:ascii="Times New Roman" w:hAnsi="Times New Roman" w:cs="Times New Roman"/>
          <w:sz w:val="20"/>
          <w:szCs w:val="20"/>
        </w:rPr>
        <w:t>Ziping</w:t>
      </w:r>
      <w:proofErr w:type="spellEnd"/>
      <w:r w:rsidRPr="00995E23">
        <w:rPr>
          <w:rFonts w:ascii="Times New Roman" w:hAnsi="Times New Roman" w:cs="Times New Roman"/>
          <w:sz w:val="20"/>
          <w:szCs w:val="20"/>
        </w:rPr>
        <w:t xml:space="preserve"> Wang, Xian </w:t>
      </w:r>
      <w:proofErr w:type="spellStart"/>
      <w:r w:rsidRPr="00995E23">
        <w:rPr>
          <w:rFonts w:ascii="Times New Roman" w:hAnsi="Times New Roman" w:cs="Times New Roman"/>
          <w:sz w:val="20"/>
          <w:szCs w:val="20"/>
        </w:rPr>
        <w:t>Xue</w:t>
      </w:r>
      <w:proofErr w:type="spellEnd"/>
      <w:r w:rsidRPr="00995E23">
        <w:rPr>
          <w:rFonts w:ascii="Times New Roman" w:hAnsi="Times New Roman" w:cs="Times New Roman"/>
          <w:sz w:val="20"/>
          <w:szCs w:val="20"/>
        </w:rPr>
        <w:t xml:space="preserve">, </w:t>
      </w:r>
      <w:proofErr w:type="spellStart"/>
      <w:r w:rsidRPr="00995E23">
        <w:rPr>
          <w:rFonts w:ascii="Times New Roman" w:hAnsi="Times New Roman" w:cs="Times New Roman"/>
          <w:sz w:val="20"/>
          <w:szCs w:val="20"/>
        </w:rPr>
        <w:t>Xingjia</w:t>
      </w:r>
      <w:proofErr w:type="spellEnd"/>
      <w:r w:rsidRPr="00995E23">
        <w:rPr>
          <w:rFonts w:ascii="Times New Roman" w:hAnsi="Times New Roman" w:cs="Times New Roman"/>
          <w:sz w:val="20"/>
          <w:szCs w:val="20"/>
        </w:rPr>
        <w:t xml:space="preserve"> Li, </w:t>
      </w:r>
      <w:proofErr w:type="spellStart"/>
      <w:r w:rsidRPr="00995E23">
        <w:rPr>
          <w:rFonts w:ascii="Times New Roman" w:hAnsi="Times New Roman" w:cs="Times New Roman"/>
          <w:sz w:val="20"/>
          <w:szCs w:val="20"/>
        </w:rPr>
        <w:t>Zhengxuan</w:t>
      </w:r>
      <w:proofErr w:type="spellEnd"/>
      <w:r w:rsidRPr="00995E23">
        <w:rPr>
          <w:rFonts w:ascii="Times New Roman" w:hAnsi="Times New Roman" w:cs="Times New Roman"/>
          <w:sz w:val="20"/>
          <w:szCs w:val="20"/>
        </w:rPr>
        <w:t xml:space="preserve"> Jiang, and Karthik Reddy. “Standing Wave Performance Test of IDT-SAW Transducer Prepared by Silk-Screen Printing.” AIP Advances, vol. 8, no. 5, 2 May 2018, doi:10.1063/1.5033349.</w:t>
      </w:r>
    </w:p>
    <w:p w14:paraId="341FA797" w14:textId="7789FD53" w:rsidR="000E5E7B" w:rsidRPr="00995E23" w:rsidRDefault="000E5E7B" w:rsidP="00005CD5">
      <w:pPr>
        <w:rPr>
          <w:rFonts w:ascii="Times New Roman" w:hAnsi="Times New Roman" w:cs="Times New Roman"/>
          <w:sz w:val="20"/>
          <w:szCs w:val="20"/>
        </w:rPr>
      </w:pPr>
      <w:proofErr w:type="spellStart"/>
      <w:r w:rsidRPr="00995E23">
        <w:rPr>
          <w:rFonts w:ascii="Times New Roman" w:hAnsi="Times New Roman" w:cs="Times New Roman"/>
          <w:sz w:val="20"/>
          <w:szCs w:val="20"/>
        </w:rPr>
        <w:t>Gungor-Ozkerim</w:t>
      </w:r>
      <w:proofErr w:type="spellEnd"/>
      <w:r w:rsidRPr="00995E23">
        <w:rPr>
          <w:rFonts w:ascii="Times New Roman" w:hAnsi="Times New Roman" w:cs="Times New Roman"/>
          <w:sz w:val="20"/>
          <w:szCs w:val="20"/>
        </w:rPr>
        <w:t xml:space="preserve">, P </w:t>
      </w:r>
      <w:proofErr w:type="spellStart"/>
      <w:r w:rsidRPr="00995E23">
        <w:rPr>
          <w:rFonts w:ascii="Times New Roman" w:hAnsi="Times New Roman" w:cs="Times New Roman"/>
          <w:sz w:val="20"/>
          <w:szCs w:val="20"/>
        </w:rPr>
        <w:t>Selcan</w:t>
      </w:r>
      <w:proofErr w:type="spellEnd"/>
      <w:r w:rsidRPr="00995E23">
        <w:rPr>
          <w:rFonts w:ascii="Times New Roman" w:hAnsi="Times New Roman" w:cs="Times New Roman"/>
          <w:sz w:val="20"/>
          <w:szCs w:val="20"/>
        </w:rPr>
        <w:t xml:space="preserve"> et al. “</w:t>
      </w:r>
      <w:proofErr w:type="spellStart"/>
      <w:r w:rsidRPr="00995E23">
        <w:rPr>
          <w:rFonts w:ascii="Times New Roman" w:hAnsi="Times New Roman" w:cs="Times New Roman"/>
          <w:sz w:val="20"/>
          <w:szCs w:val="20"/>
        </w:rPr>
        <w:t>Bioinks</w:t>
      </w:r>
      <w:proofErr w:type="spellEnd"/>
      <w:r w:rsidRPr="00995E23">
        <w:rPr>
          <w:rFonts w:ascii="Times New Roman" w:hAnsi="Times New Roman" w:cs="Times New Roman"/>
          <w:sz w:val="20"/>
          <w:szCs w:val="20"/>
        </w:rPr>
        <w:t xml:space="preserve"> for 3D bioprinting: an overview.” Biomaterials science vol. 6,5 (2018): 915-946. doi:10.1039/c7bm00765e</w:t>
      </w:r>
    </w:p>
    <w:p w14:paraId="53111E3C" w14:textId="2AFA26D3" w:rsidR="00404DAE" w:rsidRPr="00995E23" w:rsidRDefault="00404DAE" w:rsidP="00005CD5">
      <w:pPr>
        <w:rPr>
          <w:rFonts w:ascii="Times New Roman" w:hAnsi="Times New Roman" w:cs="Times New Roman"/>
          <w:sz w:val="20"/>
          <w:szCs w:val="20"/>
        </w:rPr>
      </w:pPr>
      <w:proofErr w:type="spellStart"/>
      <w:r w:rsidRPr="00995E23">
        <w:rPr>
          <w:rFonts w:ascii="Times New Roman" w:hAnsi="Times New Roman" w:cs="Times New Roman"/>
          <w:sz w:val="20"/>
          <w:szCs w:val="20"/>
        </w:rPr>
        <w:t>Duan</w:t>
      </w:r>
      <w:proofErr w:type="spellEnd"/>
      <w:r w:rsidRPr="00995E23">
        <w:rPr>
          <w:rFonts w:ascii="Times New Roman" w:hAnsi="Times New Roman" w:cs="Times New Roman"/>
          <w:sz w:val="20"/>
          <w:szCs w:val="20"/>
        </w:rPr>
        <w:t xml:space="preserve">, Bin et al. “3D bioprinting of heterogeneous aortic valve conduits with alginate/gelatin </w:t>
      </w:r>
      <w:r w:rsidRPr="00995E23">
        <w:rPr>
          <w:rFonts w:ascii="Times New Roman" w:hAnsi="Times New Roman" w:cs="Times New Roman"/>
          <w:sz w:val="20"/>
          <w:szCs w:val="20"/>
        </w:rPr>
        <w:lastRenderedPageBreak/>
        <w:t>hydrogels.” Journal of biomedical materials research. Part A vol. 101,5 (2013): 1255-64. doi:10.1002/jbm.a.34420</w:t>
      </w:r>
    </w:p>
    <w:p w14:paraId="59B04105" w14:textId="09B0F950" w:rsidR="0021080C" w:rsidRPr="00995E23" w:rsidRDefault="0021080C" w:rsidP="00005CD5">
      <w:pPr>
        <w:rPr>
          <w:rFonts w:ascii="Times New Roman" w:hAnsi="Times New Roman" w:cs="Times New Roman"/>
          <w:sz w:val="20"/>
          <w:szCs w:val="20"/>
        </w:rPr>
      </w:pPr>
      <w:proofErr w:type="spellStart"/>
      <w:r w:rsidRPr="00995E23">
        <w:rPr>
          <w:rFonts w:ascii="Times New Roman" w:hAnsi="Times New Roman" w:cs="Times New Roman"/>
          <w:sz w:val="20"/>
          <w:szCs w:val="20"/>
        </w:rPr>
        <w:t>Kernik</w:t>
      </w:r>
      <w:proofErr w:type="spellEnd"/>
      <w:r w:rsidRPr="00995E23">
        <w:rPr>
          <w:rFonts w:ascii="Times New Roman" w:hAnsi="Times New Roman" w:cs="Times New Roman"/>
          <w:sz w:val="20"/>
          <w:szCs w:val="20"/>
        </w:rPr>
        <w:t xml:space="preserve">, </w:t>
      </w:r>
      <w:proofErr w:type="spellStart"/>
      <w:r w:rsidRPr="00995E23">
        <w:rPr>
          <w:rFonts w:ascii="Times New Roman" w:hAnsi="Times New Roman" w:cs="Times New Roman"/>
          <w:sz w:val="20"/>
          <w:szCs w:val="20"/>
        </w:rPr>
        <w:t>Divya</w:t>
      </w:r>
      <w:proofErr w:type="spellEnd"/>
      <w:r w:rsidRPr="00995E23">
        <w:rPr>
          <w:rFonts w:ascii="Times New Roman" w:hAnsi="Times New Roman" w:cs="Times New Roman"/>
          <w:sz w:val="20"/>
          <w:szCs w:val="20"/>
        </w:rPr>
        <w:t xml:space="preserve"> C et al. “A computational model of induced pluripotent stem-cell derived cardiomyocytes incorporating experimental variability from multiple data sources.” The Journal of physiology vol. 597,17 (2019): 4533-4564. doi:10.1113/JP277724</w:t>
      </w:r>
    </w:p>
    <w:p w14:paraId="74C63704" w14:textId="77777777" w:rsidR="000E5E7B" w:rsidRPr="00995E23" w:rsidRDefault="000E5E7B" w:rsidP="000E5E7B">
      <w:pPr>
        <w:pStyle w:val="NormalWeb"/>
        <w:rPr>
          <w:sz w:val="20"/>
          <w:szCs w:val="20"/>
        </w:rPr>
      </w:pPr>
      <w:r w:rsidRPr="00995E23">
        <w:rPr>
          <w:sz w:val="20"/>
          <w:szCs w:val="20"/>
        </w:rPr>
        <w:t xml:space="preserve">“Wien Bridge Oscillator Tutorial and Theory.” </w:t>
      </w:r>
      <w:r w:rsidRPr="00995E23">
        <w:rPr>
          <w:i/>
          <w:iCs/>
          <w:sz w:val="20"/>
          <w:szCs w:val="20"/>
        </w:rPr>
        <w:t>Basic Electronics Tutorials</w:t>
      </w:r>
      <w:r w:rsidRPr="00995E23">
        <w:rPr>
          <w:sz w:val="20"/>
          <w:szCs w:val="20"/>
        </w:rPr>
        <w:t xml:space="preserve">, </w:t>
      </w:r>
      <w:proofErr w:type="spellStart"/>
      <w:r w:rsidRPr="00995E23">
        <w:rPr>
          <w:sz w:val="20"/>
          <w:szCs w:val="20"/>
        </w:rPr>
        <w:t>Aspencore</w:t>
      </w:r>
      <w:proofErr w:type="spellEnd"/>
      <w:r w:rsidRPr="00995E23">
        <w:rPr>
          <w:sz w:val="20"/>
          <w:szCs w:val="20"/>
        </w:rPr>
        <w:t>, 21 Feb. 2018, www.electronics-tutorials.ws/oscillator/wien_bridge.html.</w:t>
      </w:r>
    </w:p>
    <w:p w14:paraId="65593725" w14:textId="77777777" w:rsidR="000E5E7B" w:rsidRPr="00995E23" w:rsidRDefault="000E5E7B" w:rsidP="00005CD5">
      <w:pPr>
        <w:rPr>
          <w:rFonts w:ascii="Times New Roman" w:hAnsi="Times New Roman" w:cs="Times New Roman"/>
          <w:sz w:val="20"/>
          <w:szCs w:val="20"/>
        </w:rPr>
      </w:pPr>
    </w:p>
    <w:p w14:paraId="56AFA69D" w14:textId="39749A15" w:rsidR="00404DAE" w:rsidRDefault="00404DAE">
      <w:pPr>
        <w:rPr>
          <w:rFonts w:ascii="Times New Roman" w:hAnsi="Times New Roman" w:cs="Times New Roman"/>
          <w:sz w:val="24"/>
          <w:szCs w:val="24"/>
        </w:rPr>
      </w:pPr>
    </w:p>
    <w:sectPr w:rsidR="00404DAE" w:rsidSect="00005CD5">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E2316"/>
    <w:multiLevelType w:val="hybridMultilevel"/>
    <w:tmpl w:val="DD50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D5"/>
    <w:rsid w:val="00005CD5"/>
    <w:rsid w:val="000445F8"/>
    <w:rsid w:val="00056FFF"/>
    <w:rsid w:val="0006578E"/>
    <w:rsid w:val="000E5E7B"/>
    <w:rsid w:val="000F37F1"/>
    <w:rsid w:val="000F5BD2"/>
    <w:rsid w:val="0010452B"/>
    <w:rsid w:val="001665CC"/>
    <w:rsid w:val="001E09B4"/>
    <w:rsid w:val="0021080C"/>
    <w:rsid w:val="002349C1"/>
    <w:rsid w:val="002A3F10"/>
    <w:rsid w:val="002F51C1"/>
    <w:rsid w:val="00321641"/>
    <w:rsid w:val="0036107B"/>
    <w:rsid w:val="003D08F3"/>
    <w:rsid w:val="00400AFC"/>
    <w:rsid w:val="00404DAE"/>
    <w:rsid w:val="004B3CD7"/>
    <w:rsid w:val="005612B8"/>
    <w:rsid w:val="00566203"/>
    <w:rsid w:val="005E0FAD"/>
    <w:rsid w:val="00612FE0"/>
    <w:rsid w:val="0064028D"/>
    <w:rsid w:val="006C74A2"/>
    <w:rsid w:val="0071532C"/>
    <w:rsid w:val="007328FE"/>
    <w:rsid w:val="00792BD8"/>
    <w:rsid w:val="008038CC"/>
    <w:rsid w:val="008F0DFD"/>
    <w:rsid w:val="008F43B0"/>
    <w:rsid w:val="00995E23"/>
    <w:rsid w:val="00A45A77"/>
    <w:rsid w:val="00AC77C3"/>
    <w:rsid w:val="00B4673E"/>
    <w:rsid w:val="00C164A5"/>
    <w:rsid w:val="00CE1B99"/>
    <w:rsid w:val="00D2650D"/>
    <w:rsid w:val="00D82475"/>
    <w:rsid w:val="00D82EE2"/>
    <w:rsid w:val="00DC4D5A"/>
    <w:rsid w:val="00DD5061"/>
    <w:rsid w:val="00DE740F"/>
    <w:rsid w:val="00E72801"/>
    <w:rsid w:val="00EF645F"/>
    <w:rsid w:val="00F312BB"/>
    <w:rsid w:val="00FA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87DE"/>
  <w15:chartTrackingRefBased/>
  <w15:docId w15:val="{AB2964FB-78A4-4810-AF76-858D31B8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A77"/>
    <w:pPr>
      <w:ind w:left="720"/>
      <w:contextualSpacing/>
    </w:pPr>
  </w:style>
  <w:style w:type="character" w:styleId="PlaceholderText">
    <w:name w:val="Placeholder Text"/>
    <w:basedOn w:val="DefaultParagraphFont"/>
    <w:uiPriority w:val="99"/>
    <w:semiHidden/>
    <w:rsid w:val="008038CC"/>
    <w:rPr>
      <w:color w:val="808080"/>
    </w:rPr>
  </w:style>
  <w:style w:type="table" w:styleId="TableGrid">
    <w:name w:val="Table Grid"/>
    <w:basedOn w:val="TableNormal"/>
    <w:uiPriority w:val="39"/>
    <w:rsid w:val="00AC7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E5E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880220">
      <w:bodyDiv w:val="1"/>
      <w:marLeft w:val="0"/>
      <w:marRight w:val="0"/>
      <w:marTop w:val="0"/>
      <w:marBottom w:val="0"/>
      <w:divBdr>
        <w:top w:val="none" w:sz="0" w:space="0" w:color="auto"/>
        <w:left w:val="none" w:sz="0" w:space="0" w:color="auto"/>
        <w:bottom w:val="none" w:sz="0" w:space="0" w:color="auto"/>
        <w:right w:val="none" w:sz="0" w:space="0" w:color="auto"/>
      </w:divBdr>
    </w:div>
    <w:div w:id="21068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6985</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Wong</dc:creator>
  <cp:keywords/>
  <dc:description/>
  <cp:lastModifiedBy>Matthew Wong</cp:lastModifiedBy>
  <cp:revision>7</cp:revision>
  <dcterms:created xsi:type="dcterms:W3CDTF">2019-12-10T20:04:00Z</dcterms:created>
  <dcterms:modified xsi:type="dcterms:W3CDTF">2019-12-16T06:22:00Z</dcterms:modified>
</cp:coreProperties>
</file>