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33" w:rsidRDefault="005C1DBD" w:rsidP="00584A9B">
      <w:pPr>
        <w:pStyle w:val="Heading2"/>
      </w:pPr>
      <w:r>
        <w:t>Description of the modelling approach</w:t>
      </w:r>
    </w:p>
    <w:p w:rsidR="007D0486" w:rsidRDefault="005C1DBD" w:rsidP="00903C33">
      <w:r>
        <w:t xml:space="preserve">The analysis consisted of </w:t>
      </w:r>
      <w:r w:rsidR="003554C5">
        <w:t xml:space="preserve">a </w:t>
      </w:r>
      <w:r>
        <w:t>Bayesian multiple linear regression</w:t>
      </w:r>
      <w:r w:rsidR="003554C5">
        <w:t xml:space="preserve"> </w:t>
      </w:r>
      <w:proofErr w:type="gramStart"/>
      <w:r w:rsidR="003554C5">
        <w:t>model</w:t>
      </w:r>
      <w:proofErr w:type="gramEnd"/>
      <w:r>
        <w:t xml:space="preserve"> </w:t>
      </w:r>
      <w:r w:rsidR="003554C5">
        <w:t>incorporating variable selection and</w:t>
      </w:r>
      <w:r>
        <w:t xml:space="preserve"> fitted using Ma</w:t>
      </w:r>
      <w:r w:rsidR="003554C5">
        <w:t xml:space="preserve">rkov Chain Monte Carlo (MCMC).  </w:t>
      </w:r>
      <w:r w:rsidR="00582B28">
        <w:t>The</w:t>
      </w:r>
      <w:r w:rsidR="0067447F">
        <w:t xml:space="preserve"> approach is similar to that referred to as Bayesian Variable Selection Regression by </w:t>
      </w:r>
      <w:r w:rsidR="0059440A">
        <w:t xml:space="preserve">Guan and Stephens (2011) and to </w:t>
      </w:r>
      <w:r w:rsidR="00D46D95">
        <w:t>Indicator Model Selection</w:t>
      </w:r>
      <w:r w:rsidR="0059440A">
        <w:t xml:space="preserve"> by O’Hara and Sillanpaa (2009). </w:t>
      </w:r>
      <w:r w:rsidR="00D46D95">
        <w:t xml:space="preserve">Bayesian variable selection is a relatively </w:t>
      </w:r>
      <w:r w:rsidR="007D0486">
        <w:t>recent</w:t>
      </w:r>
      <w:r w:rsidR="00D46D95">
        <w:t xml:space="preserve"> area of research </w:t>
      </w:r>
      <w:r w:rsidR="007D0486">
        <w:t>offering</w:t>
      </w:r>
      <w:r w:rsidR="00D46D95">
        <w:t xml:space="preserve"> a wide variety of possible methods but few guiding recommendations. We opted for an </w:t>
      </w:r>
      <w:r w:rsidR="008216BC">
        <w:t xml:space="preserve">approach which emphasized ease of implementation and interpretation of results. </w:t>
      </w:r>
    </w:p>
    <w:p w:rsidR="008216BC" w:rsidRDefault="008216BC" w:rsidP="00903C33">
      <w:r>
        <w:t>Our motivation for using a Bayesian approach in general, and Bayesian variable selection in particular, were:</w:t>
      </w:r>
    </w:p>
    <w:p w:rsidR="008216BC" w:rsidRDefault="008216BC" w:rsidP="008216BC">
      <w:pPr>
        <w:pStyle w:val="ListParagraph"/>
        <w:numPr>
          <w:ilvl w:val="0"/>
          <w:numId w:val="2"/>
        </w:numPr>
      </w:pPr>
      <w:r>
        <w:t xml:space="preserve">To recognize the sparsity of knowledge regarding soil carbon and its relationship to fire frequency which </w:t>
      </w:r>
      <w:r w:rsidR="007E6FB6">
        <w:t xml:space="preserve">makes </w:t>
      </w:r>
      <w:r w:rsidRPr="007E6FB6">
        <w:rPr>
          <w:i/>
        </w:rPr>
        <w:t>a priori</w:t>
      </w:r>
      <w:r>
        <w:t xml:space="preserve"> choice of candidate models difficult.</w:t>
      </w:r>
    </w:p>
    <w:p w:rsidR="008216BC" w:rsidRDefault="008216BC" w:rsidP="008216BC">
      <w:pPr>
        <w:pStyle w:val="ListParagraph"/>
        <w:numPr>
          <w:ilvl w:val="0"/>
          <w:numId w:val="2"/>
        </w:numPr>
      </w:pPr>
      <w:r>
        <w:t>To avoid arbitrary model reduction and selection (e.g. AIC step-wise methods)</w:t>
      </w:r>
      <w:r w:rsidR="007D0486">
        <w:t xml:space="preserve"> </w:t>
      </w:r>
      <w:proofErr w:type="gramStart"/>
      <w:r w:rsidR="007E6FB6">
        <w:t xml:space="preserve">which </w:t>
      </w:r>
      <w:r w:rsidR="00104936">
        <w:t>could</w:t>
      </w:r>
      <w:r w:rsidR="007E6FB6">
        <w:t xml:space="preserve"> discard </w:t>
      </w:r>
      <w:r w:rsidR="007D0486">
        <w:t>possibly</w:t>
      </w:r>
      <w:r w:rsidR="007E6FB6">
        <w:t xml:space="preserve"> useful alternative models.</w:t>
      </w:r>
      <w:proofErr w:type="gramEnd"/>
    </w:p>
    <w:p w:rsidR="008216BC" w:rsidRDefault="008216BC" w:rsidP="007E6FB6">
      <w:pPr>
        <w:pStyle w:val="ListParagraph"/>
        <w:numPr>
          <w:ilvl w:val="0"/>
          <w:numId w:val="2"/>
        </w:numPr>
      </w:pPr>
      <w:r>
        <w:t>To generate predictions on the basis of all candidate models identified by the fitting process, in a manner similar to mo</w:t>
      </w:r>
      <w:r w:rsidR="00104936">
        <w:t>del averaging or ensemble modelling</w:t>
      </w:r>
      <w:r>
        <w:t>.</w:t>
      </w:r>
    </w:p>
    <w:p w:rsidR="007D0486" w:rsidRDefault="007D0486" w:rsidP="007E6FB6">
      <w:pPr>
        <w:pStyle w:val="ListParagraph"/>
        <w:numPr>
          <w:ilvl w:val="0"/>
          <w:numId w:val="2"/>
        </w:numPr>
      </w:pPr>
      <w:r>
        <w:t>To report on effect sizes and probabilities in direct terms and without requiring corrections for multiple comparisons.</w:t>
      </w:r>
    </w:p>
    <w:p w:rsidR="00CD5007" w:rsidRDefault="003554C5" w:rsidP="00903C33">
      <w:r>
        <w:t xml:space="preserve">All data preparation, analyses and inspection of results were done in R (R Core Team 2015).  Model fitting was done using the JAGS software via the </w:t>
      </w:r>
      <w:proofErr w:type="spellStart"/>
      <w:r>
        <w:t>rjags</w:t>
      </w:r>
      <w:proofErr w:type="spellEnd"/>
      <w:r>
        <w:t xml:space="preserve"> package for R (Plummer 2015).</w:t>
      </w:r>
    </w:p>
    <w:p w:rsidR="00007E75" w:rsidRDefault="00007E75" w:rsidP="00903C33">
      <w:r>
        <w:t xml:space="preserve">For ease of description, the model is described here as a set of sub-models. </w:t>
      </w:r>
      <w:bookmarkStart w:id="0" w:name="_GoBack"/>
      <w:bookmarkEnd w:id="0"/>
    </w:p>
    <w:p w:rsidR="00CD5007" w:rsidRDefault="00CD5007" w:rsidP="00584A9B">
      <w:pPr>
        <w:pStyle w:val="Heading3"/>
      </w:pPr>
      <w:r>
        <w:t>Response value sub-model</w:t>
      </w:r>
    </w:p>
    <w:p w:rsidR="00CD5007" w:rsidRDefault="00007E75" w:rsidP="00903C33">
      <w:r>
        <w:t xml:space="preserve">For each field sample, there were </w:t>
      </w:r>
      <w:r w:rsidR="00CD5007">
        <w:t>five (occasionally three or four) values for percent recalcitrant carbon from r</w:t>
      </w:r>
      <w:r>
        <w:t>eplicate chemical digests. Values</w:t>
      </w:r>
      <w:r w:rsidR="00CD5007">
        <w:t xml:space="preserve"> were</w:t>
      </w:r>
      <w:r w:rsidR="00584A9B">
        <w:t xml:space="preserve"> log-transformed and</w:t>
      </w:r>
      <w:r w:rsidR="00CD5007">
        <w:t xml:space="preserve"> treated as </w:t>
      </w:r>
      <w:r>
        <w:t>draws</w:t>
      </w:r>
      <w:r w:rsidR="00CD5007">
        <w:t xml:space="preserve"> from a t-distribution, with a</w:t>
      </w:r>
      <w:r w:rsidR="004828B4">
        <w:t>n unknown</w:t>
      </w:r>
      <w:r w:rsidR="00CD5007">
        <w:t xml:space="preserve"> mean specific to each field sample, and </w:t>
      </w:r>
      <w:r w:rsidR="004828B4">
        <w:t xml:space="preserve">unknown </w:t>
      </w:r>
      <w:r w:rsidR="00CD5007">
        <w:t>standard de</w:t>
      </w:r>
      <w:r w:rsidR="004828B4">
        <w:t xml:space="preserve">viation and shape parameters shared across all </w:t>
      </w:r>
      <w:r>
        <w:t xml:space="preserve">field </w:t>
      </w:r>
      <w:r w:rsidR="004828B4">
        <w:t>samples.  A small value for the shape parameter (e.g. 5 or less) depicts a heavy or thick tailed distribution under which outlier values are more probable, whereas with larger values (e.g. 10 or more) the distribution more closely resembles a Normal distribution.</w:t>
      </w:r>
      <w:r w:rsidR="00995184">
        <w:t xml:space="preserve"> Allowing the common standard deviation and shape parameters to be driven by the data, as part of the MCMC process, means that isolated outlier value</w:t>
      </w:r>
      <w:r>
        <w:t xml:space="preserve">s are </w:t>
      </w:r>
      <w:r w:rsidR="00995184">
        <w:t xml:space="preserve">effectively down-weighted (have less influence on the mean response value for a field sample) </w:t>
      </w:r>
      <w:r w:rsidR="00F30446">
        <w:t xml:space="preserve">while avoiding </w:t>
      </w:r>
      <w:r>
        <w:t>either the need to identify</w:t>
      </w:r>
      <w:r w:rsidR="00995184">
        <w:t xml:space="preserve"> outliers</w:t>
      </w:r>
      <w:r>
        <w:t xml:space="preserve"> with arbitrary criteria, or ignore them by simply taking mean values</w:t>
      </w:r>
      <w:r w:rsidR="00582B28">
        <w:t xml:space="preserve"> (</w:t>
      </w:r>
      <w:proofErr w:type="spellStart"/>
      <w:r w:rsidR="00582B28">
        <w:t>Kruschke</w:t>
      </w:r>
      <w:proofErr w:type="spellEnd"/>
      <w:r w:rsidR="00582B28">
        <w:t xml:space="preserve"> 2013)</w:t>
      </w:r>
      <w:r w:rsidR="00995184">
        <w:t xml:space="preserve">. The common parameters also express the assumption that </w:t>
      </w:r>
      <w:r w:rsidR="00F30446">
        <w:t xml:space="preserve">all chemical digests were subject to the same </w:t>
      </w:r>
      <w:r w:rsidR="00995184">
        <w:t>sources of error.  The fitted mean for e</w:t>
      </w:r>
      <w:r w:rsidR="00584A9B">
        <w:t>ach field sample became the</w:t>
      </w:r>
      <w:r w:rsidR="00995184">
        <w:t xml:space="preserve"> response value </w:t>
      </w:r>
      <w:r w:rsidR="00584A9B">
        <w:t xml:space="preserve">for </w:t>
      </w:r>
      <w:r>
        <w:t>that</w:t>
      </w:r>
      <w:r w:rsidR="00584A9B">
        <w:t xml:space="preserve"> MCMC iteration.</w:t>
      </w:r>
    </w:p>
    <w:p w:rsidR="00584A9B" w:rsidRDefault="00584A9B" w:rsidP="00584A9B">
      <w:pPr>
        <w:pStyle w:val="Heading3"/>
      </w:pPr>
      <w:r>
        <w:t>Regression sub-model</w:t>
      </w:r>
    </w:p>
    <w:p w:rsidR="00584A9B" w:rsidRDefault="00584A9B" w:rsidP="00903C33">
      <w:r>
        <w:t xml:space="preserve">The regression </w:t>
      </w:r>
      <w:r w:rsidR="00F30446">
        <w:t>sub-model related the fitted means from the response value sub-model</w:t>
      </w:r>
      <w:r w:rsidR="00007E75">
        <w:t xml:space="preserve"> (log-transformed percent recalcitrant carbon)</w:t>
      </w:r>
      <w:r w:rsidR="00F30446">
        <w:t xml:space="preserve"> to predictors. Predictors consisted of log-transformed percent initial carbon (single value per field sample) and categorical variables for </w:t>
      </w:r>
      <w:r w:rsidR="00007E75">
        <w:t xml:space="preserve">the three </w:t>
      </w:r>
      <w:r w:rsidR="00F30446">
        <w:t>region</w:t>
      </w:r>
      <w:r w:rsidR="00007E75">
        <w:t>s</w:t>
      </w:r>
      <w:r w:rsidR="00F30446">
        <w:t xml:space="preserve">, </w:t>
      </w:r>
      <w:r w:rsidR="00007E75">
        <w:t xml:space="preserve">two </w:t>
      </w:r>
      <w:r w:rsidR="00F30446">
        <w:t>sample depth</w:t>
      </w:r>
      <w:r w:rsidR="00007E75">
        <w:t>s</w:t>
      </w:r>
      <w:r w:rsidR="00F30446">
        <w:t xml:space="preserve">, </w:t>
      </w:r>
      <w:r w:rsidR="00007E75">
        <w:t xml:space="preserve">three </w:t>
      </w:r>
      <w:r w:rsidR="00F30446">
        <w:t>micro-site</w:t>
      </w:r>
      <w:r w:rsidR="00007E75">
        <w:t xml:space="preserve"> classes</w:t>
      </w:r>
      <w:r w:rsidR="00F30446">
        <w:t xml:space="preserve"> and </w:t>
      </w:r>
      <w:r w:rsidR="00007E75">
        <w:t xml:space="preserve">three </w:t>
      </w:r>
      <w:r w:rsidR="00F30446">
        <w:t>fire frequency</w:t>
      </w:r>
      <w:r w:rsidR="00007E75">
        <w:t xml:space="preserve"> classes.</w:t>
      </w:r>
    </w:p>
    <w:p w:rsidR="0023213D" w:rsidRDefault="0023213D" w:rsidP="00903C33">
      <w:r>
        <w:lastRenderedPageBreak/>
        <w:t>The regression included the following three-way interaction terms:</w:t>
      </w:r>
    </w:p>
    <w:p w:rsidR="0023213D" w:rsidRDefault="0023213D" w:rsidP="0023213D">
      <w:pPr>
        <w:pStyle w:val="ListParagraph"/>
        <w:numPr>
          <w:ilvl w:val="0"/>
          <w:numId w:val="1"/>
        </w:numPr>
      </w:pPr>
      <w:r>
        <w:t>log</w:t>
      </w:r>
      <w:r w:rsidRPr="0023213D">
        <w:rPr>
          <w:vertAlign w:val="subscript"/>
        </w:rPr>
        <w:t>10</w:t>
      </w:r>
      <w:r>
        <w:t xml:space="preserve"> percent initial carbon X region X sample depth</w:t>
      </w:r>
    </w:p>
    <w:p w:rsidR="0023213D" w:rsidRDefault="0023213D" w:rsidP="0023213D">
      <w:pPr>
        <w:pStyle w:val="ListParagraph"/>
        <w:numPr>
          <w:ilvl w:val="0"/>
          <w:numId w:val="1"/>
        </w:numPr>
      </w:pPr>
      <w:r>
        <w:t>region X sample depth X fire frequency</w:t>
      </w:r>
    </w:p>
    <w:p w:rsidR="0023213D" w:rsidRDefault="0023213D" w:rsidP="0023213D">
      <w:pPr>
        <w:pStyle w:val="ListParagraph"/>
        <w:numPr>
          <w:ilvl w:val="0"/>
          <w:numId w:val="1"/>
        </w:numPr>
      </w:pPr>
      <w:r>
        <w:t>region X micro-site X fire frequency</w:t>
      </w:r>
    </w:p>
    <w:p w:rsidR="00007E75" w:rsidRDefault="0023213D" w:rsidP="00903C33">
      <w:r>
        <w:t>These were chosen on</w:t>
      </w:r>
      <w:r w:rsidR="00007E75">
        <w:t xml:space="preserve"> available knowledge and </w:t>
      </w:r>
      <w:r>
        <w:t xml:space="preserve">expert opinion (?). </w:t>
      </w:r>
      <w:r w:rsidR="007D0486">
        <w:t xml:space="preserve">All single terms </w:t>
      </w:r>
      <w:r>
        <w:t>and pair-wise interactions making up these three-way interactions were also included in the matrix of predictors, together with an intercept term.</w:t>
      </w:r>
      <w:r w:rsidR="007E6FB6">
        <w:t xml:space="preserve">  With categorical variables represented as </w:t>
      </w:r>
      <w:r w:rsidR="007D0486">
        <w:t>dummy variables, this resulted in a set of 41 predictors plus the intercept.</w:t>
      </w:r>
    </w:p>
    <w:p w:rsidR="0023213D" w:rsidRDefault="0023213D" w:rsidP="00903C33">
      <w:r>
        <w:t>All regression coefficients had uninformative priors in the form of a vague</w:t>
      </w:r>
      <w:r w:rsidR="00582B28">
        <w:t xml:space="preserve"> Normal distribution</w:t>
      </w:r>
      <w:r w:rsidR="00D46D95">
        <w:t xml:space="preserve"> with a common, unknown standard deviation based on a Uniform prior.  </w:t>
      </w:r>
    </w:p>
    <w:p w:rsidR="00F30446" w:rsidRDefault="00F30446" w:rsidP="00F30446">
      <w:pPr>
        <w:pStyle w:val="Heading3"/>
      </w:pPr>
      <w:r>
        <w:t>Variable selection sub-model</w:t>
      </w:r>
    </w:p>
    <w:p w:rsidR="00584A9B" w:rsidRDefault="0099391E" w:rsidP="00903C33">
      <w:proofErr w:type="gramStart"/>
      <w:r>
        <w:t>For each iteration</w:t>
      </w:r>
      <w:proofErr w:type="gramEnd"/>
      <w:r>
        <w:t xml:space="preserve"> of the MCMC process, this sub-model chose a subset of predictors to include</w:t>
      </w:r>
      <w:r w:rsidR="007D0486">
        <w:t xml:space="preserve"> in the regression</w:t>
      </w:r>
      <w:r>
        <w:t xml:space="preserve">, with the coefficients for other predictors set to zero. </w:t>
      </w:r>
      <w:r w:rsidR="007E6FB6">
        <w:t xml:space="preserve">Each predictor was associated with a binary indicator variable drawn from a Bernoulli distribution, with a common probability of inclusion for all predictors based on a Beta prior.  </w:t>
      </w:r>
      <w:r w:rsidR="00104936">
        <w:t>We constrained variable selection so that if an interaction term was included, its component terms would also be included</w:t>
      </w:r>
      <w:r w:rsidR="00C64B58">
        <w:t>.</w:t>
      </w:r>
    </w:p>
    <w:p w:rsidR="007D0486" w:rsidRDefault="007D0486" w:rsidP="007D0486">
      <w:pPr>
        <w:pStyle w:val="Heading3"/>
      </w:pPr>
      <w:r>
        <w:t>Posterior prediction sub-model</w:t>
      </w:r>
    </w:p>
    <w:p w:rsidR="007D0486" w:rsidRDefault="007D0486" w:rsidP="00903C33">
      <w:r>
        <w:t xml:space="preserve">Model predictions were generated for </w:t>
      </w:r>
      <w:r w:rsidR="00C64B58">
        <w:t xml:space="preserve">54 </w:t>
      </w:r>
      <w:r>
        <w:t xml:space="preserve">cases representing all possible combinations of the categorical predictors (region, sample depth, micro-site class and fire frequency class). For each of these cases, the value of initial soil carbon was set to the median for the respective sample depth.  </w:t>
      </w:r>
      <w:proofErr w:type="gramStart"/>
      <w:r>
        <w:t>At each iteration</w:t>
      </w:r>
      <w:proofErr w:type="gramEnd"/>
      <w:r>
        <w:t xml:space="preserve"> of the MCMC process, predictions </w:t>
      </w:r>
      <w:r w:rsidR="00C64B58">
        <w:t xml:space="preserve">of recalcitrant carbon were made for each case using </w:t>
      </w:r>
      <w:r>
        <w:t>the current regression (</w:t>
      </w:r>
      <w:r w:rsidR="00C64B58">
        <w:t xml:space="preserve">i.e. </w:t>
      </w:r>
      <w:r>
        <w:t>set of included predictors and their ass</w:t>
      </w:r>
      <w:r w:rsidR="00C64B58">
        <w:t>ociated coefficients).</w:t>
      </w:r>
    </w:p>
    <w:p w:rsidR="00C64B58" w:rsidRDefault="00C64B58" w:rsidP="00C64B58">
      <w:pPr>
        <w:pStyle w:val="Heading3"/>
      </w:pPr>
      <w:r>
        <w:t>Model fitting and outputs</w:t>
      </w:r>
    </w:p>
    <w:p w:rsidR="00FB409F" w:rsidRDefault="00C64B58" w:rsidP="00903C33">
      <w:r>
        <w:t>The model was initialized for 50,000 MCMC iterations, after which 100,000 iterations were run and thinned to every 10</w:t>
      </w:r>
      <w:r w:rsidRPr="00C64B58">
        <w:rPr>
          <w:vertAlign w:val="superscript"/>
        </w:rPr>
        <w:t>th</w:t>
      </w:r>
      <w:r>
        <w:t xml:space="preserve"> element, resulting in 10,000 samples of the posterior distribution of model terms (regression coefficients, indicators of predictor inclusion, t-distribution parameters and other general parameters) together with a matrix of posterior predictions.  </w:t>
      </w:r>
    </w:p>
    <w:p w:rsidR="00C64B58" w:rsidRDefault="00FB409F" w:rsidP="00903C33">
      <w:r>
        <w:t>Using these outputs, predictors were</w:t>
      </w:r>
      <w:r w:rsidR="00C64B58">
        <w:t xml:space="preserve"> ranked according to </w:t>
      </w:r>
      <w:r>
        <w:t xml:space="preserve">their frequency of inclusion, akin to variable importance, and the posterior distribution of their </w:t>
      </w:r>
      <w:r w:rsidR="00104936">
        <w:t>coefficient values summarized by mean and central 95% interval</w:t>
      </w:r>
      <w:r>
        <w:t>.  Predicted effects were examined by summarizing the matrix of posterior predictions along selected axes.</w:t>
      </w:r>
    </w:p>
    <w:p w:rsidR="00582B28" w:rsidRDefault="00582B28" w:rsidP="00582B28"/>
    <w:p w:rsidR="0099391E" w:rsidRPr="00903C33" w:rsidRDefault="00582B28" w:rsidP="00582B28">
      <w:pPr>
        <w:pStyle w:val="Heading2"/>
      </w:pPr>
      <w:r>
        <w:t>References</w:t>
      </w:r>
    </w:p>
    <w:p w:rsidR="0059440A" w:rsidRDefault="0059440A" w:rsidP="003554C5">
      <w:proofErr w:type="gramStart"/>
      <w:r>
        <w:t>Guan, Y. and Stephens, M. (2011).</w:t>
      </w:r>
      <w:proofErr w:type="gramEnd"/>
      <w:r>
        <w:t xml:space="preserve"> </w:t>
      </w:r>
      <w:proofErr w:type="gramStart"/>
      <w:r>
        <w:t>Bayesian variable selection regression for genome-wide association studies and other large scale problems.</w:t>
      </w:r>
      <w:proofErr w:type="gramEnd"/>
      <w:r>
        <w:t xml:space="preserve"> Annals of Applied Statistics 5: 1780-1815.</w:t>
      </w:r>
    </w:p>
    <w:p w:rsidR="00582B28" w:rsidRPr="00582B28" w:rsidRDefault="00582B28" w:rsidP="00582B28">
      <w:pPr>
        <w:rPr>
          <w:bCs/>
        </w:rPr>
      </w:pPr>
      <w:proofErr w:type="spellStart"/>
      <w:r>
        <w:t>Kruschke</w:t>
      </w:r>
      <w:proofErr w:type="spellEnd"/>
      <w:r>
        <w:t xml:space="preserve">, J.K. (2013). Bayesian estimation supersedes the t-test. </w:t>
      </w:r>
      <w:r w:rsidRPr="00582B28">
        <w:rPr>
          <w:bCs/>
          <w:iCs/>
        </w:rPr>
        <w:t>Journal of Experimental Psychology: General</w:t>
      </w:r>
      <w:r>
        <w:rPr>
          <w:bCs/>
        </w:rPr>
        <w:t xml:space="preserve"> </w:t>
      </w:r>
      <w:r w:rsidRPr="00582B28">
        <w:rPr>
          <w:bCs/>
        </w:rPr>
        <w:t>142</w:t>
      </w:r>
      <w:r>
        <w:rPr>
          <w:bCs/>
        </w:rPr>
        <w:t xml:space="preserve">: </w:t>
      </w:r>
      <w:r w:rsidRPr="00582B28">
        <w:rPr>
          <w:bCs/>
        </w:rPr>
        <w:t>573-603</w:t>
      </w:r>
      <w:r>
        <w:rPr>
          <w:bCs/>
        </w:rPr>
        <w:t>.</w:t>
      </w:r>
    </w:p>
    <w:p w:rsidR="0059440A" w:rsidRDefault="0059440A" w:rsidP="003554C5">
      <w:proofErr w:type="gramStart"/>
      <w:r>
        <w:lastRenderedPageBreak/>
        <w:t>O’Hara, R.B. and Sillanpaa, M.J. (2009).</w:t>
      </w:r>
      <w:proofErr w:type="gramEnd"/>
      <w:r>
        <w:t xml:space="preserve"> A review of Bayesian variable selection methods: what, how and which. Bayesian Analysis 4: 85-118.</w:t>
      </w:r>
    </w:p>
    <w:p w:rsidR="003554C5" w:rsidRPr="003554C5" w:rsidRDefault="003554C5" w:rsidP="003554C5">
      <w:proofErr w:type="gramStart"/>
      <w:r w:rsidRPr="003554C5">
        <w:t>Plummer</w:t>
      </w:r>
      <w:r w:rsidR="0059440A">
        <w:t xml:space="preserve">, </w:t>
      </w:r>
      <w:r w:rsidR="0059440A" w:rsidRPr="003554C5">
        <w:t>Martyn</w:t>
      </w:r>
      <w:r w:rsidRPr="003554C5">
        <w:t xml:space="preserve"> (2015).</w:t>
      </w:r>
      <w:proofErr w:type="gramEnd"/>
      <w:r w:rsidRPr="003554C5">
        <w:t xml:space="preserve"> </w:t>
      </w:r>
      <w:proofErr w:type="spellStart"/>
      <w:proofErr w:type="gramStart"/>
      <w:r w:rsidRPr="003554C5">
        <w:t>rjags</w:t>
      </w:r>
      <w:proofErr w:type="spellEnd"/>
      <w:proofErr w:type="gramEnd"/>
      <w:r w:rsidRPr="003554C5">
        <w:t xml:space="preserve">: Bayesian Graphical Models using MCMC. </w:t>
      </w:r>
      <w:proofErr w:type="gramStart"/>
      <w:r w:rsidRPr="003554C5">
        <w:t>R package version 3-15.</w:t>
      </w:r>
      <w:proofErr w:type="gramEnd"/>
      <w:r>
        <w:t xml:space="preserve"> </w:t>
      </w:r>
      <w:r w:rsidRPr="003554C5">
        <w:t xml:space="preserve"> </w:t>
      </w:r>
      <w:r w:rsidR="00007E75" w:rsidRPr="00007E75">
        <w:t>https://cran.r-project.org/web/packages/rjags/index.html</w:t>
      </w:r>
    </w:p>
    <w:p w:rsidR="003554C5" w:rsidRPr="003554C5" w:rsidRDefault="003554C5" w:rsidP="003554C5">
      <w:proofErr w:type="gramStart"/>
      <w:r w:rsidRPr="003554C5">
        <w:t>R Core Team (2015).</w:t>
      </w:r>
      <w:proofErr w:type="gramEnd"/>
      <w:r w:rsidRPr="003554C5">
        <w:t xml:space="preserve"> R: A language and environment for statistical computing. </w:t>
      </w:r>
      <w:proofErr w:type="gramStart"/>
      <w:r w:rsidRPr="003554C5">
        <w:t>R Foundation for</w:t>
      </w:r>
      <w:r>
        <w:t xml:space="preserve"> </w:t>
      </w:r>
      <w:r w:rsidRPr="003554C5">
        <w:t>Statistical Computing, Vienna, Austria.</w:t>
      </w:r>
      <w:proofErr w:type="gramEnd"/>
      <w:r w:rsidRPr="003554C5">
        <w:t xml:space="preserve"> URL https://www.R-project.org/</w:t>
      </w:r>
    </w:p>
    <w:p w:rsidR="003554C5" w:rsidRPr="003554C5" w:rsidRDefault="003554C5" w:rsidP="003554C5"/>
    <w:p w:rsidR="003554C5" w:rsidRPr="003554C5" w:rsidRDefault="003554C5" w:rsidP="003554C5"/>
    <w:p w:rsidR="003554C5" w:rsidRPr="003554C5" w:rsidRDefault="003554C5" w:rsidP="003554C5"/>
    <w:p w:rsidR="00903C33" w:rsidRDefault="00903C33"/>
    <w:sectPr w:rsidR="00903C33" w:rsidSect="00692E0F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01D0B"/>
    <w:multiLevelType w:val="hybridMultilevel"/>
    <w:tmpl w:val="B7303988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78732D22"/>
    <w:multiLevelType w:val="hybridMultilevel"/>
    <w:tmpl w:val="489C1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33"/>
    <w:rsid w:val="00007E75"/>
    <w:rsid w:val="00031D35"/>
    <w:rsid w:val="000350C8"/>
    <w:rsid w:val="000440CF"/>
    <w:rsid w:val="000443AA"/>
    <w:rsid w:val="000460E9"/>
    <w:rsid w:val="00075C45"/>
    <w:rsid w:val="000C7F83"/>
    <w:rsid w:val="000D5D24"/>
    <w:rsid w:val="000E4F34"/>
    <w:rsid w:val="00102E3B"/>
    <w:rsid w:val="00104936"/>
    <w:rsid w:val="001312CA"/>
    <w:rsid w:val="00157403"/>
    <w:rsid w:val="00172153"/>
    <w:rsid w:val="00190F81"/>
    <w:rsid w:val="00196071"/>
    <w:rsid w:val="001A5573"/>
    <w:rsid w:val="001B1DC2"/>
    <w:rsid w:val="001C5120"/>
    <w:rsid w:val="001D2191"/>
    <w:rsid w:val="001D2919"/>
    <w:rsid w:val="001E6E92"/>
    <w:rsid w:val="001F642D"/>
    <w:rsid w:val="002107CB"/>
    <w:rsid w:val="002231D3"/>
    <w:rsid w:val="0022466C"/>
    <w:rsid w:val="0023213D"/>
    <w:rsid w:val="002429B9"/>
    <w:rsid w:val="00251F33"/>
    <w:rsid w:val="002D25FE"/>
    <w:rsid w:val="002F3D50"/>
    <w:rsid w:val="00311E26"/>
    <w:rsid w:val="00331463"/>
    <w:rsid w:val="00340686"/>
    <w:rsid w:val="00350907"/>
    <w:rsid w:val="003554C5"/>
    <w:rsid w:val="003625A9"/>
    <w:rsid w:val="0036504D"/>
    <w:rsid w:val="00392B7F"/>
    <w:rsid w:val="003A2703"/>
    <w:rsid w:val="003B3B15"/>
    <w:rsid w:val="003D0414"/>
    <w:rsid w:val="003D547E"/>
    <w:rsid w:val="00400C6D"/>
    <w:rsid w:val="004027AA"/>
    <w:rsid w:val="0041379B"/>
    <w:rsid w:val="00451180"/>
    <w:rsid w:val="00453C3D"/>
    <w:rsid w:val="00457900"/>
    <w:rsid w:val="00466363"/>
    <w:rsid w:val="0048023B"/>
    <w:rsid w:val="004810A9"/>
    <w:rsid w:val="004828B4"/>
    <w:rsid w:val="00482BD5"/>
    <w:rsid w:val="00495935"/>
    <w:rsid w:val="00496B35"/>
    <w:rsid w:val="00496D21"/>
    <w:rsid w:val="004A7F24"/>
    <w:rsid w:val="004B4EE5"/>
    <w:rsid w:val="004C514C"/>
    <w:rsid w:val="0051326C"/>
    <w:rsid w:val="00520DC9"/>
    <w:rsid w:val="0052142B"/>
    <w:rsid w:val="005269A8"/>
    <w:rsid w:val="0058194E"/>
    <w:rsid w:val="00582B28"/>
    <w:rsid w:val="00584A9B"/>
    <w:rsid w:val="0059440A"/>
    <w:rsid w:val="005972DC"/>
    <w:rsid w:val="005B39FE"/>
    <w:rsid w:val="005C1DBD"/>
    <w:rsid w:val="00605C1D"/>
    <w:rsid w:val="00614268"/>
    <w:rsid w:val="00617F2D"/>
    <w:rsid w:val="00627814"/>
    <w:rsid w:val="006403AA"/>
    <w:rsid w:val="00647CF9"/>
    <w:rsid w:val="00650FCD"/>
    <w:rsid w:val="00656DA6"/>
    <w:rsid w:val="00671250"/>
    <w:rsid w:val="0067447F"/>
    <w:rsid w:val="00683B44"/>
    <w:rsid w:val="0068447C"/>
    <w:rsid w:val="00692E0F"/>
    <w:rsid w:val="006A132C"/>
    <w:rsid w:val="006A493F"/>
    <w:rsid w:val="006B4259"/>
    <w:rsid w:val="006C5B9C"/>
    <w:rsid w:val="006D77A0"/>
    <w:rsid w:val="007241DB"/>
    <w:rsid w:val="007246F0"/>
    <w:rsid w:val="00740437"/>
    <w:rsid w:val="00740F1E"/>
    <w:rsid w:val="00746804"/>
    <w:rsid w:val="007524A2"/>
    <w:rsid w:val="00765862"/>
    <w:rsid w:val="0076769D"/>
    <w:rsid w:val="00795F8D"/>
    <w:rsid w:val="007A0C69"/>
    <w:rsid w:val="007B33A9"/>
    <w:rsid w:val="007B4EEE"/>
    <w:rsid w:val="007B6DAC"/>
    <w:rsid w:val="007B7635"/>
    <w:rsid w:val="007C00DB"/>
    <w:rsid w:val="007C0933"/>
    <w:rsid w:val="007C5F8B"/>
    <w:rsid w:val="007D0486"/>
    <w:rsid w:val="007D5DAA"/>
    <w:rsid w:val="007E13C1"/>
    <w:rsid w:val="007E6FB6"/>
    <w:rsid w:val="007F3734"/>
    <w:rsid w:val="008077C0"/>
    <w:rsid w:val="008216BC"/>
    <w:rsid w:val="00833917"/>
    <w:rsid w:val="00842F98"/>
    <w:rsid w:val="008523A0"/>
    <w:rsid w:val="00871F65"/>
    <w:rsid w:val="00887420"/>
    <w:rsid w:val="008968FD"/>
    <w:rsid w:val="00897F3F"/>
    <w:rsid w:val="008E7C06"/>
    <w:rsid w:val="008E7EAB"/>
    <w:rsid w:val="00903C33"/>
    <w:rsid w:val="00910AAC"/>
    <w:rsid w:val="009131D1"/>
    <w:rsid w:val="009163CC"/>
    <w:rsid w:val="00916B9C"/>
    <w:rsid w:val="00923B85"/>
    <w:rsid w:val="009264D1"/>
    <w:rsid w:val="009274A6"/>
    <w:rsid w:val="0093314B"/>
    <w:rsid w:val="00942884"/>
    <w:rsid w:val="00946543"/>
    <w:rsid w:val="00946A1F"/>
    <w:rsid w:val="00955ABF"/>
    <w:rsid w:val="009700B4"/>
    <w:rsid w:val="0099391E"/>
    <w:rsid w:val="00995184"/>
    <w:rsid w:val="009B41F8"/>
    <w:rsid w:val="009C262C"/>
    <w:rsid w:val="009C5BDF"/>
    <w:rsid w:val="009E5946"/>
    <w:rsid w:val="00A0615E"/>
    <w:rsid w:val="00A23332"/>
    <w:rsid w:val="00A240AA"/>
    <w:rsid w:val="00A25F5D"/>
    <w:rsid w:val="00A64783"/>
    <w:rsid w:val="00AC2948"/>
    <w:rsid w:val="00AF2A73"/>
    <w:rsid w:val="00AF2BE9"/>
    <w:rsid w:val="00B05A39"/>
    <w:rsid w:val="00B1530B"/>
    <w:rsid w:val="00B413E6"/>
    <w:rsid w:val="00B56460"/>
    <w:rsid w:val="00B56805"/>
    <w:rsid w:val="00B949C3"/>
    <w:rsid w:val="00B95163"/>
    <w:rsid w:val="00BA2237"/>
    <w:rsid w:val="00BA4AFC"/>
    <w:rsid w:val="00BA5828"/>
    <w:rsid w:val="00BB2BB8"/>
    <w:rsid w:val="00BB5B2A"/>
    <w:rsid w:val="00BC6CFC"/>
    <w:rsid w:val="00BE2648"/>
    <w:rsid w:val="00BE4E6B"/>
    <w:rsid w:val="00BF2152"/>
    <w:rsid w:val="00BF2EAA"/>
    <w:rsid w:val="00C05643"/>
    <w:rsid w:val="00C15ABB"/>
    <w:rsid w:val="00C20471"/>
    <w:rsid w:val="00C64B58"/>
    <w:rsid w:val="00C744E7"/>
    <w:rsid w:val="00C82259"/>
    <w:rsid w:val="00C844F0"/>
    <w:rsid w:val="00C97D10"/>
    <w:rsid w:val="00CA21BD"/>
    <w:rsid w:val="00CA6A04"/>
    <w:rsid w:val="00CB121A"/>
    <w:rsid w:val="00CB36EE"/>
    <w:rsid w:val="00CC2AE6"/>
    <w:rsid w:val="00CD5007"/>
    <w:rsid w:val="00CD7809"/>
    <w:rsid w:val="00CF3481"/>
    <w:rsid w:val="00D0016A"/>
    <w:rsid w:val="00D12013"/>
    <w:rsid w:val="00D15983"/>
    <w:rsid w:val="00D3302F"/>
    <w:rsid w:val="00D433DE"/>
    <w:rsid w:val="00D46D95"/>
    <w:rsid w:val="00D55EC9"/>
    <w:rsid w:val="00D6612E"/>
    <w:rsid w:val="00D76711"/>
    <w:rsid w:val="00D9311F"/>
    <w:rsid w:val="00D95D3C"/>
    <w:rsid w:val="00D967EA"/>
    <w:rsid w:val="00DA3127"/>
    <w:rsid w:val="00DB118C"/>
    <w:rsid w:val="00DE0B24"/>
    <w:rsid w:val="00DE120A"/>
    <w:rsid w:val="00DE71DB"/>
    <w:rsid w:val="00E059AF"/>
    <w:rsid w:val="00E173D9"/>
    <w:rsid w:val="00E2705E"/>
    <w:rsid w:val="00E45230"/>
    <w:rsid w:val="00E94E71"/>
    <w:rsid w:val="00EA7319"/>
    <w:rsid w:val="00EA73BE"/>
    <w:rsid w:val="00ED3F4D"/>
    <w:rsid w:val="00EE264B"/>
    <w:rsid w:val="00EF31DF"/>
    <w:rsid w:val="00F02139"/>
    <w:rsid w:val="00F243C3"/>
    <w:rsid w:val="00F24DC5"/>
    <w:rsid w:val="00F30446"/>
    <w:rsid w:val="00F437C3"/>
    <w:rsid w:val="00F453D8"/>
    <w:rsid w:val="00F46C4C"/>
    <w:rsid w:val="00F54A84"/>
    <w:rsid w:val="00F67957"/>
    <w:rsid w:val="00FB409F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A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4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A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4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4C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5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13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2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A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4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A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4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4C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5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13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2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4</cp:revision>
  <dcterms:created xsi:type="dcterms:W3CDTF">2015-10-20T04:51:00Z</dcterms:created>
  <dcterms:modified xsi:type="dcterms:W3CDTF">2015-12-10T06:18:00Z</dcterms:modified>
</cp:coreProperties>
</file>