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1.png" ContentType="image/png"/>
  <Override PartName="/word/media/rId30.png" ContentType="image/png"/>
  <Override PartName="/word/media/rId44.png" ContentType="image/png"/>
  <Override PartName="/word/media/rId40.png" ContentType="image/png"/>
  <Override PartName="/word/media/rId3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ROI Curator</w:t>
      </w:r>
    </w:p>
    <w:p>
      <w:pPr>
        <w:pStyle w:val="Subtitle"/>
      </w:pPr>
      <w:r>
        <w:t xml:space="preserve">Assigning atlas plates and placing region landmarks on salmon brain sections</w:t>
      </w:r>
    </w:p>
    <w:p>
      <w:pPr>
        <w:pStyle w:val="Date"/>
      </w:pPr>
      <w:r>
        <w:t xml:space="preserve">26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what-this-tool-is-for"/>
    <w:p>
      <w:pPr>
        <w:pStyle w:val="Heading1"/>
      </w:pPr>
      <w:r>
        <w:t xml:space="preserve">What this tool is for</w:t>
      </w:r>
    </w:p>
    <w:p>
      <w:pPr>
        <w:pStyle w:val="FirstParagraph"/>
      </w:pPr>
      <w:r>
        <w:t xml:space="preserve">Every section in this study has to be matched to an</w:t>
      </w:r>
      <w:r>
        <w:t xml:space="preserve"> </w:t>
      </w:r>
      <w:r>
        <w:rPr>
          <w:b/>
          <w:bCs/>
        </w:rPr>
        <w:t xml:space="preserve">atlas plate</w:t>
      </w:r>
      <w:r>
        <w:t xml:space="preserve">, and the</w:t>
      </w:r>
      <w:r>
        <w:t xml:space="preserve"> </w:t>
      </w:r>
      <w:r>
        <w:t xml:space="preserve">atlas’s</w:t>
      </w:r>
      <w:r>
        <w:t xml:space="preserve"> </w:t>
      </w:r>
      <w:r>
        <w:rPr>
          <w:b/>
          <w:bCs/>
        </w:rPr>
        <w:t xml:space="preserve">region seeds</w:t>
      </w:r>
      <w:r>
        <w:t xml:space="preserve"> </w:t>
      </w:r>
      <w:r>
        <w:t xml:space="preserve">have to be placed onto the tissue so that pERK and PCNA</w:t>
      </w:r>
      <w:r>
        <w:t xml:space="preserve"> </w:t>
      </w:r>
      <w:r>
        <w:t xml:space="preserve">signal can be counted per region.</w:t>
      </w:r>
    </w:p>
    <w:p>
      <w:pPr>
        <w:pStyle w:val="BodyText"/>
      </w:pPr>
      <w:r>
        <w:t xml:space="preserve">The ROI curator is where that is done by hand. It shows one section beside one</w:t>
      </w:r>
      <w:r>
        <w:t xml:space="preserve"> </w:t>
      </w:r>
      <w:r>
        <w:t xml:space="preserve">atlas plate, you tell it which plate the section is and where a handful of</w:t>
      </w:r>
      <w:r>
        <w:t xml:space="preserve"> </w:t>
      </w:r>
      <w:r>
        <w:t xml:space="preserve">matching points are, and it warps the atlas regions onto the section from those</w:t>
      </w:r>
      <w:r>
        <w:t xml:space="preserve"> </w:t>
      </w:r>
      <w:r>
        <w:t xml:space="preserve">points.</w:t>
      </w:r>
    </w:p>
    <w:p>
      <w:pPr>
        <w:pStyle w:val="BodyText"/>
      </w:pPr>
      <w:r>
        <w:t xml:space="preserve">The matching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automatic. Automatic level assignment was</w:t>
      </w:r>
      <w:r>
        <w:t xml:space="preserve"> </w:t>
      </w:r>
      <w:r>
        <w:t xml:space="preserve">measured twice on this data and failed both times — silhouette IoU correlated</w:t>
      </w:r>
      <w:r>
        <w:t xml:space="preserve"> </w:t>
      </w:r>
      <w:r>
        <w:t xml:space="preserve">with serial order at −0.05 to 0.17, and registered-intensity cross-correlation</w:t>
      </w:r>
      <w:r>
        <w:t xml:space="preserve"> </w:t>
      </w:r>
      <w:r>
        <w:t xml:space="preserve">at −0.18 to +0.09. The published tool for this task (SHARCQ) also has the</w:t>
      </w:r>
      <w:r>
        <w:t xml:space="preserve"> </w:t>
      </w:r>
      <w:r>
        <w:t xml:space="preserve">operator pick the plate by eye, so this does too. What is automated is the</w:t>
      </w:r>
      <w:r>
        <w:t xml:space="preserve"> </w:t>
      </w:r>
      <w:r>
        <w:t xml:space="preserve">registration, the warping, and the export.</w:t>
      </w:r>
    </w:p>
    <w:p>
      <w:r>
        <w:br w:type="page"/>
      </w:r>
    </w:p>
    <w:bookmarkEnd w:id="9"/>
    <w:bookmarkStart w:id="13" w:name="the-window-at-a-glance"/>
    <w:p>
      <w:pPr>
        <w:pStyle w:val="Heading1"/>
      </w:pPr>
      <w:r>
        <w:t xml:space="preserve">The window at a glance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The curator with a section loaded, its atlas plate beside it, and the section strip along the bottom" title="" id="11" name="Picture"/>
            <a:graphic>
              <a:graphicData uri="http://schemas.openxmlformats.org/drawingml/2006/picture">
                <pic:pic>
                  <pic:nvPicPr>
                    <pic:cNvPr descr="img/01_overvie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curator with a section loaded, its atlas plate beside it, and the section strip along the bottom</w:t>
      </w:r>
    </w:p>
    <w:p>
      <w:pPr>
        <w:pStyle w:val="BodyText"/>
      </w:pPr>
      <w:r>
        <w:t xml:space="preserve">Four regions, and each does one job: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Toolbar</w:t>
            </w:r>
            <w:r>
              <w:t xml:space="preserve"> </w:t>
            </w:r>
            <w:r>
              <w:t xml:space="preserve">(top)</w:t>
            </w:r>
          </w:p>
        </w:tc>
        <w:tc>
          <w:tcPr/>
          <w:p>
            <w:pPr>
              <w:pStyle w:val="Compact"/>
            </w:pPr>
            <w:r>
              <w:t xml:space="preserve">Filters on the left, actions on the 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 pane</w:t>
            </w:r>
            <w:r>
              <w:t xml:space="preserve"> </w:t>
            </w:r>
            <w:r>
              <w:t xml:space="preserve">(left)</w:t>
            </w:r>
          </w:p>
        </w:tc>
        <w:tc>
          <w:tcPr/>
          <w:p>
            <w:pPr>
              <w:pStyle w:val="Compact"/>
            </w:pPr>
            <w:r>
              <w:t xml:space="preserve">The section you are working on. You click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 plate pane</w:t>
            </w:r>
            <w:r>
              <w:t xml:space="preserve"> </w:t>
            </w:r>
            <w:r>
              <w:t xml:space="preserve">(middle)</w:t>
            </w:r>
          </w:p>
        </w:tc>
        <w:tc>
          <w:tcPr/>
          <w:p>
            <w:pPr>
              <w:pStyle w:val="Compact"/>
            </w:pPr>
            <w:r>
              <w:t xml:space="preserve">The plate you are matching to. Numbered seeds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Sidebar</w:t>
            </w:r>
            <w:r>
              <w:t xml:space="preserve"> </w:t>
            </w:r>
            <w:r>
              <w:t xml:space="preserve">(right)</w:t>
            </w:r>
          </w:p>
        </w:tc>
        <w:tc>
          <w:tcPr/>
          <w:p>
            <w:pPr>
              <w:pStyle w:val="Compact"/>
            </w:pPr>
            <w:r>
              <w:t xml:space="preserve">Which section, which plate, landmarks, fit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</w:t>
            </w:r>
            <w:r>
              <w:t xml:space="preserve"> </w:t>
            </w:r>
            <w:r>
              <w:t xml:space="preserve">(bottom)</w:t>
            </w:r>
          </w:p>
        </w:tc>
        <w:tc>
          <w:tcPr/>
          <w:p>
            <w:pPr>
              <w:pStyle w:val="Compact"/>
            </w:pPr>
            <w:r>
              <w:t xml:space="preserve">Every section in the current view, colour-coded by state</w:t>
            </w:r>
          </w:p>
        </w:tc>
      </w:tr>
    </w:tbl>
    <w:bookmarkEnd w:id="13"/>
    <w:bookmarkStart w:id="19" w:name="the-toolbar"/>
    <w:p>
      <w:pPr>
        <w:pStyle w:val="Heading1"/>
      </w:pPr>
      <w:r>
        <w:t xml:space="preserve">The toolbar</w:t>
      </w:r>
    </w:p>
    <w:p>
      <w:pPr>
        <w:pStyle w:val="CaptionedFigure"/>
      </w:pPr>
      <w:r>
        <w:drawing>
          <wp:inline>
            <wp:extent cx="5334000" cy="327025"/>
            <wp:effectExtent b="0" l="0" r="0" t="0"/>
            <wp:docPr descr="Filters left, actions right" title="" id="15" name="Picture"/>
            <a:graphic>
              <a:graphicData uri="http://schemas.openxmlformats.org/drawingml/2006/picture">
                <pic:pic>
                  <pic:nvPicPr>
                    <pic:cNvPr descr="img/02_head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Filters left, actions right</w:t>
      </w:r>
    </w:p>
    <w:p>
      <w:pPr>
        <w:pStyle w:val="BodyText"/>
      </w:pPr>
      <w:r>
        <w:t xml:space="preserve">The header is split so that</w:t>
      </w:r>
      <w:r>
        <w:t xml:space="preserve"> </w:t>
      </w:r>
      <w:r>
        <w:rPr>
          <w:b/>
          <w:bCs/>
        </w:rPr>
        <w:t xml:space="preserve">what narrows the view sits by the sample selector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acts on a section sits by Export</w:t>
      </w:r>
      <w:r>
        <w:t xml:space="preserve">.</w:t>
      </w:r>
    </w:p>
    <w:bookmarkStart w:id="17" w:name="filters-left"/>
    <w:p>
      <w:pPr>
        <w:pStyle w:val="Heading2"/>
      </w:pPr>
      <w:r>
        <w:t xml:space="preserve">Filters (left)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Animal</w:t>
            </w:r>
          </w:p>
        </w:tc>
        <w:tc>
          <w:tcPr/>
          <w:p>
            <w:pPr>
              <w:pStyle w:val="Compact"/>
            </w:pPr>
            <w:r>
              <w:t xml:space="preserve">Which fish. Twelve of them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pERK</w:t>
            </w:r>
            <w:r>
              <w:t xml:space="preserve"> </w:t>
            </w:r>
            <w:r>
              <w:t xml:space="preserve">(454 worklist sections),</w:t>
            </w:r>
            <w:r>
              <w:t xml:space="preserve"> </w:t>
            </w:r>
            <w:r>
              <w:rPr>
                <w:rStyle w:val="VerbatimChar"/>
              </w:rPr>
              <w:t xml:space="preserve">PCNA</w:t>
            </w:r>
            <w:r>
              <w:t xml:space="preserve"> </w:t>
            </w:r>
            <w:r>
              <w:t xml:space="preserve">(788), or</w:t>
            </w:r>
            <w:r>
              <w:t xml:space="preserve"> </w:t>
            </w:r>
            <w:r>
              <w:rPr>
                <w:rStyle w:val="VerbatimChar"/>
              </w:rPr>
              <w:t xml:space="preserve">both channels</w:t>
            </w:r>
            <w:r>
              <w:t xml:space="preserve"> </w:t>
            </w:r>
            <w:r>
              <w:t xml:space="preserve">(1242)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favourites only</w:t>
            </w:r>
          </w:p>
        </w:tc>
        <w:tc>
          <w:tcPr/>
          <w:p>
            <w:pPr>
              <w:pStyle w:val="Compact"/>
            </w:pPr>
            <w:r>
              <w:t xml:space="preserve">Show only the sections you flagged for quantification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excluded</w:t>
            </w:r>
          </w:p>
        </w:tc>
        <w:tc>
          <w:tcPr/>
          <w:p>
            <w:pPr>
              <w:pStyle w:val="Compact"/>
            </w:pPr>
            <w:r>
              <w:t xml:space="preserve">Hide rejected sections from the strip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pERK and PCNA are independent.</w:t>
      </w:r>
      <w:r>
        <w:t xml:space="preserve"> </w:t>
      </w:r>
      <w:r>
        <w:t xml:space="preserve">They are separate physical sections cut at</w:t>
      </w:r>
      <w:r>
        <w:t xml:space="preserve"> </w:t>
      </w:r>
      <w:r>
        <w:t xml:space="preserve">different times. The tool is shared; no judgement crosses between them. Nothing</w:t>
      </w:r>
      <w:r>
        <w:t xml:space="preserve"> </w:t>
      </w:r>
      <w:r>
        <w:t xml:space="preserve">you decide about a pERK section reaches its PCNA partner, and every export row</w:t>
      </w:r>
      <w:r>
        <w:t xml:space="preserve"> </w:t>
      </w:r>
      <w:r>
        <w:t xml:space="preserve">records the channel it was made on.</w:t>
      </w:r>
    </w:p>
    <w:p>
      <w:pPr>
        <w:pStyle w:val="BodyText"/>
      </w:pPr>
      <w:r>
        <w:rPr>
          <w:rStyle w:val="VerbatimChar"/>
        </w:rPr>
        <w:t xml:space="preserve">hide excluded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view, not a deletion</w:t>
      </w:r>
      <w:r>
        <w:t xml:space="preserve">. Hidden sections keep their flag,</w:t>
      </w:r>
      <w:r>
        <w:t xml:space="preserve"> </w:t>
      </w:r>
      <w:r>
        <w:t xml:space="preserve">still appear in the excluded count, and are still written to</w:t>
      </w:r>
      <w:r>
        <w:t xml:space="preserve"> </w:t>
      </w:r>
      <w:r>
        <w:rPr>
          <w:rStyle w:val="VerbatimChar"/>
        </w:rPr>
        <w:t xml:space="preserve">roi_plates.csv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excluded=1</w:t>
      </w:r>
      <w:r>
        <w:t xml:space="preserve">.</w:t>
      </w:r>
    </w:p>
    <w:bookmarkEnd w:id="17"/>
    <w:bookmarkStart w:id="18" w:name="counters"/>
    <w:p>
      <w:pPr>
        <w:pStyle w:val="Heading2"/>
      </w:pPr>
      <w:r>
        <w:t xml:space="preserve">Counters</w:t>
      </w:r>
    </w:p>
    <w:p>
      <w:pPr>
        <w:pStyle w:val="FirstParagraph"/>
      </w:pPr>
      <w:r>
        <w:rPr>
          <w:rStyle w:val="VerbatimChar"/>
        </w:rPr>
        <w:t xml:space="preserve">shown · registered · plate only · no ROI · favourite · excluded · pairs on this section</w:t>
      </w:r>
      <w:r>
        <w:t xml:space="preserve">, then the autosave clock (</w:t>
      </w:r>
      <w:r>
        <w:rPr>
          <w:rStyle w:val="VerbatimChar"/>
        </w:rPr>
        <w:t xml:space="preserve">saved 14:31:26</w:t>
      </w:r>
      <w:r>
        <w:t xml:space="preserve">).</w:t>
      </w:r>
    </w:p>
    <w:p>
      <w:r>
        <w:br w:type="page"/>
      </w:r>
    </w:p>
    <w:bookmarkEnd w:id="18"/>
    <w:bookmarkEnd w:id="19"/>
    <w:bookmarkStart w:id="34" w:name="the-workflow"/>
    <w:p>
      <w:pPr>
        <w:pStyle w:val="Heading1"/>
      </w:pPr>
      <w:r>
        <w:t xml:space="preserve">The workflow</w:t>
      </w:r>
    </w:p>
    <w:bookmarkStart w:id="20" w:name="find-the-plate"/>
    <w:p>
      <w:pPr>
        <w:pStyle w:val="Heading2"/>
      </w:pPr>
      <w:r>
        <w:t xml:space="preserve">1. Find the plate</w:t>
      </w:r>
    </w:p>
    <w:p>
      <w:pPr>
        <w:pStyle w:val="FirstParagraph"/>
      </w:pPr>
      <w:r>
        <w:t xml:space="preserve">Scrub the</w:t>
      </w:r>
      <w:r>
        <w:t xml:space="preserve"> </w:t>
      </w:r>
      <w:r>
        <w:rPr>
          <w:b/>
          <w:bCs/>
        </w:rPr>
        <w:t xml:space="preserve">PLATE</w:t>
      </w:r>
      <w:r>
        <w:t xml:space="preserve"> </w:t>
      </w:r>
      <w:r>
        <w:t xml:space="preserve">slider in the sidebar, or press</w:t>
      </w:r>
      <w:r>
        <w:t xml:space="preserve"> </w:t>
      </w:r>
      <w:r>
        <w:rPr>
          <w:rStyle w:val="VerbatimChar"/>
        </w:rPr>
        <w:t xml:space="preserve">←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→</w:t>
      </w:r>
      <w:r>
        <w:t xml:space="preserve">,</w:t>
      </w:r>
      <w:r>
        <w:t xml:space="preserve"> </w:t>
      </w:r>
      <w:r>
        <w:t xml:space="preserve">until the plate matches the section. Only some plates carry region seeds; the</w:t>
      </w:r>
      <w:r>
        <w:t xml:space="preserve"> </w:t>
      </w:r>
      <w:r>
        <w:t xml:space="preserve">sidebar tells you which regions a plate has.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Assign 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) to record the plate as a deliberate</w:t>
      </w:r>
      <w:r>
        <w:t xml:space="preserve"> </w:t>
      </w:r>
      <w:r>
        <w:t xml:space="preserve">decision. This matters: a plate assignment is a judgement in its own right, and</w:t>
      </w:r>
      <w:r>
        <w:t xml:space="preserve"> </w:t>
      </w:r>
      <w:r>
        <w:t xml:space="preserve">is exported even if you place no landmarks at all.</w:t>
      </w:r>
    </w:p>
    <w:bookmarkEnd w:id="20"/>
    <w:bookmarkStart w:id="24" w:name="turn-on-guided"/>
    <w:p>
      <w:pPr>
        <w:pStyle w:val="Heading2"/>
      </w:pPr>
      <w:r>
        <w:t xml:space="preserve">2. Turn on Guided</w:t>
      </w:r>
    </w:p>
    <w:p>
      <w:pPr>
        <w:pStyle w:val="CaptionedFigure"/>
      </w:pPr>
      <w:r>
        <w:drawing>
          <wp:inline>
            <wp:extent cx="5334000" cy="5380048"/>
            <wp:effectExtent b="0" l="0" r="0" t="0"/>
            <wp:docPr descr="Guided mode: seed 1 is the target, ringed in green. Every seed carries its number" title="" id="22" name="Picture"/>
            <a:graphic>
              <a:graphicData uri="http://schemas.openxmlformats.org/drawingml/2006/picture">
                <pic:pic>
                  <pic:nvPicPr>
                    <pic:cNvPr descr="img/03_guided_targe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Guided mode: seed 1 is the target, ringed in green. Every seed carries its number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Guided</w:t>
      </w:r>
      <w:r>
        <w:t xml:space="preserve"> </w:t>
      </w:r>
      <w:r>
        <w:t xml:space="preserve">(</w:t>
      </w:r>
      <w:r>
        <w:rPr>
          <w:rStyle w:val="VerbatimChar"/>
        </w:rPr>
        <w:t xml:space="preserve">g</w:t>
      </w:r>
      <w:r>
        <w:t xml:space="preserve">). The plate’s seeds are numbered in a</w:t>
      </w:r>
      <w:r>
        <w:t xml:space="preserve"> </w:t>
      </w:r>
      <w:r>
        <w:rPr>
          <w:b/>
          <w:bCs/>
        </w:rPr>
        <w:t xml:space="preserve">fixed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— down each column, columns left to right — so seed 4 is always the same</w:t>
      </w:r>
      <w:r>
        <w:t xml:space="preserve"> </w:t>
      </w:r>
      <w:r>
        <w:t xml:space="preserve">seed, in the tool, in every export, and on a re-run.</w:t>
      </w:r>
    </w:p>
    <w:p>
      <w:pPr>
        <w:pStyle w:val="BodyText"/>
      </w:pPr>
      <w:r>
        <w:t xml:space="preserve">The order follows the anatomy: the left lateral arc first, then the medial strip</w:t>
      </w:r>
      <w:r>
        <w:t xml:space="preserve"> </w:t>
      </w:r>
      <w:r>
        <w:t xml:space="preserve">on the left of the midline, then the medial strip on the right, then the right</w:t>
      </w:r>
      <w:r>
        <w:t xml:space="preserve"> </w:t>
      </w:r>
      <w:r>
        <w:t xml:space="preserve">lateral arc. Consecutive numbers stay within one structure instead of jumping</w:t>
      </w:r>
      <w:r>
        <w:t xml:space="preserve"> </w:t>
      </w:r>
      <w:r>
        <w:t xml:space="preserve">across the brain.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current target</w:t>
      </w:r>
      <w:r>
        <w:t xml:space="preserve"> </w:t>
      </w:r>
      <w:r>
        <w:t xml:space="preserve">is ringed in green. Seeds you have already placed go</w:t>
      </w:r>
      <w:r>
        <w:t xml:space="preserve"> </w:t>
      </w:r>
      <w:r>
        <w:t xml:space="preserve">hollow, so progress down the plate is visible without reading anything.</w:t>
      </w:r>
    </w:p>
    <w:bookmarkEnd w:id="24"/>
    <w:bookmarkStart w:id="25" w:name="place-each-seed-with-one-click"/>
    <w:p>
      <w:pPr>
        <w:pStyle w:val="Heading2"/>
      </w:pPr>
      <w:r>
        <w:t xml:space="preserve">3. Place each seed with one click</w:t>
      </w:r>
    </w:p>
    <w:p>
      <w:pPr>
        <w:pStyle w:val="FirstParagraph"/>
      </w:pPr>
      <w:r>
        <w:t xml:space="preserve">Click on the section where that seed belongs. One click makes the whole pair —</w:t>
      </w:r>
      <w:r>
        <w:t xml:space="preserve"> </w:t>
      </w:r>
      <w:r>
        <w:t xml:space="preserve">the plate half comes from the seed itself, so it is exact rather than eyeballed.</w:t>
      </w:r>
      <w:r>
        <w:t xml:space="preserve"> </w:t>
      </w:r>
      <w:r>
        <w:t xml:space="preserve">The cursor then advances to the next seed.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seed is not on this section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seed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want to go back, or jump ahead</w:t>
            </w:r>
          </w:p>
        </w:tc>
        <w:tc>
          <w:tcPr/>
          <w:p>
            <w:pPr>
              <w:pStyle w:val="Compact"/>
            </w:pPr>
            <w:r>
              <w:t xml:space="preserve">Click that seed on the plate to re-aim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misplaced 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 point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</w:t>
            </w:r>
            <w:r>
              <w:t xml:space="preserve">) — the cursor follows back</w:t>
            </w:r>
          </w:p>
        </w:tc>
      </w:tr>
    </w:tbl>
    <w:p>
      <w:pPr>
        <w:pStyle w:val="BodyText"/>
      </w:pPr>
      <w:r>
        <w:t xml:space="preserve">Leaving a section and returning</w:t>
      </w:r>
      <w:r>
        <w:t xml:space="preserve"> </w:t>
      </w:r>
      <w:r>
        <w:rPr>
          <w:b/>
          <w:bCs/>
        </w:rPr>
        <w:t xml:space="preserve">resumes where you left off</w:t>
      </w:r>
      <w:r>
        <w:t xml:space="preserve">. The cursor is</w:t>
      </w:r>
      <w:r>
        <w:t xml:space="preserve"> </w:t>
      </w:r>
      <w:r>
        <w:t xml:space="preserve">worked out from the pairs already placed, so it always points at the first gap.</w:t>
      </w:r>
    </w:p>
    <w:bookmarkEnd w:id="25"/>
    <w:bookmarkStart w:id="29" w:name="size-the-landmark-as-you-place-it"/>
    <w:p>
      <w:pPr>
        <w:pStyle w:val="Heading2"/>
      </w:pPr>
      <w:r>
        <w:t xml:space="preserve">4. Size the landmark as you place it</w:t>
      </w:r>
    </w:p>
    <w:p>
      <w:pPr>
        <w:pStyle w:val="CaptionedFigure"/>
      </w:pPr>
      <w:r>
        <w:drawing>
          <wp:inline>
            <wp:extent cx="5334000" cy="5380048"/>
            <wp:effectExtent b="0" l="0" r="0" t="0"/>
            <wp:docPr descr="Press, drag out to set the radius, release to place" title="" id="27" name="Picture"/>
            <a:graphic>
              <a:graphicData uri="http://schemas.openxmlformats.org/drawingml/2006/picture">
                <pic:pic>
                  <pic:nvPicPr>
                    <pic:cNvPr descr="img/08_sizing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Press, drag out to set the radius, release to place</w:t>
      </w:r>
    </w:p>
    <w:p>
      <w:pPr>
        <w:pStyle w:val="BodyText"/>
      </w:pPr>
      <w:r>
        <w:t xml:space="preserve">A landmark is a position</w:t>
      </w:r>
      <w:r>
        <w:t xml:space="preserve"> </w:t>
      </w:r>
      <w:r>
        <w:rPr>
          <w:b/>
          <w:bCs/>
        </w:rPr>
        <w:t xml:space="preserve">and a radius</w:t>
      </w:r>
      <w:r>
        <w:t xml:space="preserve">. Press where the point is, drag out to</w:t>
      </w:r>
      <w:r>
        <w:t xml:space="preserve"> </w:t>
      </w:r>
      <w:r>
        <w:t xml:space="preserve">the size you want, and release. The readout shows the radius live. A plain click</w:t>
      </w:r>
      <w:r>
        <w:t xml:space="preserve"> </w:t>
      </w:r>
      <w:r>
        <w:t xml:space="preserve">without dragging keeps the default, so nothing is slower than it was.</w:t>
      </w:r>
    </w:p>
    <w:p>
      <w:pPr>
        <w:pStyle w:val="BodyText"/>
      </w:pPr>
      <w:r>
        <w:t xml:space="preserve">The size is asked for at the moment of placing because that is when it is known —</w:t>
      </w:r>
      <w:r>
        <w:t xml:space="preserve"> </w:t>
      </w:r>
      <w:r>
        <w:t xml:space="preserve">sizing afterwards would mean finding the landmark again and remembering which one</w:t>
      </w:r>
      <w:r>
        <w:t xml:space="preserve"> </w:t>
      </w:r>
      <w:r>
        <w:t xml:space="preserve">it was.</w:t>
      </w:r>
    </w:p>
    <w:p>
      <w:r>
        <w:br w:type="page"/>
      </w:r>
    </w:p>
    <w:bookmarkEnd w:id="29"/>
    <w:bookmarkStart w:id="33" w:name="check-the-overlay-not-the-number"/>
    <w:p>
      <w:pPr>
        <w:pStyle w:val="Heading2"/>
      </w:pPr>
      <w:r>
        <w:t xml:space="preserve">5. Check the overlay, not the number</w:t>
      </w:r>
    </w:p>
    <w:p>
      <w:pPr>
        <w:pStyle w:val="CaptionedFigure"/>
      </w:pPr>
      <w:r>
        <w:drawing>
          <wp:inline>
            <wp:extent cx="5334000" cy="5380048"/>
            <wp:effectExtent b="0" l="0" r="0" t="0"/>
            <wp:docPr descr="Three landmarks placed; all 27 atlas seeds warped onto the tissue and numbered" title="" id="31" name="Picture"/>
            <a:graphic>
              <a:graphicData uri="http://schemas.openxmlformats.org/drawingml/2006/picture">
                <pic:pic>
                  <pic:nvPicPr>
                    <pic:cNvPr descr="img/04_section_overla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landmarks placed; all 27 atlas seeds warped onto the tissue and numbered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b/>
          <w:bCs/>
        </w:rPr>
        <w:t xml:space="preserve">three pairs</w:t>
      </w:r>
      <w:r>
        <w:t xml:space="preserve"> </w:t>
      </w:r>
      <w:r>
        <w:t xml:space="preserve">the atlas regions are warped live onto the section in their</w:t>
      </w:r>
      <w:r>
        <w:t xml:space="preserve"> </w:t>
      </w:r>
      <w:r>
        <w:t xml:space="preserve">atlas colours.</w:t>
      </w:r>
      <w:r>
        <w:t xml:space="preserve"> </w:t>
      </w:r>
      <w:r>
        <w:rPr>
          <w:b/>
          <w:bCs/>
        </w:rPr>
        <w:t xml:space="preserve">This overlay is the check that matters, not the residual.</w:t>
      </w:r>
    </w:p>
    <w:p>
      <w:pPr>
        <w:pStyle w:val="BodyText"/>
      </w:pPr>
      <w:r>
        <w:t xml:space="preserve">The seeds on the section carry the</w:t>
      </w:r>
      <w:r>
        <w:t xml:space="preserve"> </w:t>
      </w:r>
      <w:r>
        <w:rPr>
          <w:b/>
          <w:bCs/>
        </w:rPr>
        <w:t xml:space="preserve">same numbers as the plate</w:t>
      </w:r>
      <w:r>
        <w:t xml:space="preserve">, so you can say</w:t>
      </w:r>
      <w:r>
        <w:t xml:space="preserve"> </w:t>
      </w:r>
      <w:r>
        <w:t xml:space="preserve">“seed 17 landed in the wrong place”</w:t>
      </w:r>
      <w:r>
        <w:t xml:space="preserve"> </w:t>
      </w:r>
      <w:r>
        <w:t xml:space="preserve">and both panes agree on what that means.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Landmarks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Affine. The residual per landmark is meaningful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or more</w:t>
            </w:r>
          </w:p>
        </w:tc>
        <w:tc>
          <w:tcPr/>
          <w:p>
            <w:pPr>
              <w:pStyle w:val="Compact"/>
            </w:pPr>
            <w:r>
              <w:t xml:space="preserve">Thin-plate spline. Residual is 0 by construction</w:t>
            </w:r>
          </w:p>
        </w:tc>
      </w:tr>
    </w:tbl>
    <w:bookmarkEnd w:id="33"/>
    <w:bookmarkEnd w:id="34"/>
    <w:bookmarkStart w:id="38" w:name="rotating-the-view"/>
    <w:p>
      <w:pPr>
        <w:pStyle w:val="Heading1"/>
      </w:pPr>
      <w:r>
        <w:t xml:space="preserve">Rotating the view</w:t>
      </w:r>
    </w:p>
    <w:p>
      <w:pPr>
        <w:pStyle w:val="CaptionedFigure"/>
      </w:pPr>
      <w:r>
        <w:drawing>
          <wp:inline>
            <wp:extent cx="5334000" cy="5380048"/>
            <wp:effectExtent b="0" l="0" r="0" t="0"/>
            <wp:docPr descr="The rotate tool mid-drag, showing the tilt in degrees" title="" id="36" name="Picture"/>
            <a:graphic>
              <a:graphicData uri="http://schemas.openxmlformats.org/drawingml/2006/picture">
                <pic:pic>
                  <pic:nvPicPr>
                    <pic:cNvPr descr="img/07_rotat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0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rotate tool mid-drag, showing the tilt in degrees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Rotate</w:t>
      </w:r>
      <w:r>
        <w:t xml:space="preserve">, then drag left or right on the section. Hold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for fine control.</w:t>
      </w:r>
      <w:r>
        <w:t xml:space="preserve"> </w:t>
      </w:r>
      <w:r>
        <w:rPr>
          <w:b/>
          <w:bCs/>
        </w:rPr>
        <w:t xml:space="preserve">The tilt is saved the moment you release</w:t>
      </w:r>
      <w:r>
        <w:t xml:space="preserve"> </w:t>
      </w:r>
      <w:r>
        <w:t xml:space="preserve">and stays with</w:t>
      </w:r>
      <w:r>
        <w:t xml:space="preserve"> </w:t>
      </w:r>
      <w:r>
        <w:t xml:space="preserve">that section.</w:t>
      </w:r>
      <w:r>
        <w:t xml:space="preserve"> </w:t>
      </w:r>
      <w:r>
        <w:rPr>
          <w:b/>
          <w:bCs/>
        </w:rPr>
        <w:t xml:space="preserve">Restore original tilt</w:t>
      </w:r>
      <w:r>
        <w:t xml:space="preserve"> </w:t>
      </w:r>
      <w:r>
        <w:t xml:space="preserve">(</w:t>
      </w:r>
      <w:r>
        <w:rPr>
          <w:rStyle w:val="VerbatimChar"/>
        </w:rPr>
        <w:t xml:space="preserve">r</w:t>
      </w:r>
      <w:r>
        <w:t xml:space="preserve">) puts it back.</w:t>
      </w:r>
    </w:p>
    <w:p>
      <w:pPr>
        <w:pStyle w:val="BodyText"/>
      </w:pPr>
      <w:r>
        <w:t xml:space="preserve">Rotation is a</w:t>
      </w:r>
      <w:r>
        <w:t xml:space="preserve"> </w:t>
      </w:r>
      <w:r>
        <w:rPr>
          <w:b/>
          <w:bCs/>
        </w:rPr>
        <w:t xml:space="preserve">viewing aid and nothing else</w:t>
      </w:r>
      <w:r>
        <w:t xml:space="preserve">. Every stored coordinate stays in</w:t>
      </w:r>
      <w:r>
        <w:t xml:space="preserve"> </w:t>
      </w:r>
      <w:r>
        <w:t xml:space="preserve">the unrotated frame, so all three exports are identical whether you turned the</w:t>
      </w:r>
      <w:r>
        <w:t xml:space="preserve"> </w:t>
      </w:r>
      <w:r>
        <w:t xml:space="preserve">section or not. The angle rides along in</w:t>
      </w:r>
      <w:r>
        <w:t xml:space="preserve"> </w:t>
      </w:r>
      <w:r>
        <w:rPr>
          <w:rStyle w:val="VerbatimChar"/>
        </w:rPr>
        <w:t xml:space="preserve">roi_plates.csv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view_rotation_deg</w:t>
      </w:r>
      <w:r>
        <w:t xml:space="preserve"> </w:t>
      </w:r>
      <w:r>
        <w:t xml:space="preserve">for provenance.</w:t>
      </w:r>
    </w:p>
    <w:p>
      <w:r>
        <w:br w:type="page"/>
      </w:r>
    </w:p>
    <w:bookmarkEnd w:id="38"/>
    <w:bookmarkStart w:id="39" w:name="per-section-decisions"/>
    <w:p>
      <w:pPr>
        <w:pStyle w:val="Heading1"/>
      </w:pPr>
      <w:r>
        <w:t xml:space="preserve">Per-section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Favourite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This section is in the subset you will quantify. Orthogonal to everything else — a section can be worth quantifying before anyone has landmarked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ROI here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This section carries no region of interest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Reject the section. A judgement in its own right, and exported as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Show or hide the blue counterstain, leaving the marker channel alone</w:t>
            </w:r>
          </w:p>
        </w:tc>
      </w:tr>
    </w:tbl>
    <w:bookmarkEnd w:id="39"/>
    <w:bookmarkStart w:id="43" w:name="reading-the-strip"/>
    <w:p>
      <w:pPr>
        <w:pStyle w:val="Heading1"/>
      </w:pPr>
      <w:r>
        <w:t xml:space="preserve">Reading the strip</w:t>
      </w:r>
    </w:p>
    <w:p>
      <w:pPr>
        <w:pStyle w:val="CaptionedFigure"/>
      </w:pPr>
      <w:r>
        <w:drawing>
          <wp:inline>
            <wp:extent cx="5334000" cy="400050"/>
            <wp:effectExtent b="0" l="0" r="0" t="0"/>
            <wp:docPr descr="Section thumbnails, colour-coded by what has been decided about them" title="" id="41" name="Picture"/>
            <a:graphic>
              <a:graphicData uri="http://schemas.openxmlformats.org/drawingml/2006/picture">
                <pic:pic>
                  <pic:nvPicPr>
                    <pic:cNvPr descr="img/06_stri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Section thumbnails, colour-coded by what has been decided about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 border</w:t>
            </w:r>
          </w:p>
        </w:tc>
        <w:tc>
          <w:tcPr/>
          <w:p>
            <w:pPr>
              <w:pStyle w:val="Compact"/>
            </w:pPr>
            <w:r>
              <w:t xml:space="preserve">Registered — 3 or more landmarks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border</w:t>
            </w:r>
          </w:p>
        </w:tc>
        <w:tc>
          <w:tcPr/>
          <w:p>
            <w:pPr>
              <w:pStyle w:val="Compact"/>
            </w:pPr>
            <w:r>
              <w:t xml:space="preserve">Plate assigned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inner edge</w:t>
            </w:r>
          </w:p>
        </w:tc>
        <w:tc>
          <w:tcPr/>
          <w:p>
            <w:pPr>
              <w:pStyle w:val="Compact"/>
            </w:pPr>
            <w:r>
              <w:t xml:space="preserve">Favourite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border, greyed</w:t>
            </w:r>
          </w:p>
        </w:tc>
        <w:tc>
          <w:tcPr/>
          <w:p>
            <w:pPr>
              <w:pStyle w:val="Compact"/>
            </w:pP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Faded</w:t>
            </w:r>
          </w:p>
        </w:tc>
        <w:tc>
          <w:tcPr/>
          <w:p>
            <w:pPr>
              <w:pStyle w:val="Compact"/>
            </w:pPr>
            <w:r>
              <w:t xml:space="preserve">Marked</w:t>
            </w:r>
            <w:r>
              <w:t xml:space="preserve"> </w:t>
            </w:r>
            <w:r>
              <w:t xml:space="preserve">“no ROI”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↓</w:t>
      </w:r>
      <w:r>
        <w:t xml:space="preserve"> </w:t>
      </w:r>
      <w:r>
        <w:t xml:space="preserve">move between sections;</w:t>
      </w:r>
      <w:r>
        <w:t xml:space="preserve"> </w:t>
      </w:r>
      <w:r>
        <w:rPr>
          <w:b/>
          <w:bCs/>
        </w:rPr>
        <w:t xml:space="preserve">the plate stays put</w:t>
      </w:r>
      <w:r>
        <w:t xml:space="preserve">, which</w:t>
      </w:r>
      <w:r>
        <w:t xml:space="preserve"> </w:t>
      </w:r>
      <w:r>
        <w:t xml:space="preserve">is what makes working through a run of neighbouring sections quick.</w:t>
      </w:r>
    </w:p>
    <w:bookmarkEnd w:id="43"/>
    <w:bookmarkStart w:id="47" w:name="the-sidebar"/>
    <w:p>
      <w:pPr>
        <w:pStyle w:val="Heading1"/>
      </w:pPr>
      <w:r>
        <w:t xml:space="preserve">The sidebar</w:t>
      </w:r>
    </w:p>
    <w:p>
      <w:pPr>
        <w:pStyle w:val="CaptionedFigure"/>
      </w:pPr>
      <w:r>
        <w:drawing>
          <wp:inline>
            <wp:extent cx="3175000" cy="7505700"/>
            <wp:effectExtent b="0" l="0" r="0" t="0"/>
            <wp:docPr descr="Section identity, plate slider, landmark residuals and the warped-region summary" title="" id="45" name="Picture"/>
            <a:graphic>
              <a:graphicData uri="http://schemas.openxmlformats.org/drawingml/2006/picture">
                <pic:pic>
                  <pic:nvPicPr>
                    <pic:cNvPr descr="img/05_sideb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750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Section identity, plate slider, landmark residuals and the warped-region summary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LANDMARKS</w:t>
      </w:r>
      <w:r>
        <w:t xml:space="preserve"> </w:t>
      </w:r>
      <w:r>
        <w:t xml:space="preserve">card lists each pair with its residual, so a mis-clicked pair</w:t>
      </w:r>
      <w:r>
        <w:t xml:space="preserve"> </w:t>
      </w:r>
      <w:r>
        <w:t xml:space="preserve">shows up as a large error instead of quietly dragging the whole fit. The</w:t>
      </w:r>
      <w:r>
        <w:t xml:space="preserve"> </w:t>
      </w:r>
      <w:r>
        <w:rPr>
          <w:b/>
          <w:bCs/>
        </w:rPr>
        <w:t xml:space="preserve">REGIONS WARPED</w:t>
      </w:r>
      <w:r>
        <w:t xml:space="preserve"> </w:t>
      </w:r>
      <w:r>
        <w:t xml:space="preserve">card names the regions the current plate will contribute.</w:t>
      </w:r>
    </w:p>
    <w:p>
      <w:r>
        <w:br w:type="page"/>
      </w:r>
    </w:p>
    <w:bookmarkEnd w:id="47"/>
    <w:bookmarkStart w:id="48" w:name="keyboard-shortcuts"/>
    <w:p>
      <w:pPr>
        <w:pStyle w:val="Heading1"/>
      </w:pPr>
      <w:r>
        <w:t xml:space="preserve">Keyboard shortcuts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Previous / next plate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Assign plate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↑</w:t>
            </w:r>
            <w:r>
              <w:t xml:space="preserve"> </w:t>
            </w: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Previous / next section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Favourite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Guided mode on/off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Exclude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Skip the current seed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Undo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Restore original tilt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Fine rotation while dragging</w:t>
            </w:r>
          </w:p>
        </w:tc>
      </w:tr>
    </w:tbl>
    <w:bookmarkEnd w:id="48"/>
    <w:bookmarkStart w:id="49" w:name="saving"/>
    <w:p>
      <w:pPr>
        <w:pStyle w:val="Heading1"/>
      </w:pPr>
      <w:r>
        <w:t xml:space="preserve">Saving</w:t>
      </w:r>
    </w:p>
    <w:p>
      <w:pPr>
        <w:pStyle w:val="FirstParagraph"/>
      </w:pPr>
      <w:r>
        <w:t xml:space="preserve">Your work is written to browser storage</w:t>
      </w:r>
      <w:r>
        <w:t xml:space="preserve"> </w:t>
      </w:r>
      <w:r>
        <w:rPr>
          <w:b/>
          <w:bCs/>
        </w:rPr>
        <w:t xml:space="preserve">on every change</w:t>
      </w:r>
      <w:r>
        <w:t xml:space="preserve"> </w:t>
      </w:r>
      <w:r>
        <w:t xml:space="preserve">— there is no save</w:t>
      </w:r>
      <w:r>
        <w:t xml:space="preserve"> </w:t>
      </w:r>
      <w:r>
        <w:t xml:space="preserve">button and nothing is waiting on a timer.</w:t>
      </w:r>
    </w:p>
    <w:p>
      <w:pPr>
        <w:pStyle w:val="BodyText"/>
      </w:pPr>
      <w:r>
        <w:t xml:space="preserve">On top of that, once a minute the tool writes a</w:t>
      </w:r>
      <w:r>
        <w:t xml:space="preserve"> </w:t>
      </w:r>
      <w:r>
        <w:rPr>
          <w:b/>
          <w:bCs/>
        </w:rPr>
        <w:t xml:space="preserve">rolling snapshot</w:t>
      </w:r>
      <w:r>
        <w:t xml:space="preserve"> </w:t>
      </w:r>
      <w:r>
        <w:t xml:space="preserve">under a</w:t>
      </w:r>
      <w:r>
        <w:t xml:space="preserve"> </w:t>
      </w:r>
      <w:r>
        <w:t xml:space="preserve">second key, and shows</w:t>
      </w:r>
      <w:r>
        <w:t xml:space="preserve"> </w:t>
      </w:r>
      <w:r>
        <w:rPr>
          <w:rStyle w:val="VerbatimChar"/>
        </w:rPr>
        <w:t xml:space="preserve">saved HH:MM:SS</w:t>
      </w:r>
      <w:r>
        <w:t xml:space="preserve"> </w:t>
      </w:r>
      <w:r>
        <w:t xml:space="preserve">in the header. That snapshot is a recovery</w:t>
      </w:r>
      <w:r>
        <w:t xml:space="preserve"> </w:t>
      </w:r>
      <w:r>
        <w:t xml:space="preserve">point: if the live state goes wrong,</w:t>
      </w:r>
      <w:r>
        <w:t xml:space="preserve"> </w:t>
      </w:r>
      <w:r>
        <w:rPr>
          <w:rStyle w:val="VerbatimChar"/>
        </w:rPr>
        <w:t xml:space="preserve">roiRestoreBackup()</w:t>
      </w:r>
      <w:r>
        <w:t xml:space="preserve"> </w:t>
      </w:r>
      <w:r>
        <w:t xml:space="preserve">in the browser console</w:t>
      </w:r>
      <w:r>
        <w:t xml:space="preserve"> </w:t>
      </w:r>
      <w:r>
        <w:t xml:space="preserve">rolls back to it, confirming the timestamp and section count first. It is</w:t>
      </w:r>
      <w:r>
        <w:t xml:space="preserve"> </w:t>
      </w:r>
      <w:r>
        <w:t xml:space="preserve">deliberately not a button, because it replaces everything currently in the tool.</w:t>
      </w:r>
    </w:p>
    <w:p>
      <w:pPr>
        <w:pStyle w:val="BodyText"/>
      </w:pPr>
      <w:r>
        <w:t xml:space="preserve">Two things to know:</w:t>
      </w:r>
    </w:p>
    <w:p>
      <w:pPr>
        <w:pStyle w:val="Compact"/>
        <w:numPr>
          <w:ilvl w:val="0"/>
          <w:numId w:val="1001"/>
        </w:numPr>
      </w:pPr>
      <w:r>
        <w:t xml:space="preserve">Storage is</w:t>
      </w:r>
      <w:r>
        <w:t xml:space="preserve"> </w:t>
      </w:r>
      <w:r>
        <w:rPr>
          <w:b/>
          <w:bCs/>
        </w:rPr>
        <w:t xml:space="preserve">per browser and per machine</w:t>
      </w:r>
      <w:r>
        <w:t xml:space="preserve">. Clearing site data takes both copies.</w:t>
      </w:r>
    </w:p>
    <w:p>
      <w:pPr>
        <w:pStyle w:val="Compact"/>
        <w:numPr>
          <w:ilvl w:val="0"/>
          <w:numId w:val="1001"/>
        </w:numPr>
      </w:pPr>
      <w:r>
        <w:t xml:space="preserve">The snapshot is at most a minute old.</w:t>
      </w:r>
      <w:r>
        <w:t xml:space="preserve"> </w:t>
      </w:r>
      <w:r>
        <w:rPr>
          <w:b/>
          <w:bCs/>
        </w:rPr>
        <w:t xml:space="preserve">Export is what commits your work to</w:t>
      </w:r>
      <w:r>
        <w:rPr>
          <w:b/>
          <w:bCs/>
        </w:rPr>
        <w:t xml:space="preserve"> </w:t>
      </w:r>
      <w:r>
        <w:rPr>
          <w:b/>
          <w:bCs/>
        </w:rPr>
        <w:t xml:space="preserve">disk</w:t>
      </w:r>
      <w:r>
        <w:t xml:space="preserve">; autosave is a safety net under it, not a replacement.</w:t>
      </w:r>
    </w:p>
    <w:p>
      <w:r>
        <w:br w:type="page"/>
      </w:r>
    </w:p>
    <w:bookmarkEnd w:id="49"/>
    <w:bookmarkStart w:id="53" w:name="what-export-writes"/>
    <w:p>
      <w:pPr>
        <w:pStyle w:val="Heading1"/>
      </w:pPr>
      <w:r>
        <w:t xml:space="preserve">What Export writes</w:t>
      </w:r>
    </w:p>
    <w:p>
      <w:pPr>
        <w:pStyle w:val="FirstParagraph"/>
      </w:pPr>
      <w:r>
        <w:t xml:space="preserve">Three files, because there are three different decisions and collapsing them</w:t>
      </w:r>
      <w:r>
        <w:t xml:space="preserve"> </w:t>
      </w:r>
      <w:r>
        <w:t xml:space="preserve">loses one.</w:t>
      </w:r>
    </w:p>
    <w:bookmarkStart w:id="50" w:name="X7106a2e9eeb47f4ceec127b76cda12afb6fc15f"/>
    <w:p>
      <w:pPr>
        <w:pStyle w:val="Heading2"/>
      </w:pPr>
      <w:r>
        <w:rPr>
          <w:rStyle w:val="VerbatimChar"/>
        </w:rPr>
        <w:t xml:space="preserve">roi_plates.csv</w:t>
      </w:r>
      <w:r>
        <w:t xml:space="preserve"> </w:t>
      </w:r>
      <w:r>
        <w:t xml:space="preserve">— one row per decided section</w:t>
      </w:r>
    </w:p>
    <w:p>
      <w:pPr>
        <w:pStyle w:val="FirstParagraph"/>
      </w:pPr>
      <w:r>
        <w:rPr>
          <w:rStyle w:val="VerbatimChar"/>
        </w:rPr>
        <w:t xml:space="preserve">scene_uid, animal, marker, subset, section_order, plate_set, plate_id, plate_index, plate_has_seeds, n_landmarks, transform, status, favorite, view_rotation_deg, excluded</w:t>
      </w:r>
    </w:p>
    <w:p>
      <w:pPr>
        <w:pStyle w:val="BodyText"/>
      </w:pPr>
      <w:r>
        <w:t xml:space="preserve">A section appears here if anything was decided about it — assigned, favourited or</w:t>
      </w:r>
      <w:r>
        <w:t xml:space="preserve"> </w:t>
      </w:r>
      <w:r>
        <w:t xml:space="preserve">excluded — even with no landmarks.</w:t>
      </w:r>
    </w:p>
    <w:bookmarkEnd w:id="50"/>
    <w:bookmarkStart w:id="51" w:name="roi_landmarks.csv-one-row-per-pair"/>
    <w:p>
      <w:pPr>
        <w:pStyle w:val="Heading2"/>
      </w:pPr>
      <w:r>
        <w:rPr>
          <w:rStyle w:val="VerbatimChar"/>
        </w:rPr>
        <w:t xml:space="preserve">roi_landmarks.csv</w:t>
      </w:r>
      <w:r>
        <w:t xml:space="preserve"> </w:t>
      </w:r>
      <w:r>
        <w:t xml:space="preserve">— one row per pair</w:t>
      </w:r>
    </w:p>
    <w:p>
      <w:pPr>
        <w:pStyle w:val="FirstParagraph"/>
      </w:pPr>
      <w:r>
        <w:rPr>
          <w:rStyle w:val="VerbatimChar"/>
        </w:rPr>
        <w:t xml:space="preserve">scene_uid, animal, marker, section_order, plate_set, plate_id, pair, sec_x, sec_y, sec_r, plate_x, plate_y, residual_px, seed_n, seed_region</w:t>
      </w:r>
    </w:p>
    <w:p>
      <w:pPr>
        <w:pStyle w:val="BodyText"/>
      </w:pPr>
      <w:r>
        <w:rPr>
          <w:rStyle w:val="VerbatimChar"/>
        </w:rPr>
        <w:t xml:space="preserve">seed_n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seed_region</w:t>
      </w:r>
      <w:r>
        <w:t xml:space="preserve"> </w:t>
      </w:r>
      <w:r>
        <w:t xml:space="preserve">say whether the landmark was placed against a numbered</w:t>
      </w:r>
      <w:r>
        <w:t xml:space="preserve"> </w:t>
      </w:r>
      <w:r>
        <w:t xml:space="preserve">atlas seed, and which one.</w:t>
      </w:r>
      <w:r>
        <w:t xml:space="preserve"> </w:t>
      </w:r>
      <w:r>
        <w:rPr>
          <w:b/>
          <w:bCs/>
        </w:rPr>
        <w:t xml:space="preserve">Blank means it was free-clicked.</w:t>
      </w:r>
    </w:p>
    <w:bookmarkEnd w:id="51"/>
    <w:bookmarkStart w:id="52" w:name="roi_regions.csv-one-row-per-warped-seed"/>
    <w:p>
      <w:pPr>
        <w:pStyle w:val="Heading2"/>
      </w:pPr>
      <w:r>
        <w:rPr>
          <w:rStyle w:val="VerbatimChar"/>
        </w:rPr>
        <w:t xml:space="preserve">roi_regions.csv</w:t>
      </w:r>
      <w:r>
        <w:t xml:space="preserve"> </w:t>
      </w:r>
      <w:r>
        <w:t xml:space="preserve">— one row per warped seed</w:t>
      </w:r>
    </w:p>
    <w:p>
      <w:pPr>
        <w:pStyle w:val="FirstParagraph"/>
      </w:pPr>
      <w:r>
        <w:rPr>
          <w:rStyle w:val="VerbatimChar"/>
        </w:rPr>
        <w:t xml:space="preserve">scene_uid, animal, marker, plate_set, plate_id, region, region_ambiguous, ambiguity_group, region_uncertain_in_atlas, sec_x, sec_y, n_landmarks, transform, mean_residual_px</w:t>
      </w:r>
    </w:p>
    <w:p>
      <w:pPr>
        <w:pStyle w:val="BodyText"/>
      </w:pPr>
      <w:r>
        <w:t xml:space="preserve">All coordinates are in</w:t>
      </w:r>
      <w:r>
        <w:t xml:space="preserve"> </w:t>
      </w:r>
      <w:r>
        <w:rPr>
          <w:b/>
          <w:bCs/>
        </w:rPr>
        <w:t xml:space="preserve">canonical reformatted-frame pixels</w:t>
      </w:r>
      <w:r>
        <w:t xml:space="preserve"> </w:t>
      </w:r>
      <w:r>
        <w:t xml:space="preserve">(the 256 grid), the</w:t>
      </w:r>
      <w:r>
        <w:t xml:space="preserve"> </w:t>
      </w:r>
      <w:r>
        <w:t xml:space="preserve">same frame the masks and every other reformatted product live in — regardless of</w:t>
      </w:r>
      <w:r>
        <w:t xml:space="preserve"> </w:t>
      </w:r>
      <w:r>
        <w:t xml:space="preserve">what resolution was on screen.</w:t>
      </w:r>
    </w:p>
    <w:bookmarkEnd w:id="52"/>
    <w:bookmarkEnd w:id="53"/>
    <w:bookmarkStart w:id="57" w:name="things-worth-knowing"/>
    <w:p>
      <w:pPr>
        <w:pStyle w:val="Heading1"/>
      </w:pPr>
      <w:r>
        <w:t xml:space="preserve">Things worth knowing</w:t>
      </w:r>
    </w:p>
    <w:bookmarkStart w:id="54" w:name="X5b6d9b5c143027dda5fc2d1f82d94ff15fa9691"/>
    <w:p>
      <w:pPr>
        <w:pStyle w:val="Heading2"/>
      </w:pPr>
      <w:r>
        <w:t xml:space="preserve">A guided landmark is an assertion, not a measurement</w:t>
      </w:r>
    </w:p>
    <w:p>
      <w:pPr>
        <w:pStyle w:val="FirstParagraph"/>
      </w:pPr>
      <w:r>
        <w:t xml:space="preserve">When you place a landmark against a seed, you are stating where that region is.</w:t>
      </w:r>
      <w:r>
        <w:t xml:space="preserve"> </w:t>
      </w:r>
      <w:r>
        <w:t xml:space="preserve">The warp then reproduces your statement at that point exactly — a thin-plate</w:t>
      </w:r>
      <w:r>
        <w:t xml:space="preserve"> </w:t>
      </w:r>
      <w:r>
        <w:t xml:space="preserve">spline interpolates its landmarks with zero residual by construction — so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residual is not an independent check on a guided pair</w:t>
      </w:r>
      <w:r>
        <w:t xml:space="preserve">.</w:t>
      </w:r>
    </w:p>
    <w:p>
      <w:pPr>
        <w:pStyle w:val="BodyText"/>
      </w:pPr>
      <w:r>
        <w:t xml:space="preserve">Seeds you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click are still atlas-derived, interpolated from the ones you</w:t>
      </w:r>
      <w:r>
        <w:t xml:space="preserve"> </w:t>
      </w:r>
      <w:r>
        <w:t xml:space="preserve">did, and those are the rows the atlas is actually doing work for. This is why</w:t>
      </w:r>
      <w:r>
        <w:t xml:space="preserve"> </w:t>
      </w:r>
      <w:r>
        <w:t xml:space="preserve">every landmark records the seed it came from: which method produced a number</w:t>
      </w:r>
      <w:r>
        <w:t xml:space="preserve"> </w:t>
      </w:r>
      <w:r>
        <w:t xml:space="preserve">stays recoverable instead of being lost in the mean.</w:t>
      </w:r>
    </w:p>
    <w:bookmarkEnd w:id="54"/>
    <w:bookmarkStart w:id="55" w:name="two-different-kinds-of-uncertainty"/>
    <w:p>
      <w:pPr>
        <w:pStyle w:val="Heading2"/>
      </w:pPr>
      <w:r>
        <w:t xml:space="preserve">Two different kinds of uncertainty</w:t>
      </w:r>
    </w:p>
    <w:p>
      <w:pPr>
        <w:pStyle w:val="FirstParagraph"/>
      </w:pPr>
      <w:r>
        <w:t xml:space="preserve">All 356 atlas seeds carry a region name; none are blank.</w:t>
      </w:r>
      <w:r>
        <w:t xml:space="preserve"> </w:t>
      </w:r>
      <w:r>
        <w:rPr>
          <w:b/>
          <w:bCs/>
        </w:rPr>
        <w:t xml:space="preserve">The overwhelming</w:t>
      </w:r>
      <w:r>
        <w:rPr>
          <w:b/>
          <w:bCs/>
        </w:rPr>
        <w:t xml:space="preserve"> </w:t>
      </w:r>
      <w:r>
        <w:rPr>
          <w:b/>
          <w:bCs/>
        </w:rPr>
        <w:t xml:space="preserve">majority name a distinct place and are not qualified by anything</w:t>
      </w:r>
      <w:r>
        <w:t xml:space="preserve"> </w:t>
      </w:r>
      <w:r>
        <w:t xml:space="preserve">— Dl and Dm in</w:t>
      </w:r>
      <w:r>
        <w:t xml:space="preserve"> </w:t>
      </w:r>
      <w:r>
        <w:t xml:space="preserve">particular are separate regions in separate locations, and nothing in the tool</w:t>
      </w:r>
      <w:r>
        <w:t xml:space="preserve"> </w:t>
      </w:r>
      <w:r>
        <w:t xml:space="preserve">treats them as interchangeable.</w:t>
      </w:r>
    </w:p>
    <w:p>
      <w:pPr>
        <w:pStyle w:val="BodyText"/>
      </w:pPr>
      <w:r>
        <w:t xml:space="preserve">Two groups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qualified, for two different reasons: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Seeds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region_ambiguous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Vd / Vv / POA</w:t>
            </w:r>
            <w:r>
              <w:t xml:space="preserve"> </w:t>
            </w:r>
            <w:r>
              <w:t xml:space="preserve">cannot be told apart without knowing the section’s rostrocaudal level, so the group is shown rather than a name the data cannot support. Drawn in gold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region_uncertain_in_atlas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atlas itself</w:t>
            </w:r>
            <w:r>
              <w:t xml:space="preserve"> </w:t>
            </w:r>
            <w:r>
              <w:t xml:space="preserve">labels these</w:t>
            </w:r>
            <w:r>
              <w:t xml:space="preserve"> </w:t>
            </w:r>
            <w:r>
              <w:rPr>
                <w:rStyle w:val="VerbatimChar"/>
              </w:rPr>
              <w:t xml:space="preserve">"Rm (Raphe) ??"</w:t>
            </w:r>
            <w:r>
              <w:t xml:space="preserve">. Shown with a trailing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</w:p>
        </w:tc>
      </w:tr>
    </w:tbl>
    <w:p>
      <w:pPr>
        <w:pStyle w:val="BodyText"/>
      </w:pPr>
      <w:r>
        <w:t xml:space="preserve">A seed can carry either, both, or neither, and they are exported in separate</w:t>
      </w:r>
      <w:r>
        <w:t xml:space="preserve"> </w:t>
      </w:r>
      <w:r>
        <w:t xml:space="preserve">columns. The specific region name is always kept alongside.</w:t>
      </w:r>
    </w:p>
    <w:p>
      <w:pPr>
        <w:pStyle w:val="BodyText"/>
      </w:pPr>
      <w:r>
        <w:t xml:space="preserve">Everything outside those two groups —</w:t>
      </w:r>
      <w:r>
        <w:t xml:space="preserve"> </w:t>
      </w:r>
      <w:r>
        <w:rPr>
          <w:b/>
          <w:bCs/>
        </w:rPr>
        <w:t xml:space="preserve">Dl, Dm, Vl, Vs, Vc, the tuberal</w:t>
      </w:r>
      <w:r>
        <w:rPr>
          <w:b/>
          <w:bCs/>
        </w:rPr>
        <w:t xml:space="preserve"> </w:t>
      </w:r>
      <w:r>
        <w:rPr>
          <w:b/>
          <w:bCs/>
        </w:rPr>
        <w:t xml:space="preserve">regions</w:t>
      </w:r>
      <w:r>
        <w:t xml:space="preserve"> </w:t>
      </w:r>
      <w:r>
        <w:t xml:space="preserve">— is reported as itself, with</w:t>
      </w:r>
      <w:r>
        <w:t xml:space="preserve"> </w:t>
      </w:r>
      <w:r>
        <w:rPr>
          <w:rStyle w:val="VerbatimChar"/>
        </w:rPr>
        <w:t xml:space="preserve">region_ambiguous = 0</w:t>
      </w:r>
      <w:r>
        <w:t xml:space="preserve">. In the sidebar</w:t>
      </w:r>
      <w:r>
        <w:t xml:space="preserve"> </w:t>
      </w:r>
      <w:r>
        <w:t xml:space="preserve">only the ambiguous entry is drawn in gold, so the caveat applies to the one entry</w:t>
      </w:r>
      <w:r>
        <w:t xml:space="preserve"> </w:t>
      </w:r>
      <w:r>
        <w:t xml:space="preserve">it names and not to the list around it.</w:t>
      </w:r>
    </w:p>
    <w:bookmarkEnd w:id="55"/>
    <w:bookmarkStart w:id="56" w:name="free-correspondence-is-still-available"/>
    <w:p>
      <w:pPr>
        <w:pStyle w:val="Heading2"/>
      </w:pPr>
      <w:r>
        <w:t xml:space="preserve">Free correspondence is still available</w:t>
      </w:r>
    </w:p>
    <w:p>
      <w:pPr>
        <w:pStyle w:val="FirstParagraph"/>
      </w:pPr>
      <w:r>
        <w:t xml:space="preserve">With Guided off, the original two-click flow works as before: click a point on</w:t>
      </w:r>
      <w:r>
        <w:t xml:space="preserve"> </w:t>
      </w:r>
      <w:r>
        <w:t xml:space="preserve">the section, then the matching point on the plate. Those landmarks carry no seed</w:t>
      </w:r>
      <w:r>
        <w:t xml:space="preserve"> </w:t>
      </w:r>
      <w:r>
        <w:t xml:space="preserve">number and no region — they are arbitrary correspondence points, which is exactly</w:t>
      </w:r>
      <w:r>
        <w:t xml:space="preserve"> </w:t>
      </w:r>
      <w:r>
        <w:t xml:space="preserve">what you want when the useful matching feature is not a region centre.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the live tool. Screenshots are of animal LS105, section 53,</w:t>
      </w:r>
      <w:r>
        <w:rPr>
          <w:i/>
          <w:iCs/>
        </w:rPr>
        <w:t xml:space="preserve"> </w:t>
      </w:r>
      <w:r>
        <w:rPr>
          <w:i/>
          <w:iCs/>
        </w:rPr>
        <w:t xml:space="preserve">matched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plate_011</w:t>
      </w:r>
      <w:r>
        <w:rPr>
          <w:i/>
          <w:iCs/>
        </w:rPr>
        <w:t xml:space="preserve">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 Light" w:cs="Calibri Light" w:hAnsi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 Light" w:cs="Calibri Light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Calibri Light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Calibri Light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 Light" w:cs="Calibri Light" w:hAnsi="Calibri Light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 Light" w:cs="Calibri Light" w:hAnsi="Calibri Light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Calibri Light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Calibri Light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Calibri Light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Calibri Light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Calibri Light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Calibri Light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Calibri Light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 Light" w:cs="Calibri Light" w:hAnsi="Calibri Light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 Light" w:cs="Calibri Light" w:hAnsi="Calibri Light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Calibri Light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Calibri Light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Calibri Light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Calibri Light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Calibri Light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Calibri Light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Calibri Light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cs="Calibri Light" w:hAnsi="Calibri Light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35" Target="media/rId35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ROI Curator</dc:title>
  <dc:creator/>
  <dc:language>en-GB</dc:language>
  <cp:keywords/>
  <dcterms:created xsi:type="dcterms:W3CDTF">2026-08-26T12:48:08Z</dcterms:created>
  <dcterms:modified xsi:type="dcterms:W3CDTF">2026-08-26T12:48:08Z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August 2026</vt:lpwstr>
  </property>
  <property fmtid="{D5CDD505-2E9C-101B-9397-08002B2CF9AE}" pid="3" name="subtitle">
    <vt:lpwstr>Assigning atlas plates and placing region landmarks on salmon brain sections</vt:lpwstr>
  </property>
</Properties>
</file>