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color w:val="000000"/>
          <w:sz w:val="52"/>
        </w:rPr>
        <w:t>Script-to-Resolve Authoring Platform</w:t>
      </w:r>
    </w:p>
    <w:p>
      <w:pPr>
        <w:spacing w:after="160"/>
      </w:pPr>
      <w:r>
        <w:rPr>
          <w:rFonts w:ascii="Arial" w:hAnsi="Arial"/>
          <w:color w:val="555555"/>
          <w:sz w:val="22"/>
        </w:rPr>
        <w:t>Product and technical specification — working draft</w:t>
      </w:r>
    </w:p>
    <w:p>
      <w:r>
        <w:rPr>
          <w:rFonts w:ascii="Arial" w:hAnsi="Arial"/>
          <w:i w:val="0"/>
          <w:color w:val="555555"/>
          <w:sz w:val="22"/>
        </w:rPr>
        <w:t>Working title: Assembly. Status: discovery / scope. Prepared 13 August 2026.</w:t>
      </w:r>
    </w:p>
    <w:p>
      <w:pPr>
        <w:pStyle w:val="Heading1"/>
      </w:pPr>
      <w:r>
        <w:t>1. Executive summary</w:t>
      </w:r>
    </w:p>
    <w:p>
      <w:r>
        <w:rPr>
          <w:rFonts w:ascii="Arial" w:hAnsi="Arial"/>
        </w:rPr>
        <w:t>Build a web-based authoring system that feels as familiar as the current two-column Google Docs workflow, but stores enough structured information to compile a written script into a rough-cut DaVinci Resolve project. The output should include generated voiceover, research clips, B-roll, stills, and versioned Fusion graphics placed at intentional points on a timeline. The document must also state whether the host is on camera or speaking in voiceover at every point, and every off-camera span must identify what the audience sees. The authored script remains readable by a human; the machine-readable behavior lives beneath visible blocks and cards rather than in fragile formatting conventions.</w:t>
      </w:r>
    </w:p>
    <w:p>
      <w:r>
        <w:rPr>
          <w:rFonts w:ascii="Arial" w:hAnsi="Arial"/>
          <w:i w:val="0"/>
          <w:color w:val="000000"/>
          <w:sz w:val="22"/>
        </w:rPr>
        <w:t>The product should be a compiler, not a replacement nonlinear editor. The authoring project is the source of truth. A DaVinci Resolve project or timeline is a generated, inspectable deliverable that an editor can refine. Rebuilding should be deterministic, incremental where practical, and must never erase manual editorial work without an explicit reconciliation step.</w:t>
      </w:r>
    </w:p>
    <w:p>
      <w:r>
        <w:rPr>
          <w:rFonts w:ascii="Arial" w:hAnsi="Arial"/>
          <w:i w:val="0"/>
          <w:color w:val="000000"/>
          <w:sz w:val="22"/>
        </w:rPr>
        <w:t>Recommended first release: author narration plus structured visual cues, synthesize one voice track, resolve already-logged research clips from the existing clip project, use still-image placeholders for unresolved visuals, and generate one new Resolve timeline through a local bridge. Defer automatic visual search/generation and a broad Fusion template library until the core script-to-timeline contract is proven.</w:t>
      </w:r>
    </w:p>
    <w:p>
      <w:pPr>
        <w:pStyle w:val="Heading1"/>
      </w:pPr>
      <w:r>
        <w:t>2. Product promise</w:t>
      </w:r>
    </w:p>
    <w:p>
      <w:r>
        <w:rPr>
          <w:rFonts w:ascii="Arial" w:hAnsi="Arial"/>
        </w:rPr>
        <w:t>A writer can author a normal-looking two-column script, assign or request media beside each passage, click Build rough cut, and receive a DaVinci Resolve timeline whose timing, media, graphics, and provenance can be understood and revised. The narration remains the writer's primary surface: camera-state and visual events can begin or end inside a paragraph without forcing the writer to split that paragraph into edit-sized rows.</w:t>
      </w:r>
    </w:p>
    <w:p>
      <w:pPr>
        <w:pStyle w:val="Heading1"/>
      </w:pPr>
      <w:r>
        <w:t>3. What the example script teaches us</w:t>
      </w:r>
    </w:p>
    <w:p>
      <w:r>
        <w:rPr>
          <w:rFonts w:ascii="Arial" w:hAnsi="Arial"/>
          <w:i w:val="0"/>
          <w:color w:val="000000"/>
          <w:sz w:val="22"/>
        </w:rPr>
        <w:t>The “OEV25 Finland” document is a useful real-world specimen. It is not simply a narration column and a link column. It mixes polished script, performance directions, section breaks, quoted clips, source URLs, time ranges, silent footage, still-image requests, named graphics, research citations, saved assets, alternates, and a long notes/drafts tail. The interface must support that messiness without forcing the writer to think like a database administrator.</w:t>
      </w:r>
    </w:p>
    <w:p>
      <w:pPr>
        <w:pStyle w:val="ListBullet"/>
        <w:ind w:left="720" w:hanging="360"/>
      </w:pPr>
      <w:r>
        <w:rPr>
          <w:rFonts w:ascii="Arial" w:hAnsi="Arial"/>
          <w:color w:val="000000"/>
          <w:sz w:val="22"/>
        </w:rPr>
        <w:t>The left column usually holds narration, on-camera direction, jokes, pauses, pronunciations, and section structure.</w:t>
      </w:r>
    </w:p>
    <w:p>
      <w:pPr>
        <w:pStyle w:val="ListBullet"/>
        <w:ind w:left="720" w:hanging="360"/>
      </w:pPr>
      <w:r>
        <w:rPr>
          <w:rFonts w:ascii="Arial" w:hAnsi="Arial"/>
          <w:color w:val="000000"/>
          <w:sz w:val="22"/>
        </w:rPr>
        <w:t>The right column may hold a clip, still, graphic, citation, URL, transcript excerpt, time range, instruction such as “clip with no audio,” or merely an unresolved idea.</w:t>
      </w:r>
    </w:p>
    <w:p>
      <w:pPr>
        <w:pStyle w:val="ListBullet"/>
        <w:ind w:left="720" w:hanging="360"/>
      </w:pPr>
      <w:r>
        <w:rPr>
          <w:rFonts w:ascii="Arial" w:hAnsi="Arial"/>
          <w:color w:val="000000"/>
          <w:sz w:val="22"/>
        </w:rPr>
        <w:t>Some rows are left-only, right-only, or intentionally blank on one side.</w:t>
      </w:r>
    </w:p>
    <w:p>
      <w:pPr>
        <w:pStyle w:val="ListBullet"/>
      </w:pPr>
      <w:r>
        <w:rPr>
          <w:rFonts w:ascii="Arial" w:hAnsi="Arial"/>
          <w:b w:val="0"/>
          <w:i w:val="0"/>
        </w:rPr>
        <w:t>One narration paragraph may continue across several picture cuts. Paragraph boundaries express writing structure, not edit boundaries.</w:t>
      </w:r>
    </w:p>
    <w:p>
      <w:pPr>
        <w:pStyle w:val="ListBullet"/>
      </w:pPr>
      <w:r>
        <w:rPr>
          <w:rFonts w:ascii="Arial" w:hAnsi="Arial"/>
          <w:b w:val="0"/>
          <w:i w:val="0"/>
        </w:rPr>
        <w:t>Host visibility is a continuous state independent of paragraph and row boundaries: on camera (OC) or off camera/voiceover (VO).</w:t>
      </w:r>
    </w:p>
    <w:p>
      <w:pPr>
        <w:pStyle w:val="ListBullet"/>
      </w:pPr>
      <w:r>
        <w:rPr>
          <w:rFonts w:ascii="Arial" w:hAnsi="Arial"/>
          <w:b w:val="0"/>
          <w:i w:val="0"/>
        </w:rPr>
        <w:t>When the host is off camera, visual coverage is required. The script must identify the clip, still, graphic, screen capture, or explicit unresolved placeholder visible for the entire VO span.</w:t>
      </w:r>
    </w:p>
    <w:p>
      <w:pPr>
        <w:pStyle w:val="ListBullet"/>
        <w:ind w:left="720" w:hanging="360"/>
      </w:pPr>
      <w:r>
        <w:rPr>
          <w:rFonts w:ascii="Arial" w:hAnsi="Arial"/>
          <w:color w:val="000000"/>
          <w:sz w:val="22"/>
        </w:rPr>
        <w:t>A clip reference may include a title, YouTube URL, in/out points, translated or quoted dialogue, desired audio policy, and commentary about the moment.</w:t>
      </w:r>
    </w:p>
    <w:p>
      <w:pPr>
        <w:pStyle w:val="ListBullet"/>
        <w:ind w:left="720" w:hanging="360"/>
      </w:pPr>
      <w:r>
        <w:rPr>
          <w:rFonts w:ascii="Arial" w:hAnsi="Arial"/>
          <w:color w:val="000000"/>
          <w:sz w:val="22"/>
        </w:rPr>
        <w:t>Draft notes and abandoned material coexist with the active script. Build eligibility therefore cannot be inferred from document position alone.</w:t>
      </w:r>
    </w:p>
    <w:p>
      <w:pPr>
        <w:pStyle w:val="ListBullet"/>
        <w:ind w:left="720" w:hanging="360"/>
      </w:pPr>
      <w:r>
        <w:rPr>
          <w:rFonts w:ascii="Arial" w:hAnsi="Arial"/>
          <w:color w:val="000000"/>
          <w:sz w:val="22"/>
        </w:rPr>
        <w:t>The script is optimized for humans collaborating on meaning. Machine semantics should appear progressively through cards, status, and an inspector—not through visible JSON, tags, or syntax.</w:t>
      </w:r>
    </w:p>
    <w:p>
      <w:pPr>
        <w:pStyle w:val="Heading1"/>
      </w:pPr>
      <w:r>
        <w:t>4. Product principles</w:t>
      </w:r>
    </w:p>
    <w:p>
      <w:pPr>
        <w:pStyle w:val="ListNumber"/>
        <w:numPr>
          <w:ilvl w:val="0"/>
          <w:numId w:val="10"/>
        </w:numPr>
        <w:spacing w:line="276" w:lineRule="auto" w:after="80"/>
      </w:pPr>
      <w:r>
        <w:rPr>
          <w:rFonts w:ascii="Arial" w:hAnsi="Arial"/>
          <w:color w:val="000000"/>
          <w:sz w:val="22"/>
        </w:rPr>
        <w:t>Human-readable first. A printed or exported script should still make sense without the application.</w:t>
      </w:r>
    </w:p>
    <w:p>
      <w:pPr>
        <w:pStyle w:val="ListNumber"/>
        <w:numPr>
          <w:ilvl w:val="0"/>
          <w:numId w:val="10"/>
        </w:numPr>
        <w:spacing w:line="276" w:lineRule="auto" w:after="80"/>
      </w:pPr>
      <w:r>
        <w:rPr>
          <w:rFonts w:ascii="Arial" w:hAnsi="Arial"/>
          <w:b w:val="0"/>
          <w:i w:val="0"/>
        </w:rPr>
        <w:t>Narration-first authoring. Paragraphs follow the flow of spoken language; camera changes and visual cuts attach to text ranges rather than dictating paragraph or row breaks.</w:t>
      </w:r>
    </w:p>
    <w:p>
      <w:pPr>
        <w:pStyle w:val="ListNumber"/>
        <w:numPr>
          <w:ilvl w:val="0"/>
          <w:numId w:val="10"/>
        </w:numPr>
        <w:spacing w:line="276" w:lineRule="auto" w:after="80"/>
      </w:pPr>
      <w:r>
        <w:rPr>
          <w:rFonts w:ascii="Arial" w:hAnsi="Arial"/>
          <w:color w:val="000000"/>
          <w:sz w:val="22"/>
        </w:rPr>
        <w:t>Structure beneath the surface. Every build-relevant row and asset has a stable ID and typed data even when it renders as ordinary text.</w:t>
      </w:r>
    </w:p>
    <w:p>
      <w:pPr>
        <w:pStyle w:val="ListNumber"/>
        <w:numPr>
          <w:ilvl w:val="0"/>
          <w:numId w:val="10"/>
        </w:numPr>
        <w:spacing w:line="276" w:lineRule="auto" w:after="80"/>
      </w:pPr>
      <w:r>
        <w:rPr>
          <w:rFonts w:ascii="Arial" w:hAnsi="Arial"/>
          <w:color w:val="000000"/>
          <w:sz w:val="22"/>
        </w:rPr>
        <w:t>The script is canonical; Resolve is compiled output. Editorial refinements can be preserved, but the Resolve timeline is not the only copy of authoring intent.</w:t>
      </w:r>
    </w:p>
    <w:p>
      <w:pPr>
        <w:pStyle w:val="ListNumber"/>
        <w:numPr>
          <w:ilvl w:val="0"/>
          <w:numId w:val="10"/>
        </w:numPr>
        <w:spacing w:line="276" w:lineRule="auto" w:after="80"/>
      </w:pPr>
      <w:r>
        <w:rPr>
          <w:rFonts w:ascii="Arial" w:hAnsi="Arial"/>
          <w:color w:val="000000"/>
          <w:sz w:val="22"/>
        </w:rPr>
        <w:t>References before files. Reuse clip IDs, transcript versions, and asset identities. Do not duplicate downloads or silently create disconnected media.</w:t>
      </w:r>
    </w:p>
    <w:p>
      <w:pPr>
        <w:pStyle w:val="ListNumber"/>
        <w:numPr>
          <w:ilvl w:val="0"/>
          <w:numId w:val="10"/>
        </w:numPr>
        <w:spacing w:line="276" w:lineRule="auto" w:after="80"/>
      </w:pPr>
      <w:r>
        <w:rPr>
          <w:rFonts w:ascii="Arial" w:hAnsi="Arial"/>
          <w:color w:val="000000"/>
          <w:sz w:val="22"/>
        </w:rPr>
        <w:t>Immutable builds. Each build snapshots the script revision, media versions, voice model, template versions, settings, and tool versions.</w:t>
      </w:r>
    </w:p>
    <w:p>
      <w:pPr>
        <w:pStyle w:val="ListNumber"/>
        <w:numPr>
          <w:ilvl w:val="0"/>
          <w:numId w:val="10"/>
        </w:numPr>
        <w:spacing w:line="276" w:lineRule="auto" w:after="80"/>
      </w:pPr>
      <w:r>
        <w:rPr>
          <w:rFonts w:ascii="Arial" w:hAnsi="Arial"/>
          <w:color w:val="000000"/>
          <w:sz w:val="22"/>
        </w:rPr>
        <w:t>Honest incompleteness. Missing assets create visible placeholders or blocking issues; they do not disappear or receive invented substitutions.</w:t>
      </w:r>
    </w:p>
    <w:p>
      <w:pPr>
        <w:pStyle w:val="ListNumber"/>
        <w:numPr>
          <w:ilvl w:val="0"/>
          <w:numId w:val="10"/>
        </w:numPr>
        <w:spacing w:line="276" w:lineRule="auto" w:after="80"/>
      </w:pPr>
      <w:r>
        <w:rPr>
          <w:rFonts w:ascii="Arial" w:hAnsi="Arial"/>
          <w:color w:val="000000"/>
          <w:sz w:val="22"/>
        </w:rPr>
        <w:t>Local media authority. Filesystem access, YouTube acquisition, FFmpeg, voice rendering, and Resolve automation run through a trusted local agent unless the user opts into a hosted provider.</w:t>
      </w:r>
    </w:p>
    <w:p>
      <w:pPr>
        <w:pStyle w:val="ListNumber"/>
        <w:numPr>
          <w:ilvl w:val="0"/>
          <w:numId w:val="10"/>
        </w:numPr>
        <w:spacing w:line="276" w:lineRule="auto" w:after="80"/>
      </w:pPr>
      <w:r>
        <w:rPr>
          <w:rFonts w:ascii="Arial" w:hAnsi="Arial"/>
          <w:color w:val="000000"/>
          <w:sz w:val="22"/>
        </w:rPr>
        <w:t>Replaceable providers. Voice, image generation, stock search, media acquisition, and Resolve integration stay behind narrow adapters.</w:t>
      </w:r>
    </w:p>
    <w:p>
      <w:pPr>
        <w:pStyle w:val="Heading1"/>
      </w:pPr>
      <w:r>
        <w:t>5. Scope</w:t>
      </w:r>
    </w:p>
    <w:p>
      <w:pPr>
        <w:pStyle w:val="Heading2"/>
      </w:pPr>
      <w:r>
        <w:t>5.1 MVP</w:t>
      </w:r>
    </w:p>
    <w:p>
      <w:pPr>
        <w:pStyle w:val="ListBullet"/>
        <w:ind w:left="720" w:hanging="360"/>
      </w:pPr>
      <w:r>
        <w:rPr>
          <w:rFonts w:ascii="Arial" w:hAnsi="Arial"/>
          <w:color w:val="000000"/>
          <w:sz w:val="22"/>
        </w:rPr>
        <w:t>Create/open an authoring project with timeline settings, a script, and a local output workspace.</w:t>
      </w:r>
    </w:p>
    <w:p>
      <w:pPr>
        <w:pStyle w:val="ListBullet"/>
        <w:ind w:left="720" w:hanging="360"/>
      </w:pPr>
      <w:r>
        <w:rPr>
          <w:rFonts w:ascii="Arial" w:hAnsi="Arial"/>
          <w:color w:val="000000"/>
          <w:sz w:val="22"/>
        </w:rPr>
        <w:t>Edit a two-column document with section rows, narration rows, production-only rows, and media/graphic cards.</w:t>
      </w:r>
    </w:p>
    <w:p>
      <w:pPr>
        <w:pStyle w:val="ListBullet"/>
      </w:pPr>
      <w:r>
        <w:rPr>
          <w:rFonts w:ascii="Arial" w:hAnsi="Arial"/>
          <w:b w:val="0"/>
          <w:i w:val="0"/>
        </w:rPr>
        <w:t>Mark narration ranges as on camera or voiceover without splitting the underlying paragraph; render on-camera words in a restrained semibold weight and voiceover words in normal weight.</w:t>
      </w:r>
    </w:p>
    <w:p>
      <w:pPr>
        <w:pStyle w:val="ListBullet"/>
      </w:pPr>
      <w:r>
        <w:rPr>
          <w:rFonts w:ascii="Arial" w:hAnsi="Arial"/>
          <w:b w:val="0"/>
          <w:i w:val="0"/>
        </w:rPr>
        <w:t>Attach multiple visual events to exact word ranges within one narration paragraph and reveal the relationship in both directions: hovering/selecting a visual highlights its covered words, and selecting words reveals covering visuals.</w:t>
      </w:r>
    </w:p>
    <w:p>
      <w:pPr>
        <w:pStyle w:val="ListBullet"/>
      </w:pPr>
      <w:r>
        <w:rPr>
          <w:rFonts w:ascii="Arial" w:hAnsi="Arial"/>
          <w:b w:val="0"/>
          <w:i w:val="0"/>
        </w:rPr>
        <w:t>Require complete visual coverage for VO spans, allowing an explicit unresolved placeholder while a shot is still undecided.</w:t>
      </w:r>
    </w:p>
    <w:p>
      <w:pPr>
        <w:pStyle w:val="ListBullet"/>
      </w:pPr>
      <w:r>
        <w:rPr>
          <w:rFonts w:ascii="Arial" w:hAnsi="Arial"/>
          <w:b w:val="0"/>
          <w:i w:val="0"/>
        </w:rPr>
        <w:t>Export a narration-only plain-text prompter script with (OC) and (VO) inserted at every host-visibility transition.</w:t>
      </w:r>
    </w:p>
    <w:p>
      <w:pPr>
        <w:pStyle w:val="ListBullet"/>
        <w:ind w:left="720" w:hanging="360"/>
      </w:pPr>
      <w:r>
        <w:rPr>
          <w:rFonts w:ascii="Arial" w:hAnsi="Arial"/>
          <w:color w:val="000000"/>
          <w:sz w:val="22"/>
        </w:rPr>
        <w:t>Import a legacy two-column Google Doc into a review queue using heuristics; require confirmation of inferred row types and links.</w:t>
      </w:r>
    </w:p>
    <w:p>
      <w:pPr>
        <w:pStyle w:val="ListBullet"/>
        <w:ind w:left="720" w:hanging="360"/>
      </w:pPr>
      <w:r>
        <w:rPr>
          <w:rFonts w:ascii="Arial" w:hAnsi="Arial"/>
          <w:color w:val="000000"/>
          <w:sz w:val="22"/>
        </w:rPr>
        <w:t>Insert clips already logged by the Research Video Transcript &amp; Clip Extraction Tool and display their transcript text as the readable representation.</w:t>
      </w:r>
    </w:p>
    <w:p>
      <w:pPr>
        <w:pStyle w:val="ListBullet"/>
        <w:ind w:left="720" w:hanging="360"/>
      </w:pPr>
      <w:r>
        <w:rPr>
          <w:rFonts w:ascii="Arial" w:hAnsi="Arial"/>
          <w:color w:val="000000"/>
          <w:sz w:val="22"/>
        </w:rPr>
        <w:t>Accept direct media files and manually entered URL/time-range references, while clearly distinguishing resolved from unresolved assets.</w:t>
      </w:r>
    </w:p>
    <w:p>
      <w:pPr>
        <w:pStyle w:val="ListBullet"/>
        <w:ind w:left="720" w:hanging="360"/>
      </w:pPr>
      <w:r>
        <w:rPr>
          <w:rFonts w:ascii="Arial" w:hAnsi="Arial"/>
          <w:color w:val="000000"/>
          <w:sz w:val="22"/>
        </w:rPr>
        <w:t>Generate computer voiceover for narration blocks with pronunciation and performance controls.</w:t>
      </w:r>
    </w:p>
    <w:p>
      <w:pPr>
        <w:pStyle w:val="ListBullet"/>
        <w:ind w:left="720" w:hanging="360"/>
      </w:pPr>
      <w:r>
        <w:rPr>
          <w:rFonts w:ascii="Arial" w:hAnsi="Arial"/>
          <w:color w:val="000000"/>
          <w:sz w:val="22"/>
        </w:rPr>
        <w:t>Place video clips, audio, stills, and explicit placeholders onto predictable Resolve tracks.</w:t>
      </w:r>
    </w:p>
    <w:p>
      <w:pPr>
        <w:pStyle w:val="ListBullet"/>
        <w:ind w:left="720" w:hanging="360"/>
      </w:pPr>
      <w:r>
        <w:rPr>
          <w:rFonts w:ascii="Arial" w:hAnsi="Arial"/>
          <w:color w:val="000000"/>
          <w:sz w:val="22"/>
        </w:rPr>
        <w:t>Instantiate a small starter set of versioned graphics templates: lower third, quote, full-screen text, image-with-caption, and simple two-series chart.</w:t>
      </w:r>
    </w:p>
    <w:p>
      <w:pPr>
        <w:pStyle w:val="ListBullet"/>
        <w:ind w:left="720" w:hanging="360"/>
      </w:pPr>
      <w:r>
        <w:rPr>
          <w:rFonts w:ascii="Arial" w:hAnsi="Arial"/>
          <w:color w:val="000000"/>
          <w:sz w:val="22"/>
        </w:rPr>
        <w:t>Build a new rough-cut Resolve timeline and a build report; rerun safely against changed script blocks.</w:t>
      </w:r>
    </w:p>
    <w:p>
      <w:pPr>
        <w:pStyle w:val="Heading2"/>
      </w:pPr>
      <w:r>
        <w:t>5.2 Not MVP</w:t>
      </w:r>
    </w:p>
    <w:p>
      <w:pPr>
        <w:pStyle w:val="ListBullet"/>
        <w:ind w:left="720" w:hanging="360"/>
      </w:pPr>
      <w:r>
        <w:rPr>
          <w:rFonts w:ascii="Arial" w:hAnsi="Arial"/>
          <w:color w:val="000000"/>
          <w:sz w:val="22"/>
        </w:rPr>
        <w:t>A complete browser-based nonlinear editor, color suite, audio mixer, compositing environment, or final delivery system.</w:t>
      </w:r>
    </w:p>
    <w:p>
      <w:pPr>
        <w:pStyle w:val="ListBullet"/>
        <w:ind w:left="720" w:hanging="360"/>
      </w:pPr>
      <w:r>
        <w:rPr>
          <w:rFonts w:ascii="Arial" w:hAnsi="Arial"/>
          <w:color w:val="000000"/>
          <w:sz w:val="22"/>
        </w:rPr>
        <w:t>Fully autonomous research, fact checking, rights clearance, or editorial judgment.</w:t>
      </w:r>
    </w:p>
    <w:p>
      <w:pPr>
        <w:pStyle w:val="ListBullet"/>
        <w:ind w:left="720" w:hanging="360"/>
      </w:pPr>
      <w:r>
        <w:rPr>
          <w:rFonts w:ascii="Arial" w:hAnsi="Arial"/>
          <w:color w:val="000000"/>
          <w:sz w:val="22"/>
        </w:rPr>
        <w:t>Arbitrary natural-language interpretation of every legacy production note without human confirmation.</w:t>
      </w:r>
    </w:p>
    <w:p>
      <w:pPr>
        <w:pStyle w:val="ListBullet"/>
        <w:ind w:left="720" w:hanging="360"/>
      </w:pPr>
      <w:r>
        <w:rPr>
          <w:rFonts w:ascii="Arial" w:hAnsi="Arial"/>
          <w:color w:val="000000"/>
          <w:sz w:val="22"/>
        </w:rPr>
        <w:t>A large Fusion design system; template design and QA is a parallel workstream with its own acceptance process.</w:t>
      </w:r>
    </w:p>
    <w:p>
      <w:pPr>
        <w:pStyle w:val="ListBullet"/>
        <w:ind w:left="720" w:hanging="360"/>
      </w:pPr>
      <w:r>
        <w:rPr>
          <w:rFonts w:ascii="Arial" w:hAnsi="Arial"/>
          <w:color w:val="000000"/>
          <w:sz w:val="22"/>
        </w:rPr>
        <w:t>Real-time multiplayer editing, comments parity with Google Docs, mobile authoring, or perfect bidirectional Google Docs synchronization.</w:t>
      </w:r>
    </w:p>
    <w:p>
      <w:pPr>
        <w:pStyle w:val="ListBullet"/>
        <w:ind w:left="720" w:hanging="360"/>
      </w:pPr>
      <w:r>
        <w:rPr>
          <w:rFonts w:ascii="Arial" w:hAnsi="Arial"/>
          <w:color w:val="000000"/>
          <w:sz w:val="22"/>
        </w:rPr>
        <w:t>Automatic modification of a manually refined Resolve timeline without a diff, branch, or explicit overwrite choice.</w:t>
      </w:r>
    </w:p>
    <w:p>
      <w:pPr>
        <w:pStyle w:val="Heading1"/>
      </w:pPr>
      <w:r>
        <w:t>6. Authoring experience</w:t>
      </w:r>
    </w:p>
    <w:p>
      <w:pPr>
        <w:pStyle w:val="Heading2"/>
      </w:pPr>
      <w:r>
        <w:t>6.1 Main document</w:t>
      </w:r>
    </w:p>
    <w:p>
      <w:r>
        <w:rPr>
          <w:rFonts w:ascii="Arial" w:hAnsi="Arial"/>
        </w:rPr>
        <w:t>The default view should look intentionally close to Google Docs: a white page, Arial typography, familiar text controls, page-like margins, document outline, undo/redo, and unobtrusive status. The central content is a two-column grid with no spreadsheet chrome. Rows expand naturally and can contain ordinary paragraphs or structured cards. The left column is visually primary. On-camera text uses a subtle semibold treatment (target CSS font-weight 600; bold only as a fallback), while voiceover text stays normal weight. A small state control, accessible label, and inspector value accompany the styling so camera state is never communicated by weight alone.</w:t>
      </w:r>
    </w:p>
    <w:tbl>
      <w:tblPr>
        <w:tblStyle w:val="TableGrid"/>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cantSplit/>
        </w:trPr>
        <w:tc>
          <w:tcPr>
            <w:tcW w:type="dxa" w:w="4680"/>
            <w:vAlign w:val="center"/>
            <w:tcMar>
              <w:top w:w="80" w:type="dxa"/>
              <w:start w:w="120" w:type="dxa"/>
              <w:bottom w:w="80" w:type="dxa"/>
              <w:end w:w="120" w:type="dxa"/>
            </w:tcMar>
          </w:tcPr>
          <w:p>
            <w:pPr>
              <w:spacing w:after="0"/>
            </w:pPr>
            <w:r>
              <w:rPr>
                <w:rFonts w:ascii="Arial" w:hAnsi="Arial"/>
                <w:b/>
                <w:color w:val="000000"/>
                <w:sz w:val="22"/>
              </w:rPr>
              <w:t>Left: spoken / performed</w:t>
            </w:r>
          </w:p>
        </w:tc>
        <w:tc>
          <w:tcPr>
            <w:tcW w:type="dxa" w:w="4680"/>
            <w:vAlign w:val="center"/>
            <w:tcMar>
              <w:top w:w="80" w:type="dxa"/>
              <w:start w:w="120" w:type="dxa"/>
              <w:bottom w:w="80" w:type="dxa"/>
              <w:end w:w="120" w:type="dxa"/>
            </w:tcMar>
          </w:tcPr>
          <w:p>
            <w:pPr>
              <w:spacing w:after="0"/>
            </w:pPr>
            <w:r>
              <w:rPr>
                <w:rFonts w:ascii="Arial" w:hAnsi="Arial"/>
                <w:b/>
                <w:color w:val="000000"/>
                <w:sz w:val="22"/>
              </w:rPr>
              <w:t>Right: shown / heard / built</w:t>
            </w:r>
          </w:p>
        </w:tc>
      </w:tr>
      <w:tr>
        <w:trPr>
          <w:cantSplit/>
        </w:trPr>
        <w:tc>
          <w:tcPr>
            <w:tcW w:type="dxa" w:w="4680"/>
            <w:vAlign w:val="center"/>
            <w:tcMar>
              <w:top w:w="80" w:type="dxa"/>
              <w:start w:w="120" w:type="dxa"/>
              <w:bottom w:w="80" w:type="dxa"/>
              <w:end w:w="120" w:type="dxa"/>
            </w:tcMar>
          </w:tcPr>
          <w:p>
            <w:pPr>
              <w:spacing w:after="0"/>
            </w:pPr>
            <w:r>
              <w:rPr>
                <w:rFonts w:ascii="Arial" w:hAnsi="Arial"/>
                <w:b w:val="0"/>
                <w:i w:val="0"/>
              </w:rPr>
              <w:t>Narration with inline OC/VO spans; OC words appear semibold</w:t>
            </w:r>
          </w:p>
        </w:tc>
        <w:tc>
          <w:tcPr>
            <w:tcW w:type="dxa" w:w="4680"/>
            <w:vAlign w:val="center"/>
            <w:tcMar>
              <w:top w:w="80" w:type="dxa"/>
              <w:start w:w="120" w:type="dxa"/>
              <w:bottom w:w="80" w:type="dxa"/>
              <w:end w:w="120" w:type="dxa"/>
            </w:tcMar>
          </w:tcPr>
          <w:p>
            <w:pPr>
              <w:spacing w:after="0"/>
            </w:pPr>
            <w:r>
              <w:rPr>
                <w:rFonts w:ascii="Arial" w:hAnsi="Arial"/>
                <w:b w:val="0"/>
                <w:i w:val="0"/>
              </w:rPr>
              <w:t>One or more visual cards anchored to exact word ranges</w:t>
            </w:r>
          </w:p>
        </w:tc>
      </w:tr>
      <w:tr>
        <w:trPr>
          <w:cantSplit/>
        </w:trPr>
        <w:tc>
          <w:tcPr>
            <w:tcW w:type="dxa" w:w="4680"/>
            <w:vAlign w:val="center"/>
            <w:tcMar>
              <w:top w:w="80" w:type="dxa"/>
              <w:start w:w="120" w:type="dxa"/>
              <w:bottom w:w="80" w:type="dxa"/>
              <w:end w:w="120" w:type="dxa"/>
            </w:tcMar>
          </w:tcPr>
          <w:p>
            <w:pPr>
              <w:spacing w:after="0"/>
            </w:pPr>
            <w:r>
              <w:rPr>
                <w:rFonts w:ascii="Arial" w:hAnsi="Arial"/>
                <w:color w:val="000000"/>
                <w:sz w:val="22"/>
              </w:rPr>
              <w:t>Stage direction or performance note</w:t>
            </w:r>
          </w:p>
        </w:tc>
        <w:tc>
          <w:tcPr>
            <w:tcW w:type="dxa" w:w="4680"/>
            <w:vAlign w:val="center"/>
            <w:tcMar>
              <w:top w:w="80" w:type="dxa"/>
              <w:start w:w="120" w:type="dxa"/>
              <w:bottom w:w="80" w:type="dxa"/>
              <w:end w:w="120" w:type="dxa"/>
            </w:tcMar>
          </w:tcPr>
          <w:p>
            <w:pPr>
              <w:spacing w:after="0"/>
            </w:pPr>
            <w:r>
              <w:rPr>
                <w:rFonts w:ascii="Arial" w:hAnsi="Arial"/>
                <w:color w:val="000000"/>
                <w:sz w:val="22"/>
              </w:rPr>
              <w:t>B-roll, still image, screen capture, or source link</w:t>
            </w:r>
          </w:p>
        </w:tc>
      </w:tr>
      <w:tr>
        <w:trPr>
          <w:cantSplit/>
        </w:trPr>
        <w:tc>
          <w:tcPr>
            <w:tcW w:type="dxa" w:w="4680"/>
            <w:vAlign w:val="center"/>
            <w:tcMar>
              <w:top w:w="80" w:type="dxa"/>
              <w:start w:w="120" w:type="dxa"/>
              <w:bottom w:w="80" w:type="dxa"/>
              <w:end w:w="120" w:type="dxa"/>
            </w:tcMar>
          </w:tcPr>
          <w:p>
            <w:pPr>
              <w:spacing w:after="0"/>
            </w:pPr>
            <w:r>
              <w:rPr>
                <w:rFonts w:ascii="Arial" w:hAnsi="Arial"/>
                <w:color w:val="000000"/>
                <w:sz w:val="22"/>
              </w:rPr>
              <w:t>Section heading or beat</w:t>
            </w:r>
          </w:p>
        </w:tc>
        <w:tc>
          <w:tcPr>
            <w:tcW w:type="dxa" w:w="4680"/>
            <w:vAlign w:val="center"/>
            <w:tcMar>
              <w:top w:w="80" w:type="dxa"/>
              <w:start w:w="120" w:type="dxa"/>
              <w:bottom w:w="80" w:type="dxa"/>
              <w:end w:w="120" w:type="dxa"/>
            </w:tcMar>
          </w:tcPr>
          <w:p>
            <w:pPr>
              <w:spacing w:after="0"/>
            </w:pPr>
            <w:r>
              <w:rPr>
                <w:rFonts w:ascii="Arial" w:hAnsi="Arial"/>
                <w:color w:val="000000"/>
                <w:sz w:val="22"/>
              </w:rPr>
              <w:t>Graphic template plus structured data</w:t>
            </w:r>
          </w:p>
        </w:tc>
      </w:tr>
      <w:tr>
        <w:trPr>
          <w:cantSplit/>
        </w:trPr>
        <w:tc>
          <w:tcPr>
            <w:tcW w:type="dxa" w:w="4680"/>
            <w:vAlign w:val="center"/>
            <w:tcMar>
              <w:top w:w="80" w:type="dxa"/>
              <w:start w:w="120" w:type="dxa"/>
              <w:bottom w:w="80" w:type="dxa"/>
              <w:end w:w="120" w:type="dxa"/>
            </w:tcMar>
          </w:tcPr>
          <w:p>
            <w:pPr>
              <w:spacing w:after="0"/>
            </w:pPr>
            <w:r>
              <w:rPr>
                <w:rFonts w:ascii="Arial" w:hAnsi="Arial"/>
                <w:color w:val="000000"/>
                <w:sz w:val="22"/>
              </w:rPr>
              <w:t>Blank</w:t>
            </w:r>
          </w:p>
        </w:tc>
        <w:tc>
          <w:tcPr>
            <w:tcW w:type="dxa" w:w="4680"/>
            <w:vAlign w:val="center"/>
            <w:tcMar>
              <w:top w:w="80" w:type="dxa"/>
              <w:start w:w="120" w:type="dxa"/>
              <w:bottom w:w="80" w:type="dxa"/>
              <w:end w:w="120" w:type="dxa"/>
            </w:tcMar>
          </w:tcPr>
          <w:p>
            <w:pPr>
              <w:spacing w:after="0"/>
            </w:pPr>
            <w:r>
              <w:rPr>
                <w:rFonts w:ascii="Arial" w:hAnsi="Arial"/>
                <w:color w:val="000000"/>
                <w:sz w:val="22"/>
              </w:rPr>
              <w:t>Production-only cue, music, transition, or clip</w:t>
            </w:r>
          </w:p>
        </w:tc>
      </w:tr>
      <w:tr>
        <w:trPr>
          <w:cantSplit/>
        </w:trPr>
        <w:tc>
          <w:tcPr>
            <w:tcW w:type="dxa" w:w="4680"/>
            <w:vAlign w:val="center"/>
            <w:tcMar>
              <w:top w:w="80" w:type="dxa"/>
              <w:start w:w="120" w:type="dxa"/>
              <w:bottom w:w="80" w:type="dxa"/>
              <w:end w:w="120" w:type="dxa"/>
            </w:tcMar>
          </w:tcPr>
          <w:p>
            <w:pPr>
              <w:spacing w:after="0"/>
            </w:pPr>
            <w:r>
              <w:rPr>
                <w:rFonts w:ascii="Arial" w:hAnsi="Arial"/>
                <w:color w:val="000000"/>
                <w:sz w:val="22"/>
              </w:rPr>
              <w:t>Scratch / excluded draft</w:t>
            </w:r>
          </w:p>
        </w:tc>
        <w:tc>
          <w:tcPr>
            <w:tcW w:type="dxa" w:w="4680"/>
            <w:vAlign w:val="center"/>
            <w:tcMar>
              <w:top w:w="80" w:type="dxa"/>
              <w:start w:w="120" w:type="dxa"/>
              <w:bottom w:w="80" w:type="dxa"/>
              <w:end w:w="120" w:type="dxa"/>
            </w:tcMar>
          </w:tcPr>
          <w:p>
            <w:pPr>
              <w:spacing w:after="0"/>
            </w:pPr>
            <w:r>
              <w:rPr>
                <w:rFonts w:ascii="Arial" w:hAnsi="Arial"/>
                <w:color w:val="000000"/>
                <w:sz w:val="22"/>
              </w:rPr>
              <w:t>Optional reference notes and unused alternatives</w:t>
            </w:r>
          </w:p>
        </w:tc>
      </w:tr>
    </w:tbl>
    <w:p>
      <w:pPr>
        <w:spacing w:after="0"/>
      </w:pPr>
    </w:p>
    <w:p>
      <w:pPr>
        <w:pStyle w:val="Heading2"/>
      </w:pPr>
      <w:r>
        <w:t>6.2 Progressive controls</w:t>
      </w:r>
    </w:p>
    <w:p>
      <w:pPr>
        <w:pStyle w:val="ListBullet"/>
        <w:ind w:left="720" w:hanging="360"/>
      </w:pPr>
      <w:r>
        <w:rPr>
          <w:rFonts w:ascii="Arial" w:hAnsi="Arial"/>
          <w:color w:val="000000"/>
          <w:sz w:val="22"/>
        </w:rPr>
        <w:t>Typing stays immediate. A blank right cell behaves like text until the writer types @, pastes a URL, drags an asset, or chooses Insert.</w:t>
      </w:r>
    </w:p>
    <w:p>
      <w:pPr>
        <w:pStyle w:val="ListBullet"/>
        <w:ind w:left="720" w:hanging="360"/>
      </w:pPr>
      <w:r>
        <w:rPr>
          <w:rFonts w:ascii="Arial" w:hAnsi="Arial"/>
          <w:color w:val="000000"/>
          <w:sz w:val="22"/>
        </w:rPr>
        <w:t>Insert opens clip search, upload, stock/generated image request, graphic template, music, placeholder, and citation choices.</w:t>
      </w:r>
    </w:p>
    <w:p>
      <w:pPr>
        <w:pStyle w:val="ListBullet"/>
        <w:ind w:left="720" w:hanging="360"/>
      </w:pPr>
      <w:r>
        <w:rPr>
          <w:rFonts w:ascii="Arial" w:hAnsi="Arial"/>
          <w:color w:val="000000"/>
          <w:sz w:val="22"/>
        </w:rPr>
        <w:t>Selecting a structured card opens a right-hand inspector with timing, audio, crop, fit, handles, template inputs, provenance, and build status.</w:t>
      </w:r>
    </w:p>
    <w:p>
      <w:pPr>
        <w:pStyle w:val="ListBullet"/>
      </w:pPr>
      <w:r>
        <w:rPr>
          <w:rFonts w:ascii="Arial" w:hAnsi="Arial"/>
          <w:b w:val="0"/>
          <w:i w:val="0"/>
        </w:rPr>
        <w:t>Hovering or selecting a right-column visual highlights the narration range it covers. Selecting narration can create a visual event or adjust an existing event's semantic start/end anchors.</w:t>
      </w:r>
    </w:p>
    <w:p>
      <w:pPr>
        <w:pStyle w:val="ListBullet"/>
        <w:ind w:left="720" w:hanging="360"/>
      </w:pPr>
      <w:r>
        <w:rPr>
          <w:rFonts w:ascii="Arial" w:hAnsi="Arial"/>
          <w:color w:val="000000"/>
          <w:sz w:val="22"/>
        </w:rPr>
        <w:t>Every row has an unobtrusive build-state indicator: excluded, ready, unresolved, generating, stale, failed, or built.</w:t>
      </w:r>
    </w:p>
    <w:p>
      <w:pPr>
        <w:pStyle w:val="ListBullet"/>
        <w:ind w:left="720" w:hanging="360"/>
      </w:pPr>
      <w:r>
        <w:rPr>
          <w:rFonts w:ascii="Arial" w:hAnsi="Arial"/>
          <w:color w:val="000000"/>
          <w:sz w:val="22"/>
        </w:rPr>
        <w:t>A Preview timing mode estimates duration from generated or recorded narration and displays row-level time spans without turning the document into a timeline.</w:t>
      </w:r>
    </w:p>
    <w:p>
      <w:pPr>
        <w:pStyle w:val="ListBullet"/>
        <w:ind w:left="720" w:hanging="360"/>
      </w:pPr>
      <w:r>
        <w:rPr>
          <w:rFonts w:ascii="Arial" w:hAnsi="Arial"/>
          <w:color w:val="000000"/>
          <w:sz w:val="22"/>
        </w:rPr>
        <w:t>A Resolve view shows the last build, track map, warnings, changed blocks, and the exact timeline/project destination.</w:t>
      </w:r>
    </w:p>
    <w:p>
      <w:pPr>
        <w:pStyle w:val="Heading2"/>
      </w:pPr>
      <w:r>
        <w:rPr>
          <w:rFonts w:ascii="Arial" w:hAnsi="Arial"/>
          <w:b w:val="0"/>
          <w:i w:val="0"/>
        </w:rPr>
        <w:t>6.3 Narration-first visual anchoring</w:t>
      </w:r>
    </w:p>
    <w:p>
      <w:pPr/>
      <w:r>
        <w:rPr>
          <w:rFonts w:ascii="Arial" w:hAnsi="Arial"/>
          <w:b w:val="0"/>
          <w:i w:val="0"/>
        </w:rPr>
        <w:t>Recommended model: keep each narration paragraph intact and add independent, range-anchored event lanes. A host-visibility lane records OC/VO spans. A visual lane records clips, stills, graphics, and placeholders. Both lanes use stable text anchors—block ID plus start/end token IDs or resilient relative positions—rather than new table rows.</w:t>
      </w:r>
    </w:p>
    <w:p>
      <w:pPr/>
      <w:r>
        <w:rPr>
          <w:rFonts w:ascii="Arial" w:hAnsi="Arial"/>
          <w:b w:val="0"/>
          <w:i w:val="0"/>
        </w:rPr>
        <w:t>A visual card in the right column shows a compact coverage label and aligns approximately with the relevant text. Hovering the card highlights its covered words on the left; hovering highlighted words emphasizes the corresponding card. Multiple cards can cover successive or overlapping ranges inside one paragraph. Full-frame visuals normally create a VO span over the same range; overlays can coexist with OC when the host remains visible.</w:t>
      </w:r>
    </w:p>
    <w:p>
      <w:pPr/>
      <w:r>
        <w:rPr>
          <w:rFonts w:ascii="Arial" w:hAnsi="Arial"/>
          <w:b w:val="0"/>
          <w:i w:val="0"/>
        </w:rPr>
        <w:t>Authoring anchors express meaning before exact audio timing exists. After generated or recorded narration is available, the compiler resolves text anchors to milliseconds/frames using provider speech marks or word alignment. Timing precision is visible. A secondary timing mode lets the editor fine-tune frame boundaries without changing the paragraph or its semantic anchors.</w:t>
      </w:r>
    </w:p>
    <w:p>
      <w:pPr>
        <w:pStyle w:val="Heading3"/>
      </w:pPr>
      <w:r>
        <w:rPr>
          <w:rFonts w:ascii="Arial" w:hAnsi="Arial"/>
          <w:b w:val="0"/>
          <w:i w:val="0"/>
        </w:rPr>
        <w:t>Coverage rule</w:t>
      </w:r>
    </w:p>
    <w:p>
      <w:pPr/>
      <w:r>
        <w:rPr>
          <w:rFonts w:ascii="Arial" w:hAnsi="Arial"/>
          <w:b w:val="0"/>
          <w:i w:val="0"/>
        </w:rPr>
        <w:t>Every spoken token belongs to exactly one host-visibility state. Every VO interval must be covered by at least one full-frame visual instruction or an explicit unresolved-visual placeholder. Gaps, contradictory overlaps, and visual events with no duration are build validation errors, not silent defaults.</w:t>
      </w:r>
    </w:p>
    <w:p>
      <w:pPr>
        <w:pStyle w:val="Heading3"/>
      </w:pPr>
      <w:r>
        <w:rPr>
          <w:rFonts w:ascii="Arial" w:hAnsi="Arial"/>
          <w:b w:val="0"/>
          <w:i w:val="0"/>
        </w:rPr>
        <w:t>Alternative interaction models</w:t>
      </w:r>
    </w:p>
    <w:p>
      <w:pPr>
        <w:pStyle w:val="ListBullet"/>
      </w:pPr>
      <w:r>
        <w:rPr>
          <w:rFonts w:ascii="Arial" w:hAnsi="Arial"/>
          <w:b w:val="0"/>
          <w:i w:val="0"/>
        </w:rPr>
        <w:t>Inline cut markers between words offer maximum immediacy and export cleanly, but they clutter the prose and make revisions fragile. They are best as an optional visibility mode, not the primary interface.</w:t>
      </w:r>
    </w:p>
    <w:p>
      <w:pPr>
        <w:pStyle w:val="ListBullet"/>
      </w:pPr>
      <w:r>
        <w:rPr>
          <w:rFonts w:ascii="Arial" w:hAnsi="Arial"/>
          <w:b w:val="0"/>
          <w:i w:val="0"/>
        </w:rPr>
        <w:t>One row per shot is simple to compile, but it makes editorial cuts control the writing structure and breaks continuous paragraphs. Reject this as the default.</w:t>
      </w:r>
    </w:p>
    <w:p>
      <w:pPr>
        <w:pStyle w:val="ListBullet"/>
      </w:pPr>
      <w:r>
        <w:rPr>
          <w:rFonts w:ascii="Arial" w:hAnsi="Arial"/>
          <w:b w:val="0"/>
          <w:i w:val="0"/>
        </w:rPr>
        <w:t>A miniature timeline under every paragraph is precise, but visually heavy during drafting. Use it only in the secondary timing/refinement mode.</w:t>
      </w:r>
    </w:p>
    <w:p>
      <w:pPr>
        <w:pStyle w:val="ListBullet"/>
      </w:pPr>
      <w:r>
        <w:rPr>
          <w:rFonts w:ascii="Arial" w:hAnsi="Arial"/>
          <w:b w:val="0"/>
          <w:i w:val="0"/>
        </w:rPr>
        <w:t>Sentence-level visual cards are easier to implement but cannot express mid-sentence cuts cleanly. They may be a prototype constraint, not the final data model.</w:t>
      </w:r>
    </w:p>
    <w:p>
      <w:pPr>
        <w:pStyle w:val="Heading2"/>
      </w:pPr>
      <w:r>
        <w:rPr>
          <w:rFonts w:ascii="Arial" w:hAnsi="Arial"/>
          <w:b w:val="0"/>
          <w:i w:val="0"/>
        </w:rPr>
        <w:t>6.4 Row and block types</w:t>
      </w:r>
    </w:p>
    <w:tbl>
      <w:tblPr>
        <w:tblStyle w:val="TableGrid"/>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00"/>
        <w:gridCol w:w="3060"/>
        <w:gridCol w:w="4800"/>
      </w:tblGrid>
      <w:tr>
        <w:trPr>
          <w:tblHeader w:val="true"/>
          <w:cantSplit/>
        </w:trPr>
        <w:tc>
          <w:tcPr>
            <w:tcW w:type="dxa" w:w="1500"/>
            <w:vAlign w:val="center"/>
            <w:tcMar>
              <w:top w:w="80" w:type="dxa"/>
              <w:start w:w="120" w:type="dxa"/>
              <w:bottom w:w="80" w:type="dxa"/>
              <w:end w:w="120" w:type="dxa"/>
            </w:tcMar>
          </w:tcPr>
          <w:p>
            <w:pPr>
              <w:spacing w:after="0"/>
            </w:pPr>
            <w:r>
              <w:rPr>
                <w:rFonts w:ascii="Arial" w:hAnsi="Arial"/>
                <w:b/>
                <w:color w:val="000000"/>
                <w:sz w:val="22"/>
              </w:rPr>
              <w:t>Type</w:t>
            </w:r>
          </w:p>
        </w:tc>
        <w:tc>
          <w:tcPr>
            <w:tcW w:type="dxa" w:w="3060"/>
            <w:vAlign w:val="center"/>
            <w:tcMar>
              <w:top w:w="80" w:type="dxa"/>
              <w:start w:w="120" w:type="dxa"/>
              <w:bottom w:w="80" w:type="dxa"/>
              <w:end w:w="120" w:type="dxa"/>
            </w:tcMar>
          </w:tcPr>
          <w:p>
            <w:pPr>
              <w:spacing w:after="0"/>
            </w:pPr>
            <w:r>
              <w:rPr>
                <w:rFonts w:ascii="Arial" w:hAnsi="Arial"/>
                <w:b/>
                <w:color w:val="000000"/>
                <w:sz w:val="22"/>
              </w:rPr>
              <w:t>Readable rendering</w:t>
            </w:r>
          </w:p>
        </w:tc>
        <w:tc>
          <w:tcPr>
            <w:tcW w:type="dxa" w:w="4800"/>
            <w:vAlign w:val="center"/>
            <w:tcMar>
              <w:top w:w="80" w:type="dxa"/>
              <w:start w:w="120" w:type="dxa"/>
              <w:bottom w:w="80" w:type="dxa"/>
              <w:end w:w="120" w:type="dxa"/>
            </w:tcMar>
          </w:tcPr>
          <w:p>
            <w:pPr>
              <w:spacing w:after="0"/>
            </w:pPr>
            <w:r>
              <w:rPr>
                <w:rFonts w:ascii="Arial" w:hAnsi="Arial"/>
                <w:b/>
                <w:color w:val="000000"/>
                <w:sz w:val="22"/>
              </w:rPr>
              <w:t>Build behavior</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section</w:t>
            </w:r>
          </w:p>
        </w:tc>
        <w:tc>
          <w:tcPr>
            <w:tcW w:type="dxa" w:w="3060"/>
            <w:vAlign w:val="center"/>
            <w:tcMar>
              <w:top w:w="80" w:type="dxa"/>
              <w:start w:w="120" w:type="dxa"/>
              <w:bottom w:w="80" w:type="dxa"/>
              <w:end w:w="120" w:type="dxa"/>
            </w:tcMar>
          </w:tcPr>
          <w:p>
            <w:pPr>
              <w:spacing w:after="0"/>
            </w:pPr>
            <w:r>
              <w:rPr>
                <w:rFonts w:ascii="Arial" w:hAnsi="Arial"/>
                <w:color w:val="000000"/>
                <w:sz w:val="22"/>
              </w:rPr>
              <w:t>Heading spanning the document</w:t>
            </w:r>
          </w:p>
        </w:tc>
        <w:tc>
          <w:tcPr>
            <w:tcW w:type="dxa" w:w="4800"/>
            <w:vAlign w:val="center"/>
            <w:tcMar>
              <w:top w:w="80" w:type="dxa"/>
              <w:start w:w="120" w:type="dxa"/>
              <w:bottom w:w="80" w:type="dxa"/>
              <w:end w:w="120" w:type="dxa"/>
            </w:tcMar>
          </w:tcPr>
          <w:p>
            <w:pPr>
              <w:spacing w:after="0"/>
            </w:pPr>
            <w:r>
              <w:rPr>
                <w:rFonts w:ascii="Arial" w:hAnsi="Arial"/>
                <w:color w:val="000000"/>
                <w:sz w:val="22"/>
              </w:rPr>
              <w:t>Chapter marker; optional timeline marker</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narration</w:t>
            </w:r>
          </w:p>
        </w:tc>
        <w:tc>
          <w:tcPr>
            <w:tcW w:type="dxa" w:w="3060"/>
            <w:vAlign w:val="center"/>
            <w:tcMar>
              <w:top w:w="80" w:type="dxa"/>
              <w:start w:w="120" w:type="dxa"/>
              <w:bottom w:w="80" w:type="dxa"/>
              <w:end w:w="120" w:type="dxa"/>
            </w:tcMar>
          </w:tcPr>
          <w:p>
            <w:pPr>
              <w:spacing w:after="0"/>
            </w:pPr>
            <w:r>
              <w:rPr>
                <w:rFonts w:ascii="Arial" w:hAnsi="Arial"/>
                <w:b w:val="0"/>
                <w:i w:val="0"/>
              </w:rPr>
              <w:t>Continuous paragraph; OC ranges semibold, VO ranges normal</w:t>
            </w:r>
          </w:p>
        </w:tc>
        <w:tc>
          <w:tcPr>
            <w:tcW w:type="dxa" w:w="4800"/>
            <w:vAlign w:val="center"/>
            <w:tcMar>
              <w:top w:w="80" w:type="dxa"/>
              <w:start w:w="120" w:type="dxa"/>
              <w:bottom w:w="80" w:type="dxa"/>
              <w:end w:w="120" w:type="dxa"/>
            </w:tcMar>
          </w:tcPr>
          <w:p>
            <w:pPr>
              <w:spacing w:after="0"/>
            </w:pPr>
            <w:r>
              <w:rPr>
                <w:rFonts w:ascii="Arial" w:hAnsi="Arial"/>
                <w:b w:val="0"/>
                <w:i w:val="0"/>
              </w:rPr>
              <w:t>Generates/references narration audio; carries host-visibility spans</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direction</w:t>
            </w:r>
          </w:p>
        </w:tc>
        <w:tc>
          <w:tcPr>
            <w:tcW w:type="dxa" w:w="3060"/>
            <w:vAlign w:val="center"/>
            <w:tcMar>
              <w:top w:w="80" w:type="dxa"/>
              <w:start w:w="120" w:type="dxa"/>
              <w:bottom w:w="80" w:type="dxa"/>
              <w:end w:w="120" w:type="dxa"/>
            </w:tcMar>
          </w:tcPr>
          <w:p>
            <w:pPr>
              <w:spacing w:after="0"/>
            </w:pPr>
            <w:r>
              <w:rPr>
                <w:rFonts w:ascii="Arial" w:hAnsi="Arial"/>
                <w:color w:val="000000"/>
                <w:sz w:val="22"/>
              </w:rPr>
              <w:t>Parenthetical or muted text</w:t>
            </w:r>
          </w:p>
        </w:tc>
        <w:tc>
          <w:tcPr>
            <w:tcW w:type="dxa" w:w="4800"/>
            <w:vAlign w:val="center"/>
            <w:tcMar>
              <w:top w:w="80" w:type="dxa"/>
              <w:start w:w="120" w:type="dxa"/>
              <w:bottom w:w="80" w:type="dxa"/>
              <w:end w:w="120" w:type="dxa"/>
            </w:tcMar>
          </w:tcPr>
          <w:p>
            <w:pPr>
              <w:spacing w:after="0"/>
            </w:pPr>
            <w:r>
              <w:rPr>
                <w:rFonts w:ascii="Arial" w:hAnsi="Arial"/>
                <w:color w:val="000000"/>
                <w:sz w:val="22"/>
              </w:rPr>
              <w:t>Non-spoken; may create marker or actor note</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clip</w:t>
            </w:r>
          </w:p>
        </w:tc>
        <w:tc>
          <w:tcPr>
            <w:tcW w:type="dxa" w:w="3060"/>
            <w:vAlign w:val="center"/>
            <w:tcMar>
              <w:top w:w="80" w:type="dxa"/>
              <w:start w:w="120" w:type="dxa"/>
              <w:bottom w:w="80" w:type="dxa"/>
              <w:end w:w="120" w:type="dxa"/>
            </w:tcMar>
          </w:tcPr>
          <w:p>
            <w:pPr>
              <w:spacing w:after="0"/>
            </w:pPr>
            <w:r>
              <w:rPr>
                <w:rFonts w:ascii="Arial" w:hAnsi="Arial"/>
                <w:color w:val="000000"/>
                <w:sz w:val="22"/>
              </w:rPr>
              <w:t>Title plus transcript excerpt</w:t>
            </w:r>
          </w:p>
        </w:tc>
        <w:tc>
          <w:tcPr>
            <w:tcW w:type="dxa" w:w="4800"/>
            <w:vAlign w:val="center"/>
            <w:tcMar>
              <w:top w:w="80" w:type="dxa"/>
              <w:start w:w="120" w:type="dxa"/>
              <w:bottom w:w="80" w:type="dxa"/>
              <w:end w:w="120" w:type="dxa"/>
            </w:tcMar>
          </w:tcPr>
          <w:p>
            <w:pPr>
              <w:spacing w:after="0"/>
            </w:pPr>
            <w:r>
              <w:rPr>
                <w:rFonts w:ascii="Arial" w:hAnsi="Arial"/>
                <w:color w:val="000000"/>
                <w:sz w:val="22"/>
              </w:rPr>
              <w:t>Resolves a stable clip reference and places chosen source/audio range</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visual</w:t>
            </w:r>
          </w:p>
        </w:tc>
        <w:tc>
          <w:tcPr>
            <w:tcW w:type="dxa" w:w="3060"/>
            <w:vAlign w:val="center"/>
            <w:tcMar>
              <w:top w:w="80" w:type="dxa"/>
              <w:start w:w="120" w:type="dxa"/>
              <w:bottom w:w="80" w:type="dxa"/>
              <w:end w:w="120" w:type="dxa"/>
            </w:tcMar>
          </w:tcPr>
          <w:p>
            <w:pPr>
              <w:spacing w:after="0"/>
            </w:pPr>
            <w:r>
              <w:rPr>
                <w:rFonts w:ascii="Arial" w:hAnsi="Arial"/>
                <w:color w:val="000000"/>
                <w:sz w:val="22"/>
              </w:rPr>
              <w:t>Thumbnail, name, or request text</w:t>
            </w:r>
          </w:p>
        </w:tc>
        <w:tc>
          <w:tcPr>
            <w:tcW w:type="dxa" w:w="4800"/>
            <w:vAlign w:val="center"/>
            <w:tcMar>
              <w:top w:w="80" w:type="dxa"/>
              <w:start w:w="120" w:type="dxa"/>
              <w:bottom w:w="80" w:type="dxa"/>
              <w:end w:w="120" w:type="dxa"/>
            </w:tcMar>
          </w:tcPr>
          <w:p>
            <w:pPr>
              <w:spacing w:after="0"/>
            </w:pPr>
            <w:r>
              <w:rPr>
                <w:rFonts w:ascii="Arial" w:hAnsi="Arial"/>
                <w:color w:val="000000"/>
                <w:sz w:val="22"/>
              </w:rPr>
              <w:t>Places still/video or creates an explicit placeholder</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graphic</w:t>
            </w:r>
          </w:p>
        </w:tc>
        <w:tc>
          <w:tcPr>
            <w:tcW w:type="dxa" w:w="3060"/>
            <w:vAlign w:val="center"/>
            <w:tcMar>
              <w:top w:w="80" w:type="dxa"/>
              <w:start w:w="120" w:type="dxa"/>
              <w:bottom w:w="80" w:type="dxa"/>
              <w:end w:w="120" w:type="dxa"/>
            </w:tcMar>
          </w:tcPr>
          <w:p>
            <w:pPr>
              <w:spacing w:after="0"/>
            </w:pPr>
            <w:r>
              <w:rPr>
                <w:rFonts w:ascii="Arial" w:hAnsi="Arial"/>
                <w:color w:val="000000"/>
                <w:sz w:val="22"/>
              </w:rPr>
              <w:t>Template name plus human-readable values</w:t>
            </w:r>
          </w:p>
        </w:tc>
        <w:tc>
          <w:tcPr>
            <w:tcW w:type="dxa" w:w="4800"/>
            <w:vAlign w:val="center"/>
            <w:tcMar>
              <w:top w:w="80" w:type="dxa"/>
              <w:start w:w="120" w:type="dxa"/>
              <w:bottom w:w="80" w:type="dxa"/>
              <w:end w:w="120" w:type="dxa"/>
            </w:tcMar>
          </w:tcPr>
          <w:p>
            <w:pPr>
              <w:spacing w:after="0"/>
            </w:pPr>
            <w:r>
              <w:rPr>
                <w:rFonts w:ascii="Arial" w:hAnsi="Arial"/>
                <w:color w:val="000000"/>
                <w:sz w:val="22"/>
              </w:rPr>
              <w:t>Instantiates a versioned Fusion template</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music/sfx</w:t>
            </w:r>
          </w:p>
        </w:tc>
        <w:tc>
          <w:tcPr>
            <w:tcW w:type="dxa" w:w="3060"/>
            <w:vAlign w:val="center"/>
            <w:tcMar>
              <w:top w:w="80" w:type="dxa"/>
              <w:start w:w="120" w:type="dxa"/>
              <w:bottom w:w="80" w:type="dxa"/>
              <w:end w:w="120" w:type="dxa"/>
            </w:tcMar>
          </w:tcPr>
          <w:p>
            <w:pPr>
              <w:spacing w:after="0"/>
            </w:pPr>
            <w:r>
              <w:rPr>
                <w:rFonts w:ascii="Arial" w:hAnsi="Arial"/>
                <w:color w:val="000000"/>
                <w:sz w:val="22"/>
              </w:rPr>
              <w:t>Track name and instruction</w:t>
            </w:r>
          </w:p>
        </w:tc>
        <w:tc>
          <w:tcPr>
            <w:tcW w:type="dxa" w:w="4800"/>
            <w:vAlign w:val="center"/>
            <w:tcMar>
              <w:top w:w="80" w:type="dxa"/>
              <w:start w:w="120" w:type="dxa"/>
              <w:bottom w:w="80" w:type="dxa"/>
              <w:end w:w="120" w:type="dxa"/>
            </w:tcMar>
          </w:tcPr>
          <w:p>
            <w:pPr>
              <w:spacing w:after="0"/>
            </w:pPr>
            <w:r>
              <w:rPr>
                <w:rFonts w:ascii="Arial" w:hAnsi="Arial"/>
                <w:color w:val="000000"/>
                <w:sz w:val="22"/>
              </w:rPr>
              <w:t>Places licensed audio with mix intent metadata</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citation</w:t>
            </w:r>
          </w:p>
        </w:tc>
        <w:tc>
          <w:tcPr>
            <w:tcW w:type="dxa" w:w="3060"/>
            <w:vAlign w:val="center"/>
            <w:tcMar>
              <w:top w:w="80" w:type="dxa"/>
              <w:start w:w="120" w:type="dxa"/>
              <w:bottom w:w="80" w:type="dxa"/>
              <w:end w:w="120" w:type="dxa"/>
            </w:tcMar>
          </w:tcPr>
          <w:p>
            <w:pPr>
              <w:spacing w:after="0"/>
            </w:pPr>
            <w:r>
              <w:rPr>
                <w:rFonts w:ascii="Arial" w:hAnsi="Arial"/>
                <w:color w:val="000000"/>
                <w:sz w:val="22"/>
              </w:rPr>
              <w:t>Linked source</w:t>
            </w:r>
          </w:p>
        </w:tc>
        <w:tc>
          <w:tcPr>
            <w:tcW w:type="dxa" w:w="4800"/>
            <w:vAlign w:val="center"/>
            <w:tcMar>
              <w:top w:w="80" w:type="dxa"/>
              <w:start w:w="120" w:type="dxa"/>
              <w:bottom w:w="80" w:type="dxa"/>
              <w:end w:w="120" w:type="dxa"/>
            </w:tcMar>
          </w:tcPr>
          <w:p>
            <w:pPr>
              <w:spacing w:after="0"/>
            </w:pPr>
            <w:r>
              <w:rPr>
                <w:rFonts w:ascii="Arial" w:hAnsi="Arial"/>
                <w:color w:val="000000"/>
                <w:sz w:val="22"/>
              </w:rPr>
              <w:t>Preserved in script/build report; no timeline item by default</w:t>
            </w:r>
          </w:p>
        </w:tc>
      </w:tr>
      <w:tr>
        <w:trPr>
          <w:cantSplit/>
        </w:trPr>
        <w:tc>
          <w:tcPr>
            <w:tcW w:type="dxa" w:w="1500"/>
            <w:vAlign w:val="center"/>
            <w:tcMar>
              <w:top w:w="80" w:type="dxa"/>
              <w:start w:w="120" w:type="dxa"/>
              <w:bottom w:w="80" w:type="dxa"/>
              <w:end w:w="120" w:type="dxa"/>
            </w:tcMar>
          </w:tcPr>
          <w:p>
            <w:pPr>
              <w:spacing w:after="0"/>
            </w:pPr>
            <w:r>
              <w:rPr>
                <w:rFonts w:ascii="Arial" w:hAnsi="Arial"/>
                <w:color w:val="000000"/>
                <w:sz w:val="22"/>
              </w:rPr>
              <w:t>note/draft</w:t>
            </w:r>
          </w:p>
        </w:tc>
        <w:tc>
          <w:tcPr>
            <w:tcW w:type="dxa" w:w="3060"/>
            <w:vAlign w:val="center"/>
            <w:tcMar>
              <w:top w:w="80" w:type="dxa"/>
              <w:start w:w="120" w:type="dxa"/>
              <w:bottom w:w="80" w:type="dxa"/>
              <w:end w:w="120" w:type="dxa"/>
            </w:tcMar>
          </w:tcPr>
          <w:p>
            <w:pPr>
              <w:spacing w:after="0"/>
            </w:pPr>
            <w:r>
              <w:rPr>
                <w:rFonts w:ascii="Arial" w:hAnsi="Arial"/>
                <w:color w:val="000000"/>
                <w:sz w:val="22"/>
              </w:rPr>
              <w:t>Ordinary scratch text</w:t>
            </w:r>
          </w:p>
        </w:tc>
        <w:tc>
          <w:tcPr>
            <w:tcW w:type="dxa" w:w="4800"/>
            <w:vAlign w:val="center"/>
            <w:tcMar>
              <w:top w:w="80" w:type="dxa"/>
              <w:start w:w="120" w:type="dxa"/>
              <w:bottom w:w="80" w:type="dxa"/>
              <w:end w:w="120" w:type="dxa"/>
            </w:tcMar>
          </w:tcPr>
          <w:p>
            <w:pPr>
              <w:spacing w:after="0"/>
            </w:pPr>
            <w:r>
              <w:rPr>
                <w:rFonts w:ascii="Arial" w:hAnsi="Arial"/>
                <w:color w:val="000000"/>
                <w:sz w:val="22"/>
              </w:rPr>
              <w:t>Excluded unless promoted</w:t>
            </w:r>
          </w:p>
        </w:tc>
      </w:tr>
      <w:tr>
        <w:trPr>
          <w:cantSplit/>
        </w:trPr>
        <w:tc>
          <w:tcPr>
            <w:tcW w:type="dxa" w:w="1500"/>
            <w:vAlign w:val="center"/>
            <w:tcMar>
              <w:top w:w="80" w:type="dxa"/>
              <w:start w:w="120" w:type="dxa"/>
              <w:bottom w:w="80" w:type="dxa"/>
              <w:end w:w="120" w:type="dxa"/>
            </w:tcMar>
          </w:tcPr>
          <w:p>
            <w:pPr>
              <w:spacing w:after="0"/>
            </w:pPr>
            <w:r>
              <w:rPr>
                <w:rFonts w:ascii="Arial" w:hAnsi="Arial"/>
                <w:b w:val="0"/>
                <w:i w:val="0"/>
              </w:rPr>
              <w:t>host-visibility span</w:t>
            </w:r>
          </w:p>
        </w:tc>
        <w:tc>
          <w:tcPr>
            <w:tcW w:type="dxa" w:w="3060"/>
            <w:vAlign w:val="center"/>
            <w:tcMar>
              <w:top w:w="80" w:type="dxa"/>
              <w:start w:w="120" w:type="dxa"/>
              <w:bottom w:w="80" w:type="dxa"/>
              <w:end w:w="120" w:type="dxa"/>
            </w:tcMar>
          </w:tcPr>
          <w:p>
            <w:pPr>
              <w:spacing w:after="0"/>
            </w:pPr>
            <w:r>
              <w:rPr>
                <w:rFonts w:ascii="Arial" w:hAnsi="Arial"/>
                <w:b w:val="0"/>
                <w:i w:val="0"/>
              </w:rPr>
              <w:t>OC or VO state over a narration range</w:t>
            </w:r>
          </w:p>
        </w:tc>
        <w:tc>
          <w:tcPr>
            <w:tcW w:type="dxa" w:w="4800"/>
            <w:vAlign w:val="center"/>
            <w:tcMar>
              <w:top w:w="80" w:type="dxa"/>
              <w:start w:w="120" w:type="dxa"/>
              <w:bottom w:w="80" w:type="dxa"/>
              <w:end w:w="120" w:type="dxa"/>
            </w:tcMar>
          </w:tcPr>
          <w:p>
            <w:pPr>
              <w:spacing w:after="0"/>
            </w:pPr>
            <w:r>
              <w:rPr>
                <w:rFonts w:ascii="Arial" w:hAnsi="Arial"/>
                <w:b w:val="0"/>
                <w:i w:val="0"/>
              </w:rPr>
              <w:t>Emits prompter markers and validates host visibility</w:t>
            </w:r>
          </w:p>
        </w:tc>
      </w:tr>
      <w:tr>
        <w:trPr>
          <w:cantSplit/>
        </w:trPr>
        <w:tc>
          <w:tcPr>
            <w:tcW w:type="dxa" w:w="1500"/>
            <w:vAlign w:val="center"/>
            <w:tcMar>
              <w:top w:w="80" w:type="dxa"/>
              <w:start w:w="120" w:type="dxa"/>
              <w:bottom w:w="80" w:type="dxa"/>
              <w:end w:w="120" w:type="dxa"/>
            </w:tcMar>
          </w:tcPr>
          <w:p>
            <w:pPr>
              <w:spacing w:after="0"/>
            </w:pPr>
            <w:r>
              <w:rPr>
                <w:rFonts w:ascii="Arial" w:hAnsi="Arial"/>
                <w:b w:val="0"/>
                <w:i w:val="0"/>
              </w:rPr>
              <w:t>visual event</w:t>
            </w:r>
          </w:p>
        </w:tc>
        <w:tc>
          <w:tcPr>
            <w:tcW w:type="dxa" w:w="3060"/>
            <w:vAlign w:val="center"/>
            <w:tcMar>
              <w:top w:w="80" w:type="dxa"/>
              <w:start w:w="120" w:type="dxa"/>
              <w:bottom w:w="80" w:type="dxa"/>
              <w:end w:w="120" w:type="dxa"/>
            </w:tcMar>
          </w:tcPr>
          <w:p>
            <w:pPr>
              <w:spacing w:after="0"/>
            </w:pPr>
            <w:r>
              <w:rPr>
                <w:rFonts w:ascii="Arial" w:hAnsi="Arial"/>
                <w:b w:val="0"/>
                <w:i w:val="0"/>
              </w:rPr>
              <w:t>Right-column card linked to highlighted words</w:t>
            </w:r>
          </w:p>
        </w:tc>
        <w:tc>
          <w:tcPr>
            <w:tcW w:type="dxa" w:w="4800"/>
            <w:vAlign w:val="center"/>
            <w:tcMar>
              <w:top w:w="80" w:type="dxa"/>
              <w:start w:w="120" w:type="dxa"/>
              <w:bottom w:w="80" w:type="dxa"/>
              <w:end w:w="120" w:type="dxa"/>
            </w:tcMar>
          </w:tcPr>
          <w:p>
            <w:pPr>
              <w:spacing w:after="0"/>
            </w:pPr>
            <w:r>
              <w:rPr>
                <w:rFonts w:ascii="Arial" w:hAnsi="Arial"/>
                <w:b w:val="0"/>
                <w:i w:val="0"/>
              </w:rPr>
              <w:t>Places a clip/still/graphic over the compiled time range</w:t>
            </w:r>
          </w:p>
        </w:tc>
      </w:tr>
    </w:tbl>
    <w:p>
      <w:pPr>
        <w:spacing w:after="0"/>
      </w:pPr>
    </w:p>
    <w:p>
      <w:pPr>
        <w:pStyle w:val="Heading2"/>
        <w:keepNext/>
      </w:pPr>
      <w:r>
        <w:rPr>
          <w:rFonts w:ascii="Arial" w:hAnsi="Arial"/>
          <w:b w:val="0"/>
          <w:i w:val="0"/>
        </w:rPr>
        <w:t>6.5 Prompter export</w:t>
      </w:r>
    </w:p>
    <w:p>
      <w:pPr>
        <w:keepNext/>
      </w:pPr>
      <w:r>
        <w:rPr>
          <w:rFonts w:ascii="Arial" w:hAnsi="Arial"/>
          <w:b w:val="0"/>
          <w:i w:val="0"/>
        </w:rPr>
        <w:t>The prompter export contains only spoken host narration, in document order. It excludes direction blocks, citations, visual notes, asset transcripts, graphics data, and excluded drafts. It always begins with a state marker and adds a new marker only when host visibility changes.</w:t>
      </w:r>
    </w:p>
    <w:p>
      <w:pPr>
        <w:keepNext/>
      </w:pPr>
      <w:r>
        <w:rPr>
          <w:rFonts w:ascii="Arial" w:hAnsi="Arial"/>
          <w:b w:val="0"/>
          <w:i w:val="0"/>
        </w:rPr>
        <w:t>Default formatting places (OC) or (VO) on its own line immediately before the first affected word, even when the transition occurs inside an authoring paragraph. Paragraph wording and order remain unchanged. Section headings may be included as non-spoken navigation labels through an export option.</w:t>
      </w:r>
    </w:p>
    <w:p>
      <w:pPr>
        <w:keepNext/>
      </w:pPr>
      <w:r>
        <w:rPr>
          <w:rFonts w:ascii="Arial" w:hAnsi="Arial"/>
          <w:b/>
          <w:i w:val="0"/>
        </w:rPr>
        <w:t>(OC)</w:t>
      </w:r>
    </w:p>
    <w:p>
      <w:pPr>
        <w:keepNext/>
      </w:pPr>
      <w:r>
        <w:rPr>
          <w:rFonts w:ascii="Arial" w:hAnsi="Arial"/>
          <w:b w:val="0"/>
          <w:i w:val="0"/>
        </w:rPr>
        <w:t>We’re doing Finland for the third time in a row? Why in the Helsinki would we do that?</w:t>
      </w:r>
    </w:p>
    <w:p>
      <w:pPr>
        <w:keepNext/>
      </w:pPr>
      <w:r>
        <w:rPr>
          <w:rFonts w:ascii="Arial" w:hAnsi="Arial"/>
          <w:b/>
          <w:i w:val="0"/>
        </w:rPr>
        <w:t>(VO)</w:t>
      </w:r>
    </w:p>
    <w:p>
      <w:pPr>
        <w:keepNext/>
      </w:pPr>
      <w:r>
        <w:rPr>
          <w:rFonts w:ascii="Arial" w:hAnsi="Arial"/>
          <w:b w:val="0"/>
          <w:i w:val="0"/>
        </w:rPr>
        <w:t>All the clues are hidden in last season’s videos, if you have way too much time on your hands.</w:t>
      </w:r>
    </w:p>
    <w:p>
      <w:pPr/>
      <w:r>
        <w:rPr>
          <w:rFonts w:ascii="Arial" w:hAnsi="Arial"/>
          <w:b w:val="0"/>
          <w:i w:val="0"/>
        </w:rPr>
        <w:t>The export records the source document revision and is deterministic: the same revision and settings produce the same text file. Validation blocks export if any spoken range has no camera state.</w:t>
      </w:r>
    </w:p>
    <w:p>
      <w:pPr>
        <w:pStyle w:val="Heading1"/>
      </w:pPr>
      <w:r>
        <w:t>7. Canonical content model</w:t>
      </w:r>
    </w:p>
    <w:p>
      <w:r>
        <w:rPr>
          <w:rFonts w:ascii="Arial" w:hAnsi="Arial"/>
          <w:i w:val="0"/>
          <w:color w:val="000000"/>
          <w:sz w:val="22"/>
        </w:rPr>
        <w:t>Do not compile directly from HTML, Google Docs table markup, or free-form prose. The editor should persist a versioned document tree whose nodes have stable IDs and typed properties. ProseMirror/Tiptap is a strong prototype candidate because custom block nodes, collaborative history, and Google-Docs-like editing are established patterns, but the choice should be validated with a two-column selection/clipboard spike before commitment.</w:t>
      </w:r>
    </w:p>
    <w:p>
      <w:r>
        <w:rPr>
          <w:rFonts w:ascii="Arial" w:hAnsi="Arial"/>
          <w:i w:val="0"/>
          <w:color w:val="000000"/>
          <w:sz w:val="22"/>
        </w:rPr>
        <w:t>Illustrative row shape:</w:t>
      </w:r>
    </w:p>
    <w:p>
      <w:r>
        <w:rPr>
          <w:rFonts w:ascii="Arial" w:hAnsi="Arial"/>
          <w:b w:val="0"/>
          <w:i w:val="0"/>
        </w:rPr>
        <w:t>NarrationBlock { id, orderKey, text, hostVisibilitySpans[], visualEvents[], timingPolicy, state, notes, version }</w:t>
      </w:r>
    </w:p>
    <w:p>
      <w:pPr/>
      <w:r>
        <w:rPr>
          <w:rFonts w:ascii="Arial" w:hAnsi="Arial"/>
          <w:b w:val="0"/>
          <w:i/>
        </w:rPr>
        <w:t>TextAnchorRange { blockId, startTokenId, endTokenId, startAffinity, endAffinity, quotedText, anchorVersion }</w:t>
      </w:r>
    </w:p>
    <w:p>
      <w:pPr/>
      <w:r>
        <w:rPr>
          <w:rFonts w:ascii="Arial" w:hAnsi="Arial"/>
          <w:b w:val="0"/>
          <w:i/>
        </w:rPr>
        <w:t>HostVisibilitySpan { id, range, state: on_camera | voiceover, source, version }</w:t>
      </w:r>
    </w:p>
    <w:p>
      <w:pPr/>
      <w:r>
        <w:rPr>
          <w:rFonts w:ascii="Arial" w:hAnsi="Arial"/>
          <w:b w:val="0"/>
          <w:i/>
        </w:rPr>
        <w:t>VisualEvent { id, range, assetReference, presentationMode, audioPolicy, layer, transition, timingOverrides, status }</w:t>
      </w:r>
    </w:p>
    <w:p>
      <w:pPr/>
      <w:r>
        <w:rPr>
          <w:rFonts w:ascii="Arial" w:hAnsi="Arial"/>
          <w:b w:val="0"/>
          <w:i/>
        </w:rPr>
        <w:t>CompiledEventTiming { eventId, startMs, endMs, startFrame, endFrame, timingPrecision, alignmentVersion }</w:t>
      </w:r>
    </w:p>
    <w:p>
      <w:r>
        <w:rPr>
          <w:rFonts w:ascii="Arial" w:hAnsi="Arial"/>
          <w:i/>
          <w:color w:val="000000"/>
          <w:sz w:val="22"/>
        </w:rPr>
        <w:t>MediaReference { id, kind, sourceSystem, sourceId, versionSnapshot, transcriptSnapshot, requestedInOut, exportHandles, audioPolicy, placement, status }</w:t>
      </w:r>
    </w:p>
    <w:p>
      <w:r>
        <w:rPr>
          <w:rFonts w:ascii="Arial" w:hAnsi="Arial"/>
          <w:i/>
          <w:color w:val="000000"/>
          <w:sz w:val="22"/>
        </w:rPr>
        <w:t>GraphicInstance { id, templateId, templateVersion, data, styleOverrides, durationPolicy, validationState }</w:t>
      </w:r>
    </w:p>
    <w:p>
      <w:r>
        <w:rPr>
          <w:rFonts w:ascii="Arial" w:hAnsi="Arial"/>
          <w:i/>
          <w:color w:val="000000"/>
          <w:sz w:val="22"/>
        </w:rPr>
        <w:t>BuildSnapshot { id, scriptRevision, rowVersions, assetVersions, voiceSettings, templateVersions, timelineSettings, target, status, manifestHash }</w:t>
      </w:r>
    </w:p>
    <w:p>
      <w:pPr>
        <w:pStyle w:val="Heading1"/>
      </w:pPr>
      <w:r>
        <w:t>8. Integration with the research clip project</w:t>
      </w:r>
    </w:p>
    <w:p>
      <w:r>
        <w:rPr>
          <w:rFonts w:ascii="Arial" w:hAnsi="Arial"/>
          <w:i w:val="0"/>
          <w:color w:val="000000"/>
          <w:sz w:val="22"/>
        </w:rPr>
        <w:t>The existing project should remain authoritative for research clips, transcripts, source-video identity, transcript provenance, selected bounds, export bounds, notes/tags, and rendered clip packages. The authoring platform consumes those records through an API; it should not scrape the spreadsheet or duplicate YouTube/transcript logic.</w:t>
      </w:r>
    </w:p>
    <w:p>
      <w:pPr>
        <w:pStyle w:val="ListNumber"/>
        <w:numPr>
          <w:ilvl w:val="0"/>
          <w:numId w:val="11"/>
        </w:numPr>
        <w:spacing w:line="276" w:lineRule="auto" w:after="80"/>
      </w:pPr>
      <w:r>
        <w:rPr>
          <w:rFonts w:ascii="Arial" w:hAnsi="Arial"/>
          <w:color w:val="000000"/>
          <w:sz w:val="22"/>
        </w:rPr>
        <w:t>The writer searches project clips by project, tags, note, source title, or transcript text.</w:t>
      </w:r>
    </w:p>
    <w:p>
      <w:pPr>
        <w:pStyle w:val="ListNumber"/>
        <w:numPr>
          <w:ilvl w:val="0"/>
          <w:numId w:val="11"/>
        </w:numPr>
        <w:spacing w:line="276" w:lineRule="auto" w:after="80"/>
      </w:pPr>
      <w:r>
        <w:rPr>
          <w:rFonts w:ascii="Arial" w:hAnsi="Arial"/>
        </w:rPr>
        <w:t>Dropping a result onto selected narration creates a VisualEvent whose assetReference points to the stable project clip ID. It snapshots the readable transcript plus selected version/bounds while its TextAnchorRange states exactly which words the clip covers.</w:t>
      </w:r>
    </w:p>
    <w:p>
      <w:pPr>
        <w:pStyle w:val="ListNumber"/>
        <w:numPr>
          <w:ilvl w:val="0"/>
          <w:numId w:val="11"/>
        </w:numPr>
        <w:spacing w:line="276" w:lineRule="auto" w:after="80"/>
      </w:pPr>
      <w:r>
        <w:rPr>
          <w:rFonts w:ascii="Arial" w:hAnsi="Arial"/>
          <w:color w:val="000000"/>
          <w:sz w:val="22"/>
        </w:rPr>
        <w:t>If an editing-ready artifact exists and matches the snapshot, the build reuses it.</w:t>
      </w:r>
    </w:p>
    <w:p>
      <w:pPr>
        <w:pStyle w:val="ListNumber"/>
        <w:numPr>
          <w:ilvl w:val="0"/>
          <w:numId w:val="11"/>
        </w:numPr>
        <w:spacing w:line="276" w:lineRule="auto" w:after="80"/>
      </w:pPr>
      <w:r>
        <w:rPr>
          <w:rFonts w:ascii="Arial" w:hAnsi="Arial"/>
          <w:color w:val="000000"/>
          <w:sz w:val="22"/>
        </w:rPr>
        <w:t>If no artifact exists, the authoring build requests an export through the existing durable export boundary and waits, fails clearly, or builds with a placeholder according to policy.</w:t>
      </w:r>
    </w:p>
    <w:p>
      <w:pPr>
        <w:pStyle w:val="ListNumber"/>
        <w:numPr>
          <w:ilvl w:val="0"/>
          <w:numId w:val="11"/>
        </w:numPr>
        <w:spacing w:line="276" w:lineRule="auto" w:after="80"/>
      </w:pPr>
      <w:r>
        <w:rPr>
          <w:rFonts w:ascii="Arial" w:hAnsi="Arial"/>
          <w:color w:val="000000"/>
          <w:sz w:val="22"/>
        </w:rPr>
        <w:t>Script-specific choices—mute source audio, use only part of the exported range, crop, layer, speed, or placement duration—remain usage overrides and do not mutate the research clip.</w:t>
      </w:r>
    </w:p>
    <w:p>
      <w:pPr>
        <w:pStyle w:val="ListNumber"/>
        <w:numPr>
          <w:ilvl w:val="0"/>
          <w:numId w:val="11"/>
        </w:numPr>
        <w:spacing w:line="276" w:lineRule="auto" w:after="80"/>
      </w:pPr>
      <w:r>
        <w:rPr>
          <w:rFonts w:ascii="Arial" w:hAnsi="Arial"/>
          <w:color w:val="000000"/>
          <w:sz w:val="22"/>
        </w:rPr>
        <w:t>If the research record changes, the script shows “update available” and offers keep snapshot, update reference, or compare. It never silently retargets the edit.</w:t>
      </w:r>
    </w:p>
    <w:p>
      <w:r>
        <w:rPr>
          <w:rFonts w:ascii="Arial" w:hAnsi="Arial"/>
          <w:b/>
          <w:color w:val="000000"/>
          <w:sz w:val="22"/>
        </w:rPr>
        <w:t>Recommended ownership boundary:</w:t>
      </w:r>
      <w:r>
        <w:rPr>
          <w:rFonts w:ascii="Arial" w:hAnsi="Arial"/>
          <w:i w:val="0"/>
          <w:color w:val="000000"/>
          <w:sz w:val="22"/>
        </w:rPr>
      </w:r>
    </w:p>
    <w:p>
      <w:pPr>
        <w:pStyle w:val="ListBullet"/>
        <w:ind w:left="720" w:hanging="360"/>
      </w:pPr>
      <w:r>
        <w:rPr>
          <w:rFonts w:ascii="Arial" w:hAnsi="Arial"/>
          <w:color w:val="000000"/>
          <w:sz w:val="22"/>
        </w:rPr>
        <w:t>Research project owns source acquisition, transcripts, clip logging, rights/provenance notes, clip export, and reusable clip artifacts.</w:t>
      </w:r>
    </w:p>
    <w:p>
      <w:pPr>
        <w:pStyle w:val="ListBullet"/>
        <w:ind w:left="720" w:hanging="360"/>
      </w:pPr>
      <w:r>
        <w:rPr>
          <w:rFonts w:ascii="Arial" w:hAnsi="Arial"/>
          <w:color w:val="000000"/>
          <w:sz w:val="22"/>
        </w:rPr>
        <w:t>Authoring project owns narrative order, usage of a clip in a particular video, voiceover, graphics, visual requests, timeline placement, and build history.</w:t>
      </w:r>
    </w:p>
    <w:p>
      <w:pPr>
        <w:pStyle w:val="ListBullet"/>
        <w:ind w:left="720" w:hanging="360"/>
      </w:pPr>
      <w:r>
        <w:rPr>
          <w:rFonts w:ascii="Arial" w:hAnsi="Arial"/>
          <w:color w:val="000000"/>
          <w:sz w:val="22"/>
        </w:rPr>
        <w:t>Resolve bridge owns deterministic translation from one build snapshot into a local Resolve project/timeline and the reconciliation report.</w:t>
      </w:r>
    </w:p>
    <w:p>
      <w:pPr>
        <w:pStyle w:val="Heading1"/>
      </w:pPr>
      <w:r>
        <w:t>9. Voiceover subsystem</w:t>
      </w:r>
    </w:p>
    <w:p>
      <w:pPr>
        <w:pStyle w:val="ListBullet"/>
        <w:ind w:left="720" w:hanging="360"/>
      </w:pPr>
      <w:r>
        <w:rPr>
          <w:rFonts w:ascii="Arial" w:hAnsi="Arial"/>
          <w:color w:val="000000"/>
          <w:sz w:val="22"/>
        </w:rPr>
        <w:t>Generate audio per narration block or sentence group, not as one monolithic file. Stable block IDs enable partial regeneration and precise timeline replacement.</w:t>
      </w:r>
    </w:p>
    <w:p>
      <w:pPr>
        <w:pStyle w:val="ListBullet"/>
      </w:pPr>
      <w:r>
        <w:rPr>
          <w:rFonts w:ascii="Arial" w:hAnsi="Arial"/>
          <w:b w:val="0"/>
          <w:i w:val="0"/>
        </w:rPr>
        <w:t>Preserve word/speech-mark timing when the provider supplies it; otherwise run alignment or expose honest sentence/cue precision. Range anchors must not be presented as frame-exact until compiled timing is verified.</w:t>
      </w:r>
    </w:p>
    <w:p>
      <w:pPr>
        <w:pStyle w:val="ListBullet"/>
        <w:ind w:left="720" w:hanging="360"/>
      </w:pPr>
      <w:r>
        <w:rPr>
          <w:rFonts w:ascii="Arial" w:hAnsi="Arial"/>
          <w:color w:val="000000"/>
          <w:sz w:val="22"/>
        </w:rPr>
        <w:t>Store plain text separately from provider-specific synthesis input. Support pronunciation dictionary entries, phoneme/alias overrides, emphasis, pacing, pause, and named voice/profile.</w:t>
      </w:r>
    </w:p>
    <w:p>
      <w:pPr>
        <w:pStyle w:val="ListBullet"/>
        <w:ind w:left="720" w:hanging="360"/>
      </w:pPr>
      <w:r>
        <w:rPr>
          <w:rFonts w:ascii="Arial" w:hAnsi="Arial"/>
          <w:color w:val="000000"/>
          <w:sz w:val="22"/>
        </w:rPr>
        <w:t>Record provider, model, voice version, settings, input hash, output hash, duration, sample rate, and generation time.</w:t>
      </w:r>
    </w:p>
    <w:p>
      <w:pPr>
        <w:pStyle w:val="ListBullet"/>
        <w:ind w:left="720" w:hanging="360"/>
      </w:pPr>
      <w:r>
        <w:rPr>
          <w:rFonts w:ascii="Arial" w:hAnsi="Arial"/>
          <w:color w:val="000000"/>
          <w:sz w:val="22"/>
        </w:rPr>
        <w:t>Allow locked audio: once a human recording or approved synthetic take is attached, a normal rebuild must not regenerate it.</w:t>
      </w:r>
    </w:p>
    <w:p>
      <w:pPr>
        <w:pStyle w:val="ListBullet"/>
        <w:ind w:left="720" w:hanging="360"/>
      </w:pPr>
      <w:r>
        <w:rPr>
          <w:rFonts w:ascii="Arial" w:hAnsi="Arial"/>
          <w:color w:val="000000"/>
          <w:sz w:val="22"/>
        </w:rPr>
        <w:t>Create audible and visible placeholders when synthesis fails. Never compress the remaining timeline and hide a missing line.</w:t>
      </w:r>
    </w:p>
    <w:p>
      <w:pPr>
        <w:pStyle w:val="ListBullet"/>
        <w:ind w:left="720" w:hanging="360"/>
      </w:pPr>
      <w:r>
        <w:rPr>
          <w:rFonts w:ascii="Arial" w:hAnsi="Arial"/>
          <w:color w:val="000000"/>
          <w:sz w:val="22"/>
        </w:rPr>
        <w:t>Normalize loudness and sample format through the media worker, but treat final mixing as editorial work in Resolve.</w:t>
      </w:r>
    </w:p>
    <w:p>
      <w:pPr>
        <w:pStyle w:val="ListBullet"/>
      </w:pPr>
      <w:r>
        <w:rPr>
          <w:rFonts w:ascii="Arial" w:hAnsi="Arial"/>
          <w:b w:val="0"/>
          <w:i w:val="0"/>
        </w:rPr>
        <w:t>Generate the plain-text prompter artifact from host-visibility spans independently of whether the timeline uses synthetic or recorded narration.</w:t>
      </w:r>
    </w:p>
    <w:p>
      <w:pPr>
        <w:pStyle w:val="Heading1"/>
      </w:pPr>
      <w:r>
        <w:t>10. Visual assets and B-roll</w:t>
      </w:r>
    </w:p>
    <w:p>
      <w:pPr>
        <w:pStyle w:val="ListBullet"/>
        <w:ind w:left="720" w:hanging="360"/>
      </w:pPr>
      <w:r>
        <w:rPr>
          <w:rFonts w:ascii="Arial" w:hAnsi="Arial"/>
          <w:color w:val="000000"/>
          <w:sz w:val="22"/>
        </w:rPr>
        <w:t>A visual request begins as intent: description, purpose, desired duration, aspect/crop policy, source preference, and rights note.</w:t>
      </w:r>
    </w:p>
    <w:p>
      <w:pPr>
        <w:pStyle w:val="ListBullet"/>
        <w:ind w:left="720" w:hanging="360"/>
      </w:pPr>
      <w:r>
        <w:rPr>
          <w:rFonts w:ascii="Arial" w:hAnsi="Arial"/>
          <w:color w:val="000000"/>
          <w:sz w:val="22"/>
        </w:rPr>
        <w:t>It can resolve to a research clip, uploaded file, generated image, licensed stock item, URL-backed reference, screen capture, or placeholder slate.</w:t>
      </w:r>
    </w:p>
    <w:p>
      <w:pPr>
        <w:pStyle w:val="ListBullet"/>
        <w:ind w:left="720" w:hanging="360"/>
      </w:pPr>
      <w:r>
        <w:rPr>
          <w:rFonts w:ascii="Arial" w:hAnsi="Arial"/>
          <w:color w:val="000000"/>
          <w:sz w:val="22"/>
        </w:rPr>
        <w:t>Generated images must preserve prompt, model, seed/settings when available, generation policy, and content hash. The writer explicitly selects the accepted candidate.</w:t>
      </w:r>
    </w:p>
    <w:p>
      <w:pPr>
        <w:pStyle w:val="ListBullet"/>
        <w:ind w:left="720" w:hanging="360"/>
      </w:pPr>
      <w:r>
        <w:rPr>
          <w:rFonts w:ascii="Arial" w:hAnsi="Arial"/>
          <w:color w:val="000000"/>
          <w:sz w:val="22"/>
        </w:rPr>
        <w:t>URLs are references, not durable media. A local build must resolve them into authorized, checksum-tracked artifacts before final placement.</w:t>
      </w:r>
    </w:p>
    <w:p>
      <w:pPr>
        <w:pStyle w:val="ListBullet"/>
        <w:ind w:left="720" w:hanging="360"/>
      </w:pPr>
      <w:r>
        <w:rPr>
          <w:rFonts w:ascii="Arial" w:hAnsi="Arial"/>
          <w:color w:val="000000"/>
          <w:sz w:val="22"/>
        </w:rPr>
        <w:t>Stills receive a default motion preset only when the author chooses one; the compiler should not invent pans and zooms globally.</w:t>
      </w:r>
    </w:p>
    <w:p>
      <w:pPr>
        <w:pStyle w:val="ListBullet"/>
        <w:ind w:left="720" w:hanging="360"/>
      </w:pPr>
      <w:r>
        <w:rPr>
          <w:rFonts w:ascii="Arial" w:hAnsi="Arial"/>
          <w:color w:val="000000"/>
          <w:sz w:val="22"/>
        </w:rPr>
        <w:t>Every asset card exposes fit/fill, crop focus, in/out, speed, source-audio policy, attribution, and rights status where relevant.</w:t>
      </w:r>
    </w:p>
    <w:p>
      <w:pPr>
        <w:pStyle w:val="ListBullet"/>
      </w:pPr>
      <w:r>
        <w:rPr>
          <w:rFonts w:ascii="Arial" w:hAnsi="Arial"/>
          <w:b w:val="0"/>
          <w:i w:val="0"/>
        </w:rPr>
        <w:t>Each visual event exposes its covered narration text, semantic start/end anchors, compiled timing, timing precision, presentation mode (full frame, overlay, picture-in-picture, background), and coverage validation state.</w:t>
      </w:r>
    </w:p>
    <w:p>
      <w:pPr>
        <w:pStyle w:val="Heading1"/>
      </w:pPr>
      <w:r>
        <w:t>11. Fusion graphics template system</w:t>
      </w:r>
    </w:p>
    <w:p>
      <w:r>
        <w:rPr>
          <w:rFonts w:ascii="Arial" w:hAnsi="Arial"/>
          <w:i w:val="0"/>
          <w:color w:val="000000"/>
          <w:sz w:val="22"/>
        </w:rPr>
        <w:t>Template design is a separate creative/engineering workstream, but the authoring contract should be defined early. Each template is a versioned package with a stable ID, Resolve/Fusion artifact, preview, semantic input schema, default duration, safe-area/aspect support, fonts, dependencies, and validation fixture.</w:t>
      </w:r>
    </w:p>
    <w:tbl>
      <w:tblPr>
        <w:tblStyle w:val="TableGrid"/>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tblHeader w:val="true"/>
          <w:cantSplit/>
        </w:trPr>
        <w:tc>
          <w:tcPr>
            <w:tcW w:type="dxa" w:w="3000"/>
            <w:vAlign w:val="center"/>
            <w:tcMar>
              <w:top w:w="80" w:type="dxa"/>
              <w:start w:w="120" w:type="dxa"/>
              <w:bottom w:w="80" w:type="dxa"/>
              <w:end w:w="120" w:type="dxa"/>
            </w:tcMar>
          </w:tcPr>
          <w:p>
            <w:pPr>
              <w:spacing w:after="0"/>
            </w:pPr>
            <w:r>
              <w:rPr>
                <w:rFonts w:ascii="Arial" w:hAnsi="Arial"/>
                <w:b/>
                <w:color w:val="000000"/>
                <w:sz w:val="22"/>
              </w:rPr>
              <w:t>Template contract field</w:t>
            </w:r>
          </w:p>
        </w:tc>
        <w:tc>
          <w:tcPr>
            <w:tcW w:type="dxa" w:w="6360"/>
            <w:vAlign w:val="center"/>
            <w:tcMar>
              <w:top w:w="80" w:type="dxa"/>
              <w:start w:w="120" w:type="dxa"/>
              <w:bottom w:w="80" w:type="dxa"/>
              <w:end w:w="120" w:type="dxa"/>
            </w:tcMar>
          </w:tcPr>
          <w:p>
            <w:pPr>
              <w:spacing w:after="0"/>
            </w:pPr>
            <w:r>
              <w:rPr>
                <w:rFonts w:ascii="Arial" w:hAnsi="Arial"/>
                <w:b/>
                <w:color w:val="000000"/>
                <w:sz w:val="22"/>
              </w:rPr>
              <w:t>Example</w:t>
            </w:r>
          </w:p>
        </w:tc>
      </w:tr>
      <w:tr>
        <w:trPr>
          <w:cantSplit/>
        </w:trPr>
        <w:tc>
          <w:tcPr>
            <w:tcW w:type="dxa" w:w="3000"/>
            <w:vAlign w:val="center"/>
            <w:tcMar>
              <w:top w:w="80" w:type="dxa"/>
              <w:start w:w="120" w:type="dxa"/>
              <w:bottom w:w="80" w:type="dxa"/>
              <w:end w:w="120" w:type="dxa"/>
            </w:tcMar>
          </w:tcPr>
          <w:p>
            <w:pPr>
              <w:spacing w:after="0"/>
            </w:pPr>
            <w:r>
              <w:rPr>
                <w:rFonts w:ascii="Arial" w:hAnsi="Arial"/>
                <w:color w:val="000000"/>
                <w:sz w:val="22"/>
              </w:rPr>
              <w:t>Semantic inputs</w:t>
            </w:r>
          </w:p>
        </w:tc>
        <w:tc>
          <w:tcPr>
            <w:tcW w:type="dxa" w:w="6360"/>
            <w:vAlign w:val="center"/>
            <w:tcMar>
              <w:top w:w="80" w:type="dxa"/>
              <w:start w:w="120" w:type="dxa"/>
              <w:bottom w:w="80" w:type="dxa"/>
              <w:end w:w="120" w:type="dxa"/>
            </w:tcMar>
          </w:tcPr>
          <w:p>
            <w:pPr>
              <w:spacing w:after="0"/>
            </w:pPr>
            <w:r>
              <w:rPr>
                <w:rFonts w:ascii="Arial" w:hAnsi="Arial"/>
                <w:color w:val="000000"/>
                <w:sz w:val="22"/>
              </w:rPr>
              <w:t>name, job_title, quote, value_a, value_b, source_label</w:t>
            </w:r>
          </w:p>
        </w:tc>
      </w:tr>
      <w:tr>
        <w:trPr>
          <w:cantSplit/>
        </w:trPr>
        <w:tc>
          <w:tcPr>
            <w:tcW w:type="dxa" w:w="3000"/>
            <w:vAlign w:val="center"/>
            <w:tcMar>
              <w:top w:w="80" w:type="dxa"/>
              <w:start w:w="120" w:type="dxa"/>
              <w:bottom w:w="80" w:type="dxa"/>
              <w:end w:w="120" w:type="dxa"/>
            </w:tcMar>
          </w:tcPr>
          <w:p>
            <w:pPr>
              <w:spacing w:after="0"/>
            </w:pPr>
            <w:r>
              <w:rPr>
                <w:rFonts w:ascii="Arial" w:hAnsi="Arial"/>
                <w:color w:val="000000"/>
                <w:sz w:val="22"/>
              </w:rPr>
              <w:t>Data types</w:t>
            </w:r>
          </w:p>
        </w:tc>
        <w:tc>
          <w:tcPr>
            <w:tcW w:type="dxa" w:w="6360"/>
            <w:vAlign w:val="center"/>
            <w:tcMar>
              <w:top w:w="80" w:type="dxa"/>
              <w:start w:w="120" w:type="dxa"/>
              <w:bottom w:w="80" w:type="dxa"/>
              <w:end w:w="120" w:type="dxa"/>
            </w:tcMar>
          </w:tcPr>
          <w:p>
            <w:pPr>
              <w:spacing w:after="0"/>
            </w:pPr>
            <w:r>
              <w:rPr>
                <w:rFonts w:ascii="Arial" w:hAnsi="Arial"/>
                <w:color w:val="000000"/>
                <w:sz w:val="22"/>
              </w:rPr>
              <w:t>short text, long text, number, percent, date, image, color, series</w:t>
            </w:r>
          </w:p>
        </w:tc>
      </w:tr>
      <w:tr>
        <w:trPr>
          <w:cantSplit/>
        </w:trPr>
        <w:tc>
          <w:tcPr>
            <w:tcW w:type="dxa" w:w="3000"/>
            <w:vAlign w:val="center"/>
            <w:tcMar>
              <w:top w:w="80" w:type="dxa"/>
              <w:start w:w="120" w:type="dxa"/>
              <w:bottom w:w="80" w:type="dxa"/>
              <w:end w:w="120" w:type="dxa"/>
            </w:tcMar>
          </w:tcPr>
          <w:p>
            <w:pPr>
              <w:spacing w:after="0"/>
            </w:pPr>
            <w:r>
              <w:rPr>
                <w:rFonts w:ascii="Arial" w:hAnsi="Arial"/>
                <w:color w:val="000000"/>
                <w:sz w:val="22"/>
              </w:rPr>
              <w:t>Constraints</w:t>
            </w:r>
          </w:p>
        </w:tc>
        <w:tc>
          <w:tcPr>
            <w:tcW w:type="dxa" w:w="6360"/>
            <w:vAlign w:val="center"/>
            <w:tcMar>
              <w:top w:w="80" w:type="dxa"/>
              <w:start w:w="120" w:type="dxa"/>
              <w:bottom w:w="80" w:type="dxa"/>
              <w:end w:w="120" w:type="dxa"/>
            </w:tcMar>
          </w:tcPr>
          <w:p>
            <w:pPr>
              <w:spacing w:after="0"/>
            </w:pPr>
            <w:r>
              <w:rPr>
                <w:rFonts w:ascii="Arial" w:hAnsi="Arial"/>
                <w:color w:val="000000"/>
                <w:sz w:val="22"/>
              </w:rPr>
              <w:t>max characters, min/max values, required fields, line limits</w:t>
            </w:r>
          </w:p>
        </w:tc>
      </w:tr>
      <w:tr>
        <w:trPr>
          <w:cantSplit/>
        </w:trPr>
        <w:tc>
          <w:tcPr>
            <w:tcW w:type="dxa" w:w="3000"/>
            <w:vAlign w:val="center"/>
            <w:tcMar>
              <w:top w:w="80" w:type="dxa"/>
              <w:start w:w="120" w:type="dxa"/>
              <w:bottom w:w="80" w:type="dxa"/>
              <w:end w:w="120" w:type="dxa"/>
            </w:tcMar>
          </w:tcPr>
          <w:p>
            <w:pPr>
              <w:spacing w:after="0"/>
            </w:pPr>
            <w:r>
              <w:rPr>
                <w:rFonts w:ascii="Arial" w:hAnsi="Arial"/>
                <w:color w:val="000000"/>
                <w:sz w:val="22"/>
              </w:rPr>
              <w:t>Timing</w:t>
            </w:r>
          </w:p>
        </w:tc>
        <w:tc>
          <w:tcPr>
            <w:tcW w:type="dxa" w:w="6360"/>
            <w:vAlign w:val="center"/>
            <w:tcMar>
              <w:top w:w="80" w:type="dxa"/>
              <w:start w:w="120" w:type="dxa"/>
              <w:bottom w:w="80" w:type="dxa"/>
              <w:end w:w="120" w:type="dxa"/>
            </w:tcMar>
          </w:tcPr>
          <w:p>
            <w:pPr>
              <w:spacing w:after="0"/>
            </w:pPr>
            <w:r>
              <w:rPr>
                <w:rFonts w:ascii="Arial" w:hAnsi="Arial"/>
                <w:color w:val="000000"/>
                <w:sz w:val="22"/>
              </w:rPr>
              <w:t>fixed, stretchable, intro/hold/outro, minimum duration</w:t>
            </w:r>
          </w:p>
        </w:tc>
      </w:tr>
      <w:tr>
        <w:trPr>
          <w:cantSplit/>
        </w:trPr>
        <w:tc>
          <w:tcPr>
            <w:tcW w:type="dxa" w:w="3000"/>
            <w:vAlign w:val="center"/>
            <w:tcMar>
              <w:top w:w="80" w:type="dxa"/>
              <w:start w:w="120" w:type="dxa"/>
              <w:bottom w:w="80" w:type="dxa"/>
              <w:end w:w="120" w:type="dxa"/>
            </w:tcMar>
          </w:tcPr>
          <w:p>
            <w:pPr>
              <w:spacing w:after="0"/>
            </w:pPr>
            <w:r>
              <w:rPr>
                <w:rFonts w:ascii="Arial" w:hAnsi="Arial"/>
                <w:color w:val="000000"/>
                <w:sz w:val="22"/>
              </w:rPr>
              <w:t>Layout support</w:t>
            </w:r>
          </w:p>
        </w:tc>
        <w:tc>
          <w:tcPr>
            <w:tcW w:type="dxa" w:w="6360"/>
            <w:vAlign w:val="center"/>
            <w:tcMar>
              <w:top w:w="80" w:type="dxa"/>
              <w:start w:w="120" w:type="dxa"/>
              <w:bottom w:w="80" w:type="dxa"/>
              <w:end w:w="120" w:type="dxa"/>
            </w:tcMar>
          </w:tcPr>
          <w:p>
            <w:pPr>
              <w:spacing w:after="0"/>
            </w:pPr>
            <w:r>
              <w:rPr>
                <w:rFonts w:ascii="Arial" w:hAnsi="Arial"/>
                <w:color w:val="000000"/>
                <w:sz w:val="22"/>
              </w:rPr>
              <w:t>16:9 initially; explicit 9:16/1:1 variants later</w:t>
            </w:r>
          </w:p>
        </w:tc>
      </w:tr>
      <w:tr>
        <w:trPr>
          <w:cantSplit/>
        </w:trPr>
        <w:tc>
          <w:tcPr>
            <w:tcW w:type="dxa" w:w="3000"/>
            <w:vAlign w:val="center"/>
            <w:tcMar>
              <w:top w:w="80" w:type="dxa"/>
              <w:start w:w="120" w:type="dxa"/>
              <w:bottom w:w="80" w:type="dxa"/>
              <w:end w:w="120" w:type="dxa"/>
            </w:tcMar>
          </w:tcPr>
          <w:p>
            <w:pPr>
              <w:spacing w:after="0"/>
            </w:pPr>
            <w:r>
              <w:rPr>
                <w:rFonts w:ascii="Arial" w:hAnsi="Arial"/>
                <w:color w:val="000000"/>
                <w:sz w:val="22"/>
              </w:rPr>
              <w:t>Versioning</w:t>
            </w:r>
          </w:p>
        </w:tc>
        <w:tc>
          <w:tcPr>
            <w:tcW w:type="dxa" w:w="6360"/>
            <w:vAlign w:val="center"/>
            <w:tcMar>
              <w:top w:w="80" w:type="dxa"/>
              <w:start w:w="120" w:type="dxa"/>
              <w:bottom w:w="80" w:type="dxa"/>
              <w:end w:w="120" w:type="dxa"/>
            </w:tcMar>
          </w:tcPr>
          <w:p>
            <w:pPr>
              <w:spacing w:after="0"/>
            </w:pPr>
            <w:r>
              <w:rPr>
                <w:rFonts w:ascii="Arial" w:hAnsi="Arial"/>
                <w:color w:val="000000"/>
                <w:sz w:val="22"/>
              </w:rPr>
              <w:t>new immutable version when animation, schema, font, or layout changes</w:t>
            </w:r>
          </w:p>
        </w:tc>
      </w:tr>
      <w:tr>
        <w:trPr>
          <w:cantSplit/>
        </w:trPr>
        <w:tc>
          <w:tcPr>
            <w:tcW w:type="dxa" w:w="3000"/>
            <w:vAlign w:val="center"/>
            <w:tcMar>
              <w:top w:w="80" w:type="dxa"/>
              <w:start w:w="120" w:type="dxa"/>
              <w:bottom w:w="80" w:type="dxa"/>
              <w:end w:w="120" w:type="dxa"/>
            </w:tcMar>
          </w:tcPr>
          <w:p>
            <w:pPr>
              <w:spacing w:after="0"/>
            </w:pPr>
            <w:r>
              <w:rPr>
                <w:rFonts w:ascii="Arial" w:hAnsi="Arial"/>
                <w:color w:val="000000"/>
                <w:sz w:val="22"/>
              </w:rPr>
              <w:t>Verification</w:t>
            </w:r>
          </w:p>
        </w:tc>
        <w:tc>
          <w:tcPr>
            <w:tcW w:type="dxa" w:w="6360"/>
            <w:vAlign w:val="center"/>
            <w:tcMar>
              <w:top w:w="80" w:type="dxa"/>
              <w:start w:w="120" w:type="dxa"/>
              <w:bottom w:w="80" w:type="dxa"/>
              <w:end w:w="120" w:type="dxa"/>
            </w:tcMar>
          </w:tcPr>
          <w:p>
            <w:pPr>
              <w:spacing w:after="0"/>
            </w:pPr>
            <w:r>
              <w:rPr>
                <w:rFonts w:ascii="Arial" w:hAnsi="Arial"/>
                <w:color w:val="000000"/>
                <w:sz w:val="22"/>
              </w:rPr>
              <w:t>reference render, edge-case fixture, missing-font/dependency check</w:t>
            </w:r>
          </w:p>
        </w:tc>
      </w:tr>
    </w:tbl>
    <w:p>
      <w:pPr>
        <w:spacing w:after="0"/>
      </w:pPr>
    </w:p>
    <w:p>
      <w:r>
        <w:rPr>
          <w:rFonts w:ascii="Arial" w:hAnsi="Arial"/>
          <w:i w:val="0"/>
          <w:color w:val="000000"/>
          <w:sz w:val="22"/>
        </w:rPr>
        <w:t>The UI should render inputs as a small form, then show the result in readable prose inside the script. For example, a lower third card can read “Erika Vikman — Singer” while storing template ID, version, fields, duration, and style variant. Avoid exposing raw Fusion node names to writers.</w:t>
      </w:r>
    </w:p>
    <w:p>
      <w:pPr>
        <w:pStyle w:val="Heading1"/>
      </w:pPr>
      <w:r>
        <w:t>12. DaVinci Resolve output architecture</w:t>
      </w:r>
    </w:p>
    <w:p>
      <w:pPr>
        <w:pStyle w:val="Heading2"/>
      </w:pPr>
      <w:r>
        <w:t>12.1 Recommended hybrid</w:t>
      </w:r>
    </w:p>
    <w:p>
      <w:r>
        <w:rPr>
          <w:rFonts w:ascii="Arial" w:hAnsi="Arial"/>
          <w:i w:val="0"/>
          <w:color w:val="000000"/>
          <w:sz w:val="22"/>
        </w:rPr>
        <w:t>Compile first into an editor-neutral timeline manifest, then use a local Resolve bridge. Generate OTIO or FCPXML for standard media/timing interchange where it is reliable, and use Resolve’s Python/Lua scripting API for project creation, bins, exact track setup, media import, timeline item placement, markers, and Fusion title/generator insertion. The installed Resolve scripting documentation confirms support for importing timelines from AAF/EDL/XML/FCPXML/DRT/ADL/OTIO, importing media, appending source ranges at record frames, inserting Fusion titles/generators, attaching Fusion comps, setting timeline-item properties, and storing marker custom data.</w:t>
      </w:r>
    </w:p>
    <w:p>
      <w:r>
        <w:rPr>
          <w:rFonts w:ascii="Arial" w:hAnsi="Arial"/>
          <w:i w:val="0"/>
          <w:color w:val="000000"/>
          <w:sz w:val="22"/>
        </w:rPr>
        <w:t>This hybrid prevents the product from depending entirely on undocumented project-file internals while acknowledging that interchange formats do not fully express Fusion templates, custom metadata, and all Resolve-specific settings.</w:t>
      </w:r>
    </w:p>
    <w:p>
      <w:pPr>
        <w:pStyle w:val="Heading2"/>
      </w:pPr>
      <w:r>
        <w:t>12.2 Predictable track map</w:t>
      </w:r>
    </w:p>
    <w:tbl>
      <w:tblPr>
        <w:tblStyle w:val="TableGrid"/>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700"/>
        <w:gridCol w:w="7660"/>
      </w:tblGrid>
      <w:tr>
        <w:trPr>
          <w:tblHeader w:val="true"/>
          <w:cantSplit/>
        </w:trPr>
        <w:tc>
          <w:tcPr>
            <w:tcW w:type="dxa" w:w="1700"/>
            <w:vAlign w:val="center"/>
            <w:tcMar>
              <w:top w:w="80" w:type="dxa"/>
              <w:start w:w="120" w:type="dxa"/>
              <w:bottom w:w="80" w:type="dxa"/>
              <w:end w:w="120" w:type="dxa"/>
            </w:tcMar>
          </w:tcPr>
          <w:p>
            <w:pPr>
              <w:spacing w:after="0"/>
            </w:pPr>
            <w:r>
              <w:rPr>
                <w:rFonts w:ascii="Arial" w:hAnsi="Arial"/>
                <w:b/>
                <w:color w:val="000000"/>
                <w:sz w:val="22"/>
              </w:rPr>
              <w:t>Track</w:t>
            </w:r>
          </w:p>
        </w:tc>
        <w:tc>
          <w:tcPr>
            <w:tcW w:type="dxa" w:w="7660"/>
            <w:vAlign w:val="center"/>
            <w:tcMar>
              <w:top w:w="80" w:type="dxa"/>
              <w:start w:w="120" w:type="dxa"/>
              <w:bottom w:w="80" w:type="dxa"/>
              <w:end w:w="120" w:type="dxa"/>
            </w:tcMar>
          </w:tcPr>
          <w:p>
            <w:pPr>
              <w:spacing w:after="0"/>
            </w:pPr>
            <w:r>
              <w:rPr>
                <w:rFonts w:ascii="Arial" w:hAnsi="Arial"/>
                <w:b/>
                <w:color w:val="000000"/>
                <w:sz w:val="22"/>
              </w:rPr>
              <w:t>Default purpose</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V1</w:t>
            </w:r>
          </w:p>
        </w:tc>
        <w:tc>
          <w:tcPr>
            <w:tcW w:type="dxa" w:w="7660"/>
            <w:vAlign w:val="center"/>
            <w:tcMar>
              <w:top w:w="80" w:type="dxa"/>
              <w:start w:w="120" w:type="dxa"/>
              <w:bottom w:w="80" w:type="dxa"/>
              <w:end w:w="120" w:type="dxa"/>
            </w:tcMar>
          </w:tcPr>
          <w:p>
            <w:pPr>
              <w:spacing w:after="0"/>
            </w:pPr>
            <w:r>
              <w:rPr>
                <w:rFonts w:ascii="Arial" w:hAnsi="Arial"/>
                <w:color w:val="000000"/>
                <w:sz w:val="22"/>
              </w:rPr>
              <w:t>Primary picture or presenter/A-roll placeholder</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V2</w:t>
            </w:r>
          </w:p>
        </w:tc>
        <w:tc>
          <w:tcPr>
            <w:tcW w:type="dxa" w:w="7660"/>
            <w:vAlign w:val="center"/>
            <w:tcMar>
              <w:top w:w="80" w:type="dxa"/>
              <w:start w:w="120" w:type="dxa"/>
              <w:bottom w:w="80" w:type="dxa"/>
              <w:end w:w="120" w:type="dxa"/>
            </w:tcMar>
          </w:tcPr>
          <w:p>
            <w:pPr>
              <w:spacing w:after="0"/>
            </w:pPr>
            <w:r>
              <w:rPr>
                <w:rFonts w:ascii="Arial" w:hAnsi="Arial"/>
                <w:color w:val="000000"/>
                <w:sz w:val="22"/>
              </w:rPr>
              <w:t>Research clips and featured source footage</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V3</w:t>
            </w:r>
          </w:p>
        </w:tc>
        <w:tc>
          <w:tcPr>
            <w:tcW w:type="dxa" w:w="7660"/>
            <w:vAlign w:val="center"/>
            <w:tcMar>
              <w:top w:w="80" w:type="dxa"/>
              <w:start w:w="120" w:type="dxa"/>
              <w:bottom w:w="80" w:type="dxa"/>
              <w:end w:w="120" w:type="dxa"/>
            </w:tcMar>
          </w:tcPr>
          <w:p>
            <w:pPr>
              <w:spacing w:after="0"/>
            </w:pPr>
            <w:r>
              <w:rPr>
                <w:rFonts w:ascii="Arial" w:hAnsi="Arial"/>
                <w:color w:val="000000"/>
                <w:sz w:val="22"/>
              </w:rPr>
              <w:t>B-roll and still images</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V4</w:t>
            </w:r>
          </w:p>
        </w:tc>
        <w:tc>
          <w:tcPr>
            <w:tcW w:type="dxa" w:w="7660"/>
            <w:vAlign w:val="center"/>
            <w:tcMar>
              <w:top w:w="80" w:type="dxa"/>
              <w:start w:w="120" w:type="dxa"/>
              <w:bottom w:w="80" w:type="dxa"/>
              <w:end w:w="120" w:type="dxa"/>
            </w:tcMar>
          </w:tcPr>
          <w:p>
            <w:pPr>
              <w:spacing w:after="0"/>
            </w:pPr>
            <w:r>
              <w:rPr>
                <w:rFonts w:ascii="Arial" w:hAnsi="Arial"/>
                <w:color w:val="000000"/>
                <w:sz w:val="22"/>
              </w:rPr>
              <w:t>Fusion graphics, titles, and overlays</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V5</w:t>
            </w:r>
          </w:p>
        </w:tc>
        <w:tc>
          <w:tcPr>
            <w:tcW w:type="dxa" w:w="7660"/>
            <w:vAlign w:val="center"/>
            <w:tcMar>
              <w:top w:w="80" w:type="dxa"/>
              <w:start w:w="120" w:type="dxa"/>
              <w:bottom w:w="80" w:type="dxa"/>
              <w:end w:w="120" w:type="dxa"/>
            </w:tcMar>
          </w:tcPr>
          <w:p>
            <w:pPr>
              <w:spacing w:after="0"/>
            </w:pPr>
            <w:r>
              <w:rPr>
                <w:rFonts w:ascii="Arial" w:hAnsi="Arial"/>
                <w:color w:val="000000"/>
                <w:sz w:val="22"/>
              </w:rPr>
              <w:t>Debug slates or unresolved placeholders; disabled for clean review when desired</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A1–A2</w:t>
            </w:r>
          </w:p>
        </w:tc>
        <w:tc>
          <w:tcPr>
            <w:tcW w:type="dxa" w:w="7660"/>
            <w:vAlign w:val="center"/>
            <w:tcMar>
              <w:top w:w="80" w:type="dxa"/>
              <w:start w:w="120" w:type="dxa"/>
              <w:bottom w:w="80" w:type="dxa"/>
              <w:end w:w="120" w:type="dxa"/>
            </w:tcMar>
          </w:tcPr>
          <w:p>
            <w:pPr>
              <w:spacing w:after="0"/>
            </w:pPr>
            <w:r>
              <w:rPr>
                <w:rFonts w:ascii="Arial" w:hAnsi="Arial"/>
                <w:color w:val="000000"/>
                <w:sz w:val="22"/>
              </w:rPr>
              <w:t>Generated or recorded narration</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A3–A4</w:t>
            </w:r>
          </w:p>
        </w:tc>
        <w:tc>
          <w:tcPr>
            <w:tcW w:type="dxa" w:w="7660"/>
            <w:vAlign w:val="center"/>
            <w:tcMar>
              <w:top w:w="80" w:type="dxa"/>
              <w:start w:w="120" w:type="dxa"/>
              <w:bottom w:w="80" w:type="dxa"/>
              <w:end w:w="120" w:type="dxa"/>
            </w:tcMar>
          </w:tcPr>
          <w:p>
            <w:pPr>
              <w:spacing w:after="0"/>
            </w:pPr>
            <w:r>
              <w:rPr>
                <w:rFonts w:ascii="Arial" w:hAnsi="Arial"/>
                <w:color w:val="000000"/>
                <w:sz w:val="22"/>
              </w:rPr>
              <w:t>Source clip audio</w:t>
            </w:r>
          </w:p>
        </w:tc>
      </w:tr>
      <w:tr>
        <w:trPr>
          <w:cantSplit/>
        </w:trPr>
        <w:tc>
          <w:tcPr>
            <w:tcW w:type="dxa" w:w="1700"/>
            <w:vAlign w:val="center"/>
            <w:tcMar>
              <w:top w:w="80" w:type="dxa"/>
              <w:start w:w="120" w:type="dxa"/>
              <w:bottom w:w="80" w:type="dxa"/>
              <w:end w:w="120" w:type="dxa"/>
            </w:tcMar>
          </w:tcPr>
          <w:p>
            <w:pPr>
              <w:spacing w:after="0"/>
            </w:pPr>
            <w:r>
              <w:rPr>
                <w:rFonts w:ascii="Arial" w:hAnsi="Arial"/>
                <w:color w:val="000000"/>
                <w:sz w:val="22"/>
              </w:rPr>
              <w:t>A5</w:t>
            </w:r>
          </w:p>
        </w:tc>
        <w:tc>
          <w:tcPr>
            <w:tcW w:type="dxa" w:w="7660"/>
            <w:vAlign w:val="center"/>
            <w:tcMar>
              <w:top w:w="80" w:type="dxa"/>
              <w:start w:w="120" w:type="dxa"/>
              <w:bottom w:w="80" w:type="dxa"/>
              <w:end w:w="120" w:type="dxa"/>
            </w:tcMar>
          </w:tcPr>
          <w:p>
            <w:pPr>
              <w:spacing w:after="0"/>
            </w:pPr>
            <w:r>
              <w:rPr>
                <w:rFonts w:ascii="Arial" w:hAnsi="Arial"/>
                <w:color w:val="000000"/>
                <w:sz w:val="22"/>
              </w:rPr>
              <w:t>Music and sound effects scratch track</w:t>
            </w:r>
          </w:p>
        </w:tc>
      </w:tr>
    </w:tbl>
    <w:p>
      <w:pPr>
        <w:spacing w:after="0"/>
      </w:pPr>
    </w:p>
    <w:p>
      <w:pPr>
        <w:pStyle w:val="Heading2"/>
      </w:pPr>
      <w:r>
        <w:t>12.3 Build sequence</w:t>
      </w:r>
    </w:p>
    <w:p>
      <w:pPr>
        <w:pStyle w:val="ListNumber"/>
        <w:numPr>
          <w:ilvl w:val="0"/>
          <w:numId w:val="12"/>
        </w:numPr>
        <w:spacing w:line="276" w:lineRule="auto" w:after="80"/>
      </w:pPr>
      <w:r>
        <w:rPr>
          <w:rFonts w:ascii="Arial" w:hAnsi="Arial"/>
          <w:color w:val="000000"/>
          <w:sz w:val="22"/>
        </w:rPr>
        <w:t>Freeze an immutable script/build snapshot and validate row order, timeline rate, asset identities, graphics data, and voice settings.</w:t>
      </w:r>
    </w:p>
    <w:p>
      <w:pPr>
        <w:pStyle w:val="ListNumber"/>
        <w:numPr>
          <w:ilvl w:val="0"/>
          <w:numId w:val="12"/>
        </w:numPr>
        <w:spacing w:line="276" w:lineRule="auto" w:after="80"/>
      </w:pPr>
      <w:r>
        <w:rPr>
          <w:rFonts w:ascii="Arial" w:hAnsi="Arial"/>
          <w:color w:val="000000"/>
          <w:sz w:val="22"/>
        </w:rPr>
        <w:t>Resolve or generate changed narration, clip packages, stills, and graphics dependencies. Record hashes and actionable failures.</w:t>
      </w:r>
    </w:p>
    <w:p>
      <w:pPr>
        <w:pStyle w:val="ListNumber"/>
        <w:numPr>
          <w:ilvl w:val="0"/>
          <w:numId w:val="12"/>
        </w:numPr>
        <w:spacing w:line="276" w:lineRule="auto" w:after="80"/>
      </w:pPr>
      <w:r>
        <w:rPr>
          <w:rFonts w:ascii="Arial" w:hAnsi="Arial"/>
          <w:b w:val="0"/>
          <w:i w:val="0"/>
        </w:rPr>
        <w:t>Calculate durations. Narration is the default timing spine. Resolve text anchors to verified speech timing, compile OC/VO spans and visual-event ranges into integer frames, then apply explicit timing overrides and transitions. Report anchor/alignment precision rather than implying exactness.</w:t>
      </w:r>
    </w:p>
    <w:p>
      <w:pPr>
        <w:pStyle w:val="ListNumber"/>
        <w:numPr>
          <w:ilvl w:val="0"/>
          <w:numId w:val="12"/>
        </w:numPr>
        <w:spacing w:line="276" w:lineRule="auto" w:after="80"/>
      </w:pPr>
      <w:r>
        <w:rPr>
          <w:rFonts w:ascii="Arial" w:hAnsi="Arial"/>
          <w:color w:val="000000"/>
          <w:sz w:val="22"/>
        </w:rPr>
        <w:t>Emit a canonical timeline manifest using integer frames at the project rate, plus a human-readable build report.</w:t>
      </w:r>
    </w:p>
    <w:p>
      <w:pPr>
        <w:pStyle w:val="ListNumber"/>
        <w:numPr>
          <w:ilvl w:val="0"/>
          <w:numId w:val="12"/>
        </w:numPr>
        <w:spacing w:line="276" w:lineRule="auto" w:after="80"/>
      </w:pPr>
      <w:r>
        <w:rPr>
          <w:rFonts w:ascii="Arial" w:hAnsi="Arial"/>
          <w:color w:val="000000"/>
          <w:sz w:val="22"/>
        </w:rPr>
        <w:t>Create or select the target Resolve project, import media into deterministic bins, and create a new timeline named from the build ID/revision.</w:t>
      </w:r>
    </w:p>
    <w:p>
      <w:pPr>
        <w:pStyle w:val="ListNumber"/>
        <w:numPr>
          <w:ilvl w:val="0"/>
          <w:numId w:val="12"/>
        </w:numPr>
        <w:spacing w:line="276" w:lineRule="auto" w:after="80"/>
      </w:pPr>
      <w:r>
        <w:rPr>
          <w:rFonts w:ascii="Arial" w:hAnsi="Arial"/>
          <w:color w:val="000000"/>
          <w:sz w:val="22"/>
        </w:rPr>
        <w:t>Place timeline items onto named tracks, apply source in/out and simple transform/audio properties, insert Fusion templates, and add row/build IDs as marker custom data where supported.</w:t>
      </w:r>
    </w:p>
    <w:p>
      <w:pPr>
        <w:pStyle w:val="ListNumber"/>
        <w:numPr>
          <w:ilvl w:val="0"/>
          <w:numId w:val="12"/>
        </w:numPr>
        <w:spacing w:line="276" w:lineRule="auto" w:after="80"/>
      </w:pPr>
      <w:r>
        <w:rPr>
          <w:rFonts w:ascii="Arial" w:hAnsi="Arial"/>
          <w:color w:val="000000"/>
          <w:sz w:val="22"/>
        </w:rPr>
        <w:t>Save the Resolve project, verify item counts/durations/track names against the manifest, and report discrepancies. Optionally export a DRT/OTIO backup.</w:t>
      </w:r>
    </w:p>
    <w:p>
      <w:pPr>
        <w:pStyle w:val="Heading2"/>
      </w:pPr>
      <w:r>
        <w:t>12.4 Rebuild safety</w:t>
      </w:r>
    </w:p>
    <w:p>
      <w:r>
        <w:rPr>
          <w:rFonts w:ascii="Arial" w:hAnsi="Arial"/>
          <w:i w:val="0"/>
          <w:color w:val="000000"/>
          <w:sz w:val="22"/>
        </w:rPr>
        <w:t>Initial builds should always create a new timeline. Later incremental rebuilds may update a generated timeline only when every managed item retains its stable build identity. Manual editor changes require a reconciliation view with three choices: create a fresh generated timeline, preserve manual changes and update only untouched managed regions, or explicitly replace. Never rebuild over the sole edited timeline.</w:t>
      </w:r>
    </w:p>
    <w:p>
      <w:pPr>
        <w:pStyle w:val="Heading1"/>
      </w:pPr>
      <w:r>
        <w:t>13. System architecture</w:t>
      </w:r>
    </w:p>
    <w:p>
      <w:pPr>
        <w:pStyle w:val="ListBullet"/>
        <w:ind w:left="720" w:hanging="360"/>
      </w:pPr>
      <w:r>
        <w:rPr>
          <w:rFonts w:ascii="Arial" w:hAnsi="Arial"/>
          <w:color w:val="000000"/>
          <w:sz w:val="22"/>
        </w:rPr>
        <w:t>Web client: structured document editor, clip/asset search, inspectors, preview timing, and build/status UI.</w:t>
      </w:r>
    </w:p>
    <w:p>
      <w:pPr>
        <w:pStyle w:val="ListBullet"/>
        <w:ind w:left="720" w:hanging="360"/>
      </w:pPr>
      <w:r>
        <w:rPr>
          <w:rFonts w:ascii="Arial" w:hAnsi="Arial"/>
          <w:color w:val="000000"/>
          <w:sz w:val="22"/>
        </w:rPr>
        <w:t>Authoring API: projects, document revisions, media references, template registry, build snapshots, collaboration-ready optimistic versions, and permissions.</w:t>
      </w:r>
    </w:p>
    <w:p>
      <w:pPr>
        <w:pStyle w:val="ListBullet"/>
        <w:ind w:left="720" w:hanging="360"/>
      </w:pPr>
      <w:r>
        <w:rPr>
          <w:rFonts w:ascii="Arial" w:hAnsi="Arial"/>
          <w:color w:val="000000"/>
          <w:sz w:val="22"/>
        </w:rPr>
        <w:t>Local agent: filesystem, FFmpeg/FFprobe, voice provider credentials where local, downloads/imports, Resolve discovery and automation, and local artifact cache.</w:t>
      </w:r>
    </w:p>
    <w:p>
      <w:pPr>
        <w:pStyle w:val="ListBullet"/>
        <w:ind w:left="720" w:hanging="360"/>
      </w:pPr>
      <w:r>
        <w:rPr>
          <w:rFonts w:ascii="Arial" w:hAnsi="Arial"/>
          <w:color w:val="000000"/>
          <w:sz w:val="22"/>
        </w:rPr>
        <w:t>Build orchestrator: persisted dependency graph and jobs for voice, clip export, image generation, media normalization, manifest compilation, and Resolve assembly.</w:t>
      </w:r>
    </w:p>
    <w:p>
      <w:pPr>
        <w:pStyle w:val="ListBullet"/>
        <w:ind w:left="720" w:hanging="360"/>
      </w:pPr>
      <w:r>
        <w:rPr>
          <w:rFonts w:ascii="Arial" w:hAnsi="Arial"/>
          <w:color w:val="000000"/>
          <w:sz w:val="22"/>
        </w:rPr>
        <w:t>Research clip adapter: versioned API client to the existing shared catalog and export worker.</w:t>
      </w:r>
    </w:p>
    <w:p>
      <w:pPr>
        <w:pStyle w:val="ListBullet"/>
        <w:ind w:left="720" w:hanging="360"/>
      </w:pPr>
      <w:r>
        <w:rPr>
          <w:rFonts w:ascii="Arial" w:hAnsi="Arial"/>
          <w:color w:val="000000"/>
          <w:sz w:val="22"/>
        </w:rPr>
        <w:t>Provider adapters: voice synthesis, image generation, stock/media search, and future music/SFX providers.</w:t>
      </w:r>
    </w:p>
    <w:p>
      <w:pPr>
        <w:pStyle w:val="ListBullet"/>
        <w:ind w:left="720" w:hanging="360"/>
      </w:pPr>
      <w:r>
        <w:rPr>
          <w:rFonts w:ascii="Arial" w:hAnsi="Arial"/>
          <w:color w:val="000000"/>
          <w:sz w:val="22"/>
        </w:rPr>
        <w:t>Template registry: metadata/schema/preview in the control plane; Resolve/Fusion package bytes in versioned object storage or a controlled local library.</w:t>
      </w:r>
    </w:p>
    <w:p>
      <w:pPr>
        <w:pStyle w:val="Heading1"/>
      </w:pPr>
      <w:r>
        <w:t>14. Persistence and identity</w:t>
      </w:r>
    </w:p>
    <w:p>
      <w:pPr>
        <w:pStyle w:val="ListBullet"/>
        <w:ind w:left="720" w:hanging="360"/>
      </w:pPr>
      <w:r>
        <w:rPr>
          <w:rFonts w:ascii="Arial" w:hAnsi="Arial"/>
          <w:color w:val="000000"/>
          <w:sz w:val="22"/>
        </w:rPr>
        <w:t>Use UUIDs for projects, documents, rows, blocks, media references, graphic instances, assets, and builds.</w:t>
      </w:r>
    </w:p>
    <w:p>
      <w:pPr>
        <w:pStyle w:val="ListBullet"/>
        <w:ind w:left="720" w:hanging="360"/>
      </w:pPr>
      <w:r>
        <w:rPr>
          <w:rFonts w:ascii="Arial" w:hAnsi="Arial"/>
          <w:color w:val="000000"/>
          <w:sz w:val="22"/>
        </w:rPr>
        <w:t>Store authoring intent in a transactional database; store large artifact bytes in object storage or a verified local cache.</w:t>
      </w:r>
    </w:p>
    <w:p>
      <w:pPr>
        <w:pStyle w:val="ListBullet"/>
        <w:ind w:left="720" w:hanging="360"/>
      </w:pPr>
      <w:r>
        <w:rPr>
          <w:rFonts w:ascii="Arial" w:hAnsi="Arial"/>
          <w:color w:val="000000"/>
          <w:sz w:val="22"/>
        </w:rPr>
        <w:t>Use immutable artifact versions and content hashes. A path is a locator, not identity.</w:t>
      </w:r>
    </w:p>
    <w:p>
      <w:pPr>
        <w:pStyle w:val="ListBullet"/>
        <w:ind w:left="720" w:hanging="360"/>
      </w:pPr>
      <w:r>
        <w:rPr>
          <w:rFonts w:ascii="Arial" w:hAnsi="Arial"/>
          <w:color w:val="000000"/>
          <w:sz w:val="22"/>
        </w:rPr>
        <w:t>Represent long work as durable, observable, retryable jobs with idempotency keys, attempts, progress, cancellation boundaries, and leases where distributed.</w:t>
      </w:r>
    </w:p>
    <w:p>
      <w:pPr>
        <w:pStyle w:val="ListBullet"/>
        <w:ind w:left="720" w:hanging="360"/>
      </w:pPr>
      <w:r>
        <w:rPr>
          <w:rFonts w:ascii="Arial" w:hAnsi="Arial"/>
          <w:color w:val="000000"/>
          <w:sz w:val="22"/>
        </w:rPr>
        <w:t>Snapshot every external dependency in a build: research clip/version, exported artifact hash, voice/provider settings, graphic template version, generated image version, and Resolve/timeline settings.</w:t>
      </w:r>
    </w:p>
    <w:p>
      <w:pPr>
        <w:pStyle w:val="ListBullet"/>
        <w:ind w:left="720" w:hanging="360"/>
      </w:pPr>
      <w:r>
        <w:rPr>
          <w:rFonts w:ascii="Arial" w:hAnsi="Arial"/>
          <w:color w:val="000000"/>
          <w:sz w:val="22"/>
        </w:rPr>
        <w:t>Keep a build dependency graph so changing one narration paragraph regenerates only its voice asset and downstream timing, while unchanged assets are reused.</w:t>
      </w:r>
    </w:p>
    <w:p>
      <w:pPr>
        <w:pStyle w:val="Heading1"/>
      </w:pPr>
      <w:r>
        <w:t>15. Failure and placeholder policy</w:t>
      </w:r>
    </w:p>
    <w:tbl>
      <w:tblPr>
        <w:tblStyle w:val="TableGrid"/>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00"/>
        <w:gridCol w:w="6060"/>
      </w:tblGrid>
      <w:tr>
        <w:trPr>
          <w:tblHeader w:val="true"/>
          <w:cantSplit/>
        </w:trPr>
        <w:tc>
          <w:tcPr>
            <w:tcW w:type="dxa" w:w="3300"/>
            <w:vAlign w:val="center"/>
            <w:tcMar>
              <w:top w:w="80" w:type="dxa"/>
              <w:start w:w="120" w:type="dxa"/>
              <w:bottom w:w="80" w:type="dxa"/>
              <w:end w:w="120" w:type="dxa"/>
            </w:tcMar>
          </w:tcPr>
          <w:p>
            <w:pPr>
              <w:spacing w:after="0"/>
            </w:pPr>
            <w:r>
              <w:rPr>
                <w:rFonts w:ascii="Arial" w:hAnsi="Arial"/>
                <w:b/>
                <w:color w:val="000000"/>
                <w:sz w:val="22"/>
              </w:rPr>
              <w:t>Condition</w:t>
            </w:r>
          </w:p>
        </w:tc>
        <w:tc>
          <w:tcPr>
            <w:tcW w:type="dxa" w:w="6060"/>
            <w:vAlign w:val="center"/>
            <w:tcMar>
              <w:top w:w="80" w:type="dxa"/>
              <w:start w:w="120" w:type="dxa"/>
              <w:bottom w:w="80" w:type="dxa"/>
              <w:end w:w="120" w:type="dxa"/>
            </w:tcMar>
          </w:tcPr>
          <w:p>
            <w:pPr>
              <w:spacing w:after="0"/>
            </w:pPr>
            <w:r>
              <w:rPr>
                <w:rFonts w:ascii="Arial" w:hAnsi="Arial"/>
                <w:b/>
                <w:color w:val="000000"/>
                <w:sz w:val="22"/>
              </w:rPr>
              <w:t>Default behavior</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Missing clip artifact</w:t>
            </w:r>
          </w:p>
        </w:tc>
        <w:tc>
          <w:tcPr>
            <w:tcW w:type="dxa" w:w="6060"/>
            <w:vAlign w:val="center"/>
            <w:tcMar>
              <w:top w:w="80" w:type="dxa"/>
              <w:start w:w="120" w:type="dxa"/>
              <w:bottom w:w="80" w:type="dxa"/>
              <w:end w:w="120" w:type="dxa"/>
            </w:tcMar>
          </w:tcPr>
          <w:p>
            <w:pPr>
              <w:spacing w:after="0"/>
            </w:pPr>
            <w:r>
              <w:rPr>
                <w:rFonts w:ascii="Arial" w:hAnsi="Arial"/>
                <w:color w:val="000000"/>
                <w:sz w:val="22"/>
              </w:rPr>
              <w:t>Request export; block or place labeled slate according to build policy</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YouTube/source acquisition unavailable</w:t>
            </w:r>
          </w:p>
        </w:tc>
        <w:tc>
          <w:tcPr>
            <w:tcW w:type="dxa" w:w="6060"/>
            <w:vAlign w:val="center"/>
            <w:tcMar>
              <w:top w:w="80" w:type="dxa"/>
              <w:start w:w="120" w:type="dxa"/>
              <w:bottom w:w="80" w:type="dxa"/>
              <w:end w:w="120" w:type="dxa"/>
            </w:tcMar>
          </w:tcPr>
          <w:p>
            <w:pPr>
              <w:spacing w:after="0"/>
            </w:pPr>
            <w:r>
              <w:rPr>
                <w:rFonts w:ascii="Arial" w:hAnsi="Arial"/>
                <w:color w:val="000000"/>
                <w:sz w:val="22"/>
              </w:rPr>
              <w:t>Keep the clip reference and transcript; show remediation; never substitute unrelated footage</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Voice generation fails</w:t>
            </w:r>
          </w:p>
        </w:tc>
        <w:tc>
          <w:tcPr>
            <w:tcW w:type="dxa" w:w="6060"/>
            <w:vAlign w:val="center"/>
            <w:tcMar>
              <w:top w:w="80" w:type="dxa"/>
              <w:start w:w="120" w:type="dxa"/>
              <w:bottom w:w="80" w:type="dxa"/>
              <w:end w:w="120" w:type="dxa"/>
            </w:tcMar>
          </w:tcPr>
          <w:p>
            <w:pPr>
              <w:spacing w:after="0"/>
            </w:pPr>
            <w:r>
              <w:rPr>
                <w:rFonts w:ascii="Arial" w:hAnsi="Arial"/>
                <w:color w:val="000000"/>
                <w:sz w:val="22"/>
              </w:rPr>
              <w:t>Place duration-preserving tone/slate or block build; retain text and error</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Graphic data invalid</w:t>
            </w:r>
          </w:p>
        </w:tc>
        <w:tc>
          <w:tcPr>
            <w:tcW w:type="dxa" w:w="6060"/>
            <w:vAlign w:val="center"/>
            <w:tcMar>
              <w:top w:w="80" w:type="dxa"/>
              <w:start w:w="120" w:type="dxa"/>
              <w:bottom w:w="80" w:type="dxa"/>
              <w:end w:w="120" w:type="dxa"/>
            </w:tcMar>
          </w:tcPr>
          <w:p>
            <w:pPr>
              <w:spacing w:after="0"/>
            </w:pPr>
            <w:r>
              <w:rPr>
                <w:rFonts w:ascii="Arial" w:hAnsi="Arial"/>
                <w:color w:val="000000"/>
                <w:sz w:val="22"/>
              </w:rPr>
              <w:t>Show field-level validation; optionally place template-named slate</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Image unresolved</w:t>
            </w:r>
          </w:p>
        </w:tc>
        <w:tc>
          <w:tcPr>
            <w:tcW w:type="dxa" w:w="6060"/>
            <w:vAlign w:val="center"/>
            <w:tcMar>
              <w:top w:w="80" w:type="dxa"/>
              <w:start w:w="120" w:type="dxa"/>
              <w:bottom w:w="80" w:type="dxa"/>
              <w:end w:w="120" w:type="dxa"/>
            </w:tcMar>
          </w:tcPr>
          <w:p>
            <w:pPr>
              <w:spacing w:after="0"/>
            </w:pPr>
            <w:r>
              <w:rPr>
                <w:rFonts w:ascii="Arial" w:hAnsi="Arial"/>
                <w:color w:val="000000"/>
                <w:sz w:val="22"/>
              </w:rPr>
              <w:t>Place request text on a slate with stable row ID</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Resolve unavailable</w:t>
            </w:r>
          </w:p>
        </w:tc>
        <w:tc>
          <w:tcPr>
            <w:tcW w:type="dxa" w:w="6060"/>
            <w:vAlign w:val="center"/>
            <w:tcMar>
              <w:top w:w="80" w:type="dxa"/>
              <w:start w:w="120" w:type="dxa"/>
              <w:bottom w:w="80" w:type="dxa"/>
              <w:end w:w="120" w:type="dxa"/>
            </w:tcMar>
          </w:tcPr>
          <w:p>
            <w:pPr>
              <w:spacing w:after="0"/>
            </w:pPr>
            <w:r>
              <w:rPr>
                <w:rFonts w:ascii="Arial" w:hAnsi="Arial"/>
                <w:color w:val="000000"/>
                <w:sz w:val="22"/>
              </w:rPr>
              <w:t>Finish assets and timeline manifest; leave Resolve assembly retryable</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Resolve output differs from manifest</w:t>
            </w:r>
          </w:p>
        </w:tc>
        <w:tc>
          <w:tcPr>
            <w:tcW w:type="dxa" w:w="6060"/>
            <w:vAlign w:val="center"/>
            <w:tcMar>
              <w:top w:w="80" w:type="dxa"/>
              <w:start w:w="120" w:type="dxa"/>
              <w:bottom w:w="80" w:type="dxa"/>
              <w:end w:w="120" w:type="dxa"/>
            </w:tcMar>
          </w:tcPr>
          <w:p>
            <w:pPr>
              <w:spacing w:after="0"/>
            </w:pPr>
            <w:r>
              <w:rPr>
                <w:rFonts w:ascii="Arial" w:hAnsi="Arial"/>
                <w:color w:val="000000"/>
                <w:sz w:val="22"/>
              </w:rPr>
              <w:t>Fail verification and retain both manifest and generated timeline for diagnosis</w:t>
            </w:r>
          </w:p>
        </w:tc>
      </w:tr>
    </w:tbl>
    <w:p>
      <w:pPr>
        <w:spacing w:after="0"/>
      </w:pPr>
    </w:p>
    <w:p>
      <w:pPr>
        <w:pStyle w:val="Heading1"/>
      </w:pPr>
      <w:r>
        <w:t>16. Milestones</w:t>
      </w:r>
    </w:p>
    <w:p>
      <w:pPr>
        <w:pStyle w:val="Heading2"/>
      </w:pPr>
      <w:r>
        <w:t>Milestone 0 — Resolve capability spike</w:t>
      </w:r>
    </w:p>
    <w:p>
      <w:pPr>
        <w:pStyle w:val="ListBullet"/>
        <w:ind w:left="720" w:hanging="360"/>
      </w:pPr>
      <w:r>
        <w:rPr>
          <w:rFonts w:ascii="Arial" w:hAnsi="Arial"/>
          <w:color w:val="000000"/>
          <w:sz w:val="22"/>
        </w:rPr>
        <w:t>On the actual editing workstation, detect Resolve version/edition and connect through the supported scripting API.</w:t>
      </w:r>
    </w:p>
    <w:p>
      <w:pPr>
        <w:pStyle w:val="ListBullet"/>
        <w:ind w:left="720" w:hanging="360"/>
      </w:pPr>
      <w:r>
        <w:rPr>
          <w:rFonts w:ascii="Arial" w:hAnsi="Arial"/>
          <w:color w:val="000000"/>
          <w:sz w:val="22"/>
        </w:rPr>
        <w:t>Create a project and timeline, import local media, place three trimmed clips at exact record frames, add narration audio, insert one Fusion title, attach marker custom data, save, and reopen.</w:t>
      </w:r>
    </w:p>
    <w:p>
      <w:pPr>
        <w:pStyle w:val="ListBullet"/>
        <w:ind w:left="720" w:hanging="360"/>
      </w:pPr>
      <w:r>
        <w:rPr>
          <w:rFonts w:ascii="Arial" w:hAnsi="Arial"/>
          <w:color w:val="000000"/>
          <w:sz w:val="22"/>
        </w:rPr>
        <w:t>Export or inspect the result and compare exact item count, durations, tracks, and start frames to a manifest fixture.</w:t>
      </w:r>
    </w:p>
    <w:p>
      <w:pPr>
        <w:pStyle w:val="ListBullet"/>
        <w:ind w:left="720" w:hanging="360"/>
      </w:pPr>
      <w:r>
        <w:rPr>
          <w:rFonts w:ascii="Arial" w:hAnsi="Arial"/>
          <w:color w:val="000000"/>
          <w:sz w:val="22"/>
        </w:rPr>
        <w:t>Decide the minimum supported Resolve version and which functions require Studio after testing rather than assumption.</w:t>
      </w:r>
    </w:p>
    <w:p>
      <w:r>
        <w:rPr>
          <w:rFonts w:ascii="Arial" w:hAnsi="Arial"/>
          <w:i w:val="0"/>
          <w:color w:val="000000"/>
          <w:sz w:val="22"/>
        </w:rPr>
        <w:t>Gate: one deterministic local fixture becomes a correct, reopenable Resolve timeline without UI automation.</w:t>
      </w:r>
    </w:p>
    <w:p>
      <w:pPr>
        <w:pStyle w:val="Heading2"/>
      </w:pPr>
      <w:r>
        <w:t>Milestone 1 — Structured authoring prototype</w:t>
      </w:r>
    </w:p>
    <w:p>
      <w:pPr>
        <w:pStyle w:val="ListBullet"/>
        <w:ind w:left="720" w:hanging="360"/>
      </w:pPr>
      <w:r>
        <w:rPr>
          <w:rFonts w:ascii="Arial" w:hAnsi="Arial"/>
          <w:color w:val="000000"/>
          <w:sz w:val="22"/>
        </w:rPr>
        <w:t>Two-column editor with section, narration, direction, clip, visual, graphic, citation, and excluded-draft blocks.</w:t>
      </w:r>
    </w:p>
    <w:p>
      <w:pPr>
        <w:pStyle w:val="ListBullet"/>
        <w:ind w:left="720" w:hanging="360"/>
      </w:pPr>
      <w:r>
        <w:rPr>
          <w:rFonts w:ascii="Arial" w:hAnsi="Arial"/>
          <w:color w:val="000000"/>
          <w:sz w:val="22"/>
        </w:rPr>
        <w:t>Stable IDs, undo/redo, copy/paste, selection across rows, autosave, revision snapshots, and printable/exportable human view.</w:t>
      </w:r>
    </w:p>
    <w:p>
      <w:pPr>
        <w:pStyle w:val="ListBullet"/>
      </w:pPr>
      <w:r>
        <w:rPr>
          <w:rFonts w:ascii="Arial" w:hAnsi="Arial"/>
          <w:b w:val="0"/>
          <w:i w:val="0"/>
        </w:rPr>
        <w:t>Continuous paragraphs with range-anchored OC/VO spans, multiple visual cards per paragraph, bidirectional hover highlighting, complete VO coverage validation, and deterministic prompter export.</w:t>
      </w:r>
    </w:p>
    <w:p>
      <w:pPr>
        <w:pStyle w:val="ListBullet"/>
        <w:ind w:left="720" w:hanging="360"/>
      </w:pPr>
      <w:r>
        <w:rPr>
          <w:rFonts w:ascii="Arial" w:hAnsi="Arial"/>
          <w:color w:val="000000"/>
          <w:sz w:val="22"/>
        </w:rPr>
        <w:t>Legacy Google Doc table import for the example document, with an inference-review screen.</w:t>
      </w:r>
    </w:p>
    <w:p>
      <w:r>
        <w:rPr>
          <w:rFonts w:ascii="Arial" w:hAnsi="Arial"/>
        </w:rPr>
        <w:t>Gate: the example script can be represented naturally, including left-only/right-only rows and an excluded notes section, without losing readable content; one uninterrupted narration paragraph can contain multiple picture cuts and camera-state changes without being split into rows.</w:t>
      </w:r>
    </w:p>
    <w:p>
      <w:pPr>
        <w:pStyle w:val="Heading2"/>
      </w:pPr>
      <w:r>
        <w:t>Milestone 2 — Narration-led rough cut</w:t>
      </w:r>
    </w:p>
    <w:p>
      <w:pPr>
        <w:pStyle w:val="ListBullet"/>
        <w:ind w:left="720" w:hanging="360"/>
      </w:pPr>
      <w:r>
        <w:rPr>
          <w:rFonts w:ascii="Arial" w:hAnsi="Arial"/>
          <w:color w:val="000000"/>
          <w:sz w:val="22"/>
        </w:rPr>
        <w:t>One voice adapter, pronunciation overrides, per-block caching, waveform/duration metadata, and audio normalization.</w:t>
      </w:r>
    </w:p>
    <w:p>
      <w:pPr>
        <w:pStyle w:val="ListBullet"/>
        <w:ind w:left="720" w:hanging="360"/>
      </w:pPr>
      <w:r>
        <w:rPr>
          <w:rFonts w:ascii="Arial" w:hAnsi="Arial"/>
          <w:color w:val="000000"/>
          <w:sz w:val="22"/>
        </w:rPr>
        <w:t>Uploaded media/stills, placeholder slates, deterministic track map, canonical timeline manifest, and new-timeline builds.</w:t>
      </w:r>
    </w:p>
    <w:p>
      <w:r>
        <w:rPr>
          <w:rFonts w:ascii="Arial" w:hAnsi="Arial"/>
          <w:i w:val="0"/>
          <w:color w:val="000000"/>
          <w:sz w:val="22"/>
        </w:rPr>
        <w:t>Gate: a five-minute script with mixed narration, stills, and local clips produces a correctly timed Resolve rough cut and useful build report.</w:t>
      </w:r>
    </w:p>
    <w:p>
      <w:pPr>
        <w:pStyle w:val="Heading2"/>
      </w:pPr>
      <w:r>
        <w:t>Milestone 3 — Research clip integration</w:t>
      </w:r>
    </w:p>
    <w:p>
      <w:pPr>
        <w:pStyle w:val="ListBullet"/>
        <w:ind w:left="720" w:hanging="360"/>
      </w:pPr>
      <w:r>
        <w:rPr>
          <w:rFonts w:ascii="Arial" w:hAnsi="Arial"/>
          <w:color w:val="000000"/>
          <w:sz w:val="22"/>
        </w:rPr>
        <w:t>Search and insert stable clip records from the existing project.</w:t>
      </w:r>
    </w:p>
    <w:p>
      <w:pPr>
        <w:pStyle w:val="ListBullet"/>
        <w:ind w:left="720" w:hanging="360"/>
      </w:pPr>
      <w:r>
        <w:rPr>
          <w:rFonts w:ascii="Arial" w:hAnsi="Arial"/>
          <w:color w:val="000000"/>
          <w:sz w:val="22"/>
        </w:rPr>
        <w:t>Reuse matching artifacts or request durable exports; propagate status and errors.</w:t>
      </w:r>
    </w:p>
    <w:p>
      <w:pPr>
        <w:pStyle w:val="ListBullet"/>
        <w:ind w:left="720" w:hanging="360"/>
      </w:pPr>
      <w:r>
        <w:rPr>
          <w:rFonts w:ascii="Arial" w:hAnsi="Arial"/>
          <w:color w:val="000000"/>
          <w:sz w:val="22"/>
        </w:rPr>
        <w:t>Snapshot transcript/version/bounds and show update comparisons.</w:t>
      </w:r>
    </w:p>
    <w:p>
      <w:r>
        <w:rPr>
          <w:rFonts w:ascii="Arial" w:hAnsi="Arial"/>
          <w:i w:val="0"/>
          <w:color w:val="000000"/>
          <w:sz w:val="22"/>
        </w:rPr>
        <w:t>Gate: a selected research clip appears as transcript text in the script and as the correct trimmed media—with handles and chosen audio policy—in Resolve.</w:t>
      </w:r>
    </w:p>
    <w:p>
      <w:pPr>
        <w:pStyle w:val="Heading2"/>
      </w:pPr>
      <w:r>
        <w:t>Milestone 4 — Graphics template pipeline</w:t>
      </w:r>
    </w:p>
    <w:p>
      <w:pPr>
        <w:pStyle w:val="ListBullet"/>
        <w:ind w:left="720" w:hanging="360"/>
      </w:pPr>
      <w:r>
        <w:rPr>
          <w:rFonts w:ascii="Arial" w:hAnsi="Arial"/>
          <w:color w:val="000000"/>
          <w:sz w:val="22"/>
        </w:rPr>
        <w:t>Template package/schema/preview/version registry and installer.</w:t>
      </w:r>
    </w:p>
    <w:p>
      <w:pPr>
        <w:pStyle w:val="ListBullet"/>
        <w:ind w:left="720" w:hanging="360"/>
      </w:pPr>
      <w:r>
        <w:rPr>
          <w:rFonts w:ascii="Arial" w:hAnsi="Arial"/>
          <w:color w:val="000000"/>
          <w:sz w:val="22"/>
        </w:rPr>
        <w:t>Starter templates with edge-case fixtures and reference renders.</w:t>
      </w:r>
    </w:p>
    <w:p>
      <w:pPr>
        <w:pStyle w:val="ListBullet"/>
        <w:ind w:left="720" w:hanging="360"/>
      </w:pPr>
      <w:r>
        <w:rPr>
          <w:rFonts w:ascii="Arial" w:hAnsi="Arial"/>
          <w:color w:val="000000"/>
          <w:sz w:val="22"/>
        </w:rPr>
        <w:t>Structured authoring forms and Resolve insertion with duration policies.</w:t>
      </w:r>
    </w:p>
    <w:p>
      <w:r>
        <w:rPr>
          <w:rFonts w:ascii="Arial" w:hAnsi="Arial"/>
          <w:i w:val="0"/>
          <w:color w:val="000000"/>
          <w:sz w:val="22"/>
        </w:rPr>
        <w:t>Gate: lower-third, quote, full-screen text, image-caption, and chart instances render correctly from authored data and remain traceable to template versions.</w:t>
      </w:r>
    </w:p>
    <w:p>
      <w:pPr>
        <w:pStyle w:val="Heading2"/>
      </w:pPr>
      <w:r>
        <w:t>Milestone 5 — Assisted visuals and safe rebuild</w:t>
      </w:r>
    </w:p>
    <w:p>
      <w:pPr>
        <w:pStyle w:val="ListBullet"/>
        <w:ind w:left="720" w:hanging="360"/>
      </w:pPr>
      <w:r>
        <w:rPr>
          <w:rFonts w:ascii="Arial" w:hAnsi="Arial"/>
          <w:color w:val="000000"/>
          <w:sz w:val="22"/>
        </w:rPr>
        <w:t>Generated-image and stock-search adapters, candidate review, rights/provenance fields, and caching.</w:t>
      </w:r>
    </w:p>
    <w:p>
      <w:pPr>
        <w:pStyle w:val="ListBullet"/>
        <w:ind w:left="720" w:hanging="360"/>
      </w:pPr>
      <w:r>
        <w:rPr>
          <w:rFonts w:ascii="Arial" w:hAnsi="Arial"/>
          <w:color w:val="000000"/>
          <w:sz w:val="22"/>
        </w:rPr>
        <w:t>Build diff and reconciliation for manually refined Resolve timelines.</w:t>
      </w:r>
    </w:p>
    <w:p>
      <w:pPr>
        <w:pStyle w:val="ListBullet"/>
        <w:ind w:left="720" w:hanging="360"/>
      </w:pPr>
      <w:r>
        <w:rPr>
          <w:rFonts w:ascii="Arial" w:hAnsi="Arial"/>
          <w:color w:val="000000"/>
          <w:sz w:val="22"/>
        </w:rPr>
        <w:t>Batch resolution of placeholders and incremental regeneration.</w:t>
      </w:r>
    </w:p>
    <w:p>
      <w:r>
        <w:rPr>
          <w:rFonts w:ascii="Arial" w:hAnsi="Arial"/>
          <w:i w:val="0"/>
          <w:color w:val="000000"/>
          <w:sz w:val="22"/>
        </w:rPr>
        <w:t>Gate: changing a paragraph or visual choice updates a new or safely reconciled timeline without regenerating unchanged assets or losing manual work.</w:t>
      </w:r>
    </w:p>
    <w:p>
      <w:pPr>
        <w:pStyle w:val="Heading1"/>
      </w:pPr>
      <w:r>
        <w:t>17. MVP acceptance path</w:t>
      </w:r>
    </w:p>
    <w:p>
      <w:pPr>
        <w:pStyle w:val="ListNumber"/>
        <w:numPr>
          <w:ilvl w:val="0"/>
          <w:numId w:val="13"/>
        </w:numPr>
        <w:spacing w:line="276" w:lineRule="auto" w:after="80"/>
      </w:pPr>
      <w:r>
        <w:rPr>
          <w:rFonts w:ascii="Arial" w:hAnsi="Arial"/>
          <w:color w:val="000000"/>
          <w:sz w:val="22"/>
        </w:rPr>
        <w:t>Import a copy of the example two-column Google Doc and review inferred rows.</w:t>
      </w:r>
    </w:p>
    <w:p>
      <w:pPr>
        <w:pStyle w:val="ListNumber"/>
        <w:numPr>
          <w:ilvl w:val="0"/>
          <w:numId w:val="13"/>
        </w:numPr>
        <w:spacing w:line="276" w:lineRule="auto" w:after="80"/>
      </w:pPr>
      <w:r>
        <w:rPr>
          <w:rFonts w:ascii="Arial" w:hAnsi="Arial"/>
          <w:color w:val="000000"/>
          <w:sz w:val="22"/>
        </w:rPr>
        <w:t>Mark the notes/drafts tail excluded and confirm it does not affect the build.</w:t>
      </w:r>
    </w:p>
    <w:p>
      <w:pPr>
        <w:pStyle w:val="ListNumber"/>
        <w:numPr>
          <w:ilvl w:val="0"/>
          <w:numId w:val="13"/>
        </w:numPr>
        <w:spacing w:line="276" w:lineRule="auto" w:after="80"/>
      </w:pPr>
      <w:r>
        <w:rPr>
          <w:rFonts w:ascii="Arial" w:hAnsi="Arial"/>
          <w:color w:val="000000"/>
          <w:sz w:val="22"/>
        </w:rPr>
        <w:t>Generate voiceover for a short chosen section, including one pronunciation override and one stage direction that remains unspoken.</w:t>
      </w:r>
    </w:p>
    <w:p>
      <w:pPr>
        <w:pStyle w:val="ListNumber"/>
        <w:numPr>
          <w:ilvl w:val="0"/>
          <w:numId w:val="13"/>
        </w:numPr>
        <w:spacing w:line="276" w:lineRule="auto" w:after="80"/>
      </w:pPr>
      <w:r>
        <w:rPr>
          <w:rFonts w:ascii="Arial" w:hAnsi="Arial"/>
          <w:b w:val="0"/>
          <w:i w:val="0"/>
        </w:rPr>
        <w:t>Keep one narration paragraph intact while adding at least two visual events that begin/end at different word anchors inside it; verify hover highlighting in both directions.</w:t>
      </w:r>
    </w:p>
    <w:p>
      <w:pPr>
        <w:pStyle w:val="ListNumber"/>
        <w:numPr>
          <w:ilvl w:val="0"/>
          <w:numId w:val="13"/>
        </w:numPr>
        <w:spacing w:line="276" w:lineRule="auto" w:after="80"/>
      </w:pPr>
      <w:r>
        <w:rPr>
          <w:rFonts w:ascii="Arial" w:hAnsi="Arial"/>
          <w:b w:val="0"/>
          <w:i w:val="0"/>
        </w:rPr>
        <w:t>Mark successive ranges OC, VO, and OC; verify OC words appear semibold, every VO range has visual coverage, and a deliberate unresolved placeholder is visible as such.</w:t>
      </w:r>
    </w:p>
    <w:p>
      <w:pPr>
        <w:pStyle w:val="ListNumber"/>
        <w:numPr>
          <w:ilvl w:val="0"/>
          <w:numId w:val="13"/>
        </w:numPr>
        <w:spacing w:line="276" w:lineRule="auto" w:after="80"/>
      </w:pPr>
      <w:r>
        <w:rPr>
          <w:rFonts w:ascii="Arial" w:hAnsi="Arial"/>
          <w:b w:val="0"/>
          <w:i w:val="0"/>
        </w:rPr>
        <w:t>Export a narration-only prompter text file; verify it begins with (OC) or (VO), emits markers only at transitions, preserves spoken wording/order, and excludes directions and production notes.</w:t>
      </w:r>
    </w:p>
    <w:p>
      <w:pPr>
        <w:pStyle w:val="ListNumber"/>
        <w:numPr>
          <w:ilvl w:val="0"/>
          <w:numId w:val="13"/>
        </w:numPr>
        <w:spacing w:line="276" w:lineRule="auto" w:after="80"/>
      </w:pPr>
      <w:r>
        <w:rPr>
          <w:rFonts w:ascii="Arial" w:hAnsi="Arial"/>
          <w:color w:val="000000"/>
          <w:sz w:val="22"/>
        </w:rPr>
        <w:t>Insert one existing research clip by searching its transcript; preserve the clip ID, transcript version, selected bounds, export handles, and source audio choice.</w:t>
      </w:r>
    </w:p>
    <w:p>
      <w:pPr>
        <w:pStyle w:val="ListNumber"/>
        <w:numPr>
          <w:ilvl w:val="0"/>
          <w:numId w:val="13"/>
        </w:numPr>
        <w:spacing w:line="276" w:lineRule="auto" w:after="80"/>
      </w:pPr>
      <w:r>
        <w:rPr>
          <w:rFonts w:ascii="Arial" w:hAnsi="Arial"/>
          <w:color w:val="000000"/>
          <w:sz w:val="22"/>
        </w:rPr>
        <w:t>Add one uploaded still and one unresolved visual placeholder.</w:t>
      </w:r>
    </w:p>
    <w:p>
      <w:pPr>
        <w:pStyle w:val="ListNumber"/>
        <w:numPr>
          <w:ilvl w:val="0"/>
          <w:numId w:val="13"/>
        </w:numPr>
        <w:spacing w:line="276" w:lineRule="auto" w:after="80"/>
      </w:pPr>
      <w:r>
        <w:rPr>
          <w:rFonts w:ascii="Arial" w:hAnsi="Arial"/>
          <w:color w:val="000000"/>
          <w:sz w:val="22"/>
        </w:rPr>
        <w:t>Add a lower third and simple chart using versioned template data.</w:t>
      </w:r>
    </w:p>
    <w:p>
      <w:pPr>
        <w:pStyle w:val="ListNumber"/>
        <w:numPr>
          <w:ilvl w:val="0"/>
          <w:numId w:val="13"/>
        </w:numPr>
        <w:spacing w:line="276" w:lineRule="auto" w:after="80"/>
      </w:pPr>
      <w:r>
        <w:rPr>
          <w:rFonts w:ascii="Arial" w:hAnsi="Arial"/>
          <w:color w:val="000000"/>
          <w:sz w:val="22"/>
        </w:rPr>
        <w:t>Build a new Resolve timeline with the documented track map and inspect exact placement.</w:t>
      </w:r>
    </w:p>
    <w:p>
      <w:pPr>
        <w:pStyle w:val="ListNumber"/>
        <w:numPr>
          <w:ilvl w:val="0"/>
          <w:numId w:val="13"/>
        </w:numPr>
        <w:spacing w:line="276" w:lineRule="auto" w:after="80"/>
      </w:pPr>
      <w:r>
        <w:rPr>
          <w:rFonts w:ascii="Arial" w:hAnsi="Arial"/>
          <w:color w:val="000000"/>
          <w:sz w:val="22"/>
        </w:rPr>
        <w:t>Change one narration block and rebuild. Verify unchanged voice/media artifacts are reused and the previous timeline remains available.</w:t>
      </w:r>
    </w:p>
    <w:p>
      <w:pPr>
        <w:pStyle w:val="ListNumber"/>
        <w:numPr>
          <w:ilvl w:val="0"/>
          <w:numId w:val="13"/>
        </w:numPr>
        <w:spacing w:line="276" w:lineRule="auto" w:after="80"/>
      </w:pPr>
      <w:r>
        <w:rPr>
          <w:rFonts w:ascii="Arial" w:hAnsi="Arial"/>
          <w:color w:val="000000"/>
          <w:sz w:val="22"/>
        </w:rPr>
        <w:t>Open the build report and trace every timeline item back to its script row and source/version.</w:t>
      </w:r>
    </w:p>
    <w:p>
      <w:pPr>
        <w:pStyle w:val="Heading1"/>
      </w:pPr>
      <w:r>
        <w:t>18. Open questions and current recommendations</w:t>
      </w:r>
    </w:p>
    <w:tbl>
      <w:tblPr>
        <w:tblStyle w:val="TableGrid"/>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00"/>
        <w:gridCol w:w="6060"/>
      </w:tblGrid>
      <w:tr>
        <w:trPr>
          <w:tblHeader w:val="true"/>
          <w:cantSplit/>
        </w:trPr>
        <w:tc>
          <w:tcPr>
            <w:tcW w:type="dxa" w:w="3300"/>
            <w:vAlign w:val="center"/>
            <w:tcMar>
              <w:top w:w="80" w:type="dxa"/>
              <w:start w:w="120" w:type="dxa"/>
              <w:bottom w:w="80" w:type="dxa"/>
              <w:end w:w="120" w:type="dxa"/>
            </w:tcMar>
          </w:tcPr>
          <w:p>
            <w:pPr>
              <w:spacing w:after="0"/>
            </w:pPr>
            <w:r>
              <w:rPr>
                <w:rFonts w:ascii="Arial" w:hAnsi="Arial"/>
                <w:b/>
                <w:color w:val="000000"/>
                <w:sz w:val="22"/>
              </w:rPr>
              <w:t>Question</w:t>
            </w:r>
          </w:p>
        </w:tc>
        <w:tc>
          <w:tcPr>
            <w:tcW w:type="dxa" w:w="6060"/>
            <w:vAlign w:val="center"/>
            <w:tcMar>
              <w:top w:w="80" w:type="dxa"/>
              <w:start w:w="120" w:type="dxa"/>
              <w:bottom w:w="80" w:type="dxa"/>
              <w:end w:w="120" w:type="dxa"/>
            </w:tcMar>
          </w:tcPr>
          <w:p>
            <w:pPr>
              <w:spacing w:after="0"/>
            </w:pPr>
            <w:r>
              <w:rPr>
                <w:rFonts w:ascii="Arial" w:hAnsi="Arial"/>
                <w:b/>
                <w:color w:val="000000"/>
                <w:sz w:val="22"/>
              </w:rPr>
              <w:t>Current recommendation</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Separate repo or current monorepo?</w:t>
            </w:r>
          </w:p>
        </w:tc>
        <w:tc>
          <w:tcPr>
            <w:tcW w:type="dxa" w:w="6060"/>
            <w:vAlign w:val="center"/>
            <w:tcMar>
              <w:top w:w="80" w:type="dxa"/>
              <w:start w:w="120" w:type="dxa"/>
              <w:bottom w:w="80" w:type="dxa"/>
              <w:end w:w="120" w:type="dxa"/>
            </w:tcMar>
          </w:tcPr>
          <w:p>
            <w:pPr>
              <w:spacing w:after="0"/>
            </w:pPr>
            <w:r>
              <w:rPr>
                <w:rFonts w:ascii="Arial" w:hAnsi="Arial"/>
                <w:color w:val="000000"/>
                <w:sz w:val="22"/>
              </w:rPr>
              <w:t>Treat this as a separate product/repository with a versioned API to the research project. Prototype code can temporarily share contracts, but avoid making either deployment depend on the other’s UI.</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Google Docs as canonical editor?</w:t>
            </w:r>
          </w:p>
        </w:tc>
        <w:tc>
          <w:tcPr>
            <w:tcW w:type="dxa" w:w="6060"/>
            <w:vAlign w:val="center"/>
            <w:tcMar>
              <w:top w:w="80" w:type="dxa"/>
              <w:start w:w="120" w:type="dxa"/>
              <w:bottom w:w="80" w:type="dxa"/>
              <w:end w:w="120" w:type="dxa"/>
            </w:tcMar>
          </w:tcPr>
          <w:p>
            <w:pPr>
              <w:spacing w:after="0"/>
            </w:pPr>
            <w:r>
              <w:rPr>
                <w:rFonts w:ascii="Arial" w:hAnsi="Arial"/>
                <w:color w:val="000000"/>
                <w:sz w:val="22"/>
              </w:rPr>
              <w:t>No. Import legacy docs and export readable snapshots, but make the structured web document canonical. Perfect Docs round-trip would erase semantics or require brittle conventions.</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Timeline interchange or direct API?</w:t>
            </w:r>
          </w:p>
        </w:tc>
        <w:tc>
          <w:tcPr>
            <w:tcW w:type="dxa" w:w="6060"/>
            <w:vAlign w:val="center"/>
            <w:tcMar>
              <w:top w:w="80" w:type="dxa"/>
              <w:start w:w="120" w:type="dxa"/>
              <w:bottom w:w="80" w:type="dxa"/>
              <w:end w:w="120" w:type="dxa"/>
            </w:tcMar>
          </w:tcPr>
          <w:p>
            <w:pPr>
              <w:spacing w:after="0"/>
            </w:pPr>
            <w:r>
              <w:rPr>
                <w:rFonts w:ascii="Arial" w:hAnsi="Arial"/>
                <w:color w:val="000000"/>
                <w:sz w:val="22"/>
              </w:rPr>
              <w:t>Hybrid: canonical internal manifest, OTIO/FCPXML where helpful, Resolve scripting for Resolve-specific placement and Fusion. Validate against the installed version.</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Resolve project target?</w:t>
            </w:r>
          </w:p>
        </w:tc>
        <w:tc>
          <w:tcPr>
            <w:tcW w:type="dxa" w:w="6060"/>
            <w:vAlign w:val="center"/>
            <w:tcMar>
              <w:top w:w="80" w:type="dxa"/>
              <w:start w:w="120" w:type="dxa"/>
              <w:bottom w:w="80" w:type="dxa"/>
              <w:end w:w="120" w:type="dxa"/>
            </w:tcMar>
          </w:tcPr>
          <w:p>
            <w:pPr>
              <w:spacing w:after="0"/>
            </w:pPr>
            <w:r>
              <w:rPr>
                <w:rFonts w:ascii="Arial" w:hAnsi="Arial"/>
                <w:color w:val="000000"/>
                <w:sz w:val="22"/>
              </w:rPr>
              <w:t>Create a new project or new generated timeline by default. Never assume permission to overwrite an editor’s active timeline.</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Timing spine?</w:t>
            </w:r>
          </w:p>
        </w:tc>
        <w:tc>
          <w:tcPr>
            <w:tcW w:type="dxa" w:w="6060"/>
            <w:vAlign w:val="center"/>
            <w:tcMar>
              <w:top w:w="80" w:type="dxa"/>
              <w:start w:w="120" w:type="dxa"/>
              <w:bottom w:w="80" w:type="dxa"/>
              <w:end w:w="120" w:type="dxa"/>
            </w:tcMar>
          </w:tcPr>
          <w:p>
            <w:pPr>
              <w:spacing w:after="0"/>
            </w:pPr>
            <w:r>
              <w:rPr>
                <w:rFonts w:ascii="Arial" w:hAnsi="Arial"/>
                <w:color w:val="000000"/>
                <w:sz w:val="22"/>
              </w:rPr>
              <w:t>Narration duration by default, with explicit row policies for clip-led, fixed-duration, overlap, and montage regions.</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Voice provider?</w:t>
            </w:r>
          </w:p>
        </w:tc>
        <w:tc>
          <w:tcPr>
            <w:tcW w:type="dxa" w:w="6060"/>
            <w:vAlign w:val="center"/>
            <w:tcMar>
              <w:top w:w="80" w:type="dxa"/>
              <w:start w:w="120" w:type="dxa"/>
              <w:bottom w:w="80" w:type="dxa"/>
              <w:end w:w="120" w:type="dxa"/>
            </w:tcMar>
          </w:tcPr>
          <w:p>
            <w:pPr>
              <w:spacing w:after="0"/>
            </w:pPr>
            <w:r>
              <w:rPr>
                <w:rFonts w:ascii="Arial" w:hAnsi="Arial"/>
                <w:color w:val="000000"/>
                <w:sz w:val="22"/>
              </w:rPr>
              <w:t>Keep an adapter and compare at least one cloud and one local/offline option on quality, pronunciation, latency, cost, licensing, determinism, and data handling.</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Automated B-roll selection?</w:t>
            </w:r>
          </w:p>
        </w:tc>
        <w:tc>
          <w:tcPr>
            <w:tcW w:type="dxa" w:w="6060"/>
            <w:vAlign w:val="center"/>
            <w:tcMar>
              <w:top w:w="80" w:type="dxa"/>
              <w:start w:w="120" w:type="dxa"/>
              <w:bottom w:w="80" w:type="dxa"/>
              <w:end w:w="120" w:type="dxa"/>
            </w:tcMar>
          </w:tcPr>
          <w:p>
            <w:pPr>
              <w:spacing w:after="0"/>
            </w:pPr>
            <w:r>
              <w:rPr>
                <w:rFonts w:ascii="Arial" w:hAnsi="Arial"/>
                <w:color w:val="000000"/>
                <w:sz w:val="22"/>
              </w:rPr>
              <w:t>Start with writer-selected assets and explicit placeholders. Add suggestions only after provenance, replacement, and rejection workflows are strong.</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Fusion template inputs?</w:t>
            </w:r>
          </w:p>
        </w:tc>
        <w:tc>
          <w:tcPr>
            <w:tcW w:type="dxa" w:w="6060"/>
            <w:vAlign w:val="center"/>
            <w:tcMar>
              <w:top w:w="80" w:type="dxa"/>
              <w:start w:w="120" w:type="dxa"/>
              <w:bottom w:w="80" w:type="dxa"/>
              <w:end w:w="120" w:type="dxa"/>
            </w:tcMar>
          </w:tcPr>
          <w:p>
            <w:pPr>
              <w:spacing w:after="0"/>
            </w:pPr>
            <w:r>
              <w:rPr>
                <w:rFonts w:ascii="Arial" w:hAnsi="Arial"/>
                <w:color w:val="000000"/>
                <w:sz w:val="22"/>
              </w:rPr>
              <w:t>Design semantic schemas independent of node/control names and generate or map to Fusion controls through a versioned package.</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Manual Resolve edits?</w:t>
            </w:r>
          </w:p>
        </w:tc>
        <w:tc>
          <w:tcPr>
            <w:tcW w:type="dxa" w:w="6060"/>
            <w:vAlign w:val="center"/>
            <w:tcMar>
              <w:top w:w="80" w:type="dxa"/>
              <w:start w:w="120" w:type="dxa"/>
              <w:bottom w:w="80" w:type="dxa"/>
              <w:end w:w="120" w:type="dxa"/>
            </w:tcMar>
          </w:tcPr>
          <w:p>
            <w:pPr>
              <w:spacing w:after="0"/>
            </w:pPr>
            <w:r>
              <w:rPr>
                <w:rFonts w:ascii="Arial" w:hAnsi="Arial"/>
                <w:color w:val="000000"/>
                <w:sz w:val="22"/>
              </w:rPr>
              <w:t>Initial one-way compile to a new timeline. Add a managed-item reconciliation protocol only after stable IDs survive real editing sessions.</w:t>
            </w:r>
          </w:p>
        </w:tc>
      </w:tr>
      <w:tr>
        <w:trPr>
          <w:cantSplit/>
        </w:trPr>
        <w:tc>
          <w:tcPr>
            <w:tcW w:type="dxa" w:w="3300"/>
            <w:vAlign w:val="center"/>
            <w:tcMar>
              <w:top w:w="80" w:type="dxa"/>
              <w:start w:w="120" w:type="dxa"/>
              <w:bottom w:w="80" w:type="dxa"/>
              <w:end w:w="120" w:type="dxa"/>
            </w:tcMar>
          </w:tcPr>
          <w:p>
            <w:pPr>
              <w:spacing w:after="0"/>
            </w:pPr>
            <w:r>
              <w:rPr>
                <w:rFonts w:ascii="Arial" w:hAnsi="Arial"/>
                <w:color w:val="000000"/>
                <w:sz w:val="22"/>
              </w:rPr>
              <w:t>Collaboration?</w:t>
            </w:r>
          </w:p>
        </w:tc>
        <w:tc>
          <w:tcPr>
            <w:tcW w:type="dxa" w:w="6060"/>
            <w:vAlign w:val="center"/>
            <w:tcMar>
              <w:top w:w="80" w:type="dxa"/>
              <w:start w:w="120" w:type="dxa"/>
              <w:bottom w:w="80" w:type="dxa"/>
              <w:end w:w="120" w:type="dxa"/>
            </w:tcMar>
          </w:tcPr>
          <w:p>
            <w:pPr>
              <w:spacing w:after="0"/>
            </w:pPr>
            <w:r>
              <w:rPr>
                <w:rFonts w:ascii="Arial" w:hAnsi="Arial"/>
                <w:color w:val="000000"/>
                <w:sz w:val="22"/>
              </w:rPr>
              <w:t>Design optimistic versions and stable IDs now; defer presence, comments, and conflict-rich real-time coauthoring until single-writer builds are reliable.</w:t>
            </w:r>
          </w:p>
        </w:tc>
      </w:tr>
    </w:tbl>
    <w:p>
      <w:pPr>
        <w:spacing w:after="0"/>
      </w:pPr>
    </w:p>
    <w:p>
      <w:pPr>
        <w:pStyle w:val="Heading1"/>
      </w:pPr>
      <w:r>
        <w:t>19. Decisions required before implementation</w:t>
      </w:r>
    </w:p>
    <w:p>
      <w:pPr>
        <w:pStyle w:val="ListBullet"/>
        <w:ind w:left="720" w:hanging="360"/>
      </w:pPr>
      <w:r>
        <w:rPr>
          <w:rFonts w:ascii="Arial" w:hAnsi="Arial"/>
          <w:color w:val="000000"/>
          <w:sz w:val="22"/>
        </w:rPr>
        <w:t>Minimum supported DaVinci Resolve version and whether Resolve Studio is required for the intended workstation workflow.</w:t>
      </w:r>
    </w:p>
    <w:p>
      <w:pPr>
        <w:pStyle w:val="ListBullet"/>
        <w:ind w:left="720" w:hanging="360"/>
      </w:pPr>
      <w:r>
        <w:rPr>
          <w:rFonts w:ascii="Arial" w:hAnsi="Arial"/>
          <w:color w:val="000000"/>
          <w:sz w:val="22"/>
        </w:rPr>
        <w:t>Primary operating system(s) for the local bridge; macOS can be first if that matches the editing environment.</w:t>
      </w:r>
    </w:p>
    <w:p>
      <w:pPr>
        <w:pStyle w:val="ListBullet"/>
        <w:ind w:left="720" w:hanging="360"/>
      </w:pPr>
      <w:r>
        <w:rPr>
          <w:rFonts w:ascii="Arial" w:hAnsi="Arial"/>
          <w:color w:val="000000"/>
          <w:sz w:val="22"/>
        </w:rPr>
        <w:t>Whether presenter/A-roll footage is part of the first rough cut or the initial timing spine is voiceover only.</w:t>
      </w:r>
    </w:p>
    <w:p>
      <w:pPr>
        <w:pStyle w:val="ListBullet"/>
        <w:ind w:left="720" w:hanging="360"/>
      </w:pPr>
      <w:r>
        <w:rPr>
          <w:rFonts w:ascii="Arial" w:hAnsi="Arial"/>
          <w:color w:val="000000"/>
          <w:sz w:val="22"/>
        </w:rPr>
        <w:t>Default timeline frame rate, resolution, audio sample rate, and track naming convention.</w:t>
      </w:r>
    </w:p>
    <w:p>
      <w:pPr>
        <w:pStyle w:val="ListBullet"/>
        <w:ind w:left="720" w:hanging="360"/>
      </w:pPr>
      <w:r>
        <w:rPr>
          <w:rFonts w:ascii="Arial" w:hAnsi="Arial"/>
          <w:color w:val="000000"/>
          <w:sz w:val="22"/>
        </w:rPr>
        <w:t>Preferred computer voice characteristics and whether generated voice may leave the local machine.</w:t>
      </w:r>
    </w:p>
    <w:p>
      <w:pPr>
        <w:pStyle w:val="ListBullet"/>
        <w:ind w:left="720" w:hanging="360"/>
      </w:pPr>
      <w:r>
        <w:rPr>
          <w:rFonts w:ascii="Arial" w:hAnsi="Arial"/>
          <w:color w:val="000000"/>
          <w:sz w:val="22"/>
        </w:rPr>
        <w:t>Build policy for unresolved assets: block, placeholder, or selectable per project.</w:t>
      </w:r>
    </w:p>
    <w:p>
      <w:pPr>
        <w:pStyle w:val="ListBullet"/>
        <w:ind w:left="720" w:hanging="360"/>
      </w:pPr>
      <w:r>
        <w:rPr>
          <w:rFonts w:ascii="Arial" w:hAnsi="Arial"/>
          <w:color w:val="000000"/>
          <w:sz w:val="22"/>
        </w:rPr>
        <w:t>Which five Fusion templates best represent actual repeated needs and who owns their visual approval.</w:t>
      </w:r>
    </w:p>
    <w:p>
      <w:pPr>
        <w:pStyle w:val="ListBullet"/>
        <w:ind w:left="720" w:hanging="360"/>
      </w:pPr>
      <w:r>
        <w:rPr>
          <w:rFonts w:ascii="Arial" w:hAnsi="Arial"/>
          <w:color w:val="000000"/>
          <w:sz w:val="22"/>
        </w:rPr>
        <w:t>Whether authors need comments/suggestions parity early, or whether import/export snapshots cover the transition from Google Docs.</w:t>
      </w:r>
    </w:p>
    <w:p>
      <w:pPr>
        <w:pStyle w:val="Heading1"/>
      </w:pPr>
      <w:r>
        <w:t>20. First implementation slice</w:t>
      </w:r>
    </w:p>
    <w:p>
      <w:r>
        <w:rPr>
          <w:rFonts w:ascii="Arial" w:hAnsi="Arial"/>
        </w:rPr>
        <w:t>Build the smallest vertical proof, not the full web editor: a checked-in JSON script fixture containing one continuous narration paragraph with OC → VO → OC spans, two range-anchored visual events inside that paragraph, one unresolved visual placeholder, and one lower third; a deterministic (OC)/(VO) prompter export; a local compiler that renders or accepts narration audio and resolves anchors to a frame-based timeline manifest; and a Resolve bridge that creates and verifies a new timeline. Use stable IDs and marker custom data from the first spike. Once that boundary is reliable, build the two-column editor against the same schema.</w:t>
      </w:r>
    </w:p>
    <w:p>
      <w:pPr>
        <w:pStyle w:val="Heading1"/>
      </w:pPr>
      <w:r>
        <w:t>21. Technical risks</w:t>
      </w:r>
    </w:p>
    <w:p>
      <w:pPr>
        <w:pStyle w:val="ListBullet"/>
        <w:ind w:left="720" w:hanging="360"/>
      </w:pPr>
      <w:r>
        <w:rPr>
          <w:rFonts w:ascii="Arial" w:hAnsi="Arial"/>
          <w:color w:val="000000"/>
          <w:sz w:val="22"/>
        </w:rPr>
        <w:t>Resolve scripting coverage differs by version/edition and some operations may require the application to be fully running. Mitigation: capability probe, version matrix, fixtures, and hybrid interchange/API strategy.</w:t>
      </w:r>
    </w:p>
    <w:p>
      <w:pPr>
        <w:pStyle w:val="ListBullet"/>
        <w:ind w:left="720" w:hanging="360"/>
      </w:pPr>
      <w:r>
        <w:rPr>
          <w:rFonts w:ascii="Arial" w:hAnsi="Arial"/>
          <w:color w:val="000000"/>
          <w:sz w:val="22"/>
        </w:rPr>
        <w:t>Fusion templates can expose implementation-specific controls and break when renamed. Mitigation: semantic schema, immutable versions, installer validation, and reference renders.</w:t>
      </w:r>
    </w:p>
    <w:p>
      <w:pPr>
        <w:pStyle w:val="ListBullet"/>
        <w:ind w:left="720" w:hanging="360"/>
      </w:pPr>
      <w:r>
        <w:rPr>
          <w:rFonts w:ascii="Arial" w:hAnsi="Arial"/>
          <w:color w:val="000000"/>
          <w:sz w:val="22"/>
        </w:rPr>
        <w:t>Legacy Google Docs contain ambiguous free-form cues. Mitigation: heuristic import with visible confidence and mandatory review; never treat import guesses as production-ready automatically.</w:t>
      </w:r>
    </w:p>
    <w:p>
      <w:pPr>
        <w:pStyle w:val="ListBullet"/>
        <w:ind w:left="720" w:hanging="360"/>
      </w:pPr>
      <w:r>
        <w:rPr>
          <w:rFonts w:ascii="Arial" w:hAnsi="Arial"/>
          <w:color w:val="000000"/>
          <w:sz w:val="22"/>
        </w:rPr>
        <w:t>Generated voice changes duration, shifting the entire edit. Mitigation: block-level assets, locked takes, change-impact preview, and immutable build snapshots.</w:t>
      </w:r>
    </w:p>
    <w:p>
      <w:pPr>
        <w:pStyle w:val="ListBullet"/>
      </w:pPr>
      <w:r>
        <w:rPr>
          <w:rFonts w:ascii="Arial" w:hAnsi="Arial"/>
          <w:b w:val="0"/>
          <w:i w:val="0"/>
        </w:rPr>
        <w:t>Word-level timing may be unavailable or change after voice regeneration. Mitigation: preserve timing precision, align when required, offer a secondary timing mode, and never claim frame accuracy from paragraph position alone.</w:t>
      </w:r>
    </w:p>
    <w:p>
      <w:pPr>
        <w:pStyle w:val="ListBullet"/>
      </w:pPr>
      <w:r>
        <w:rPr>
          <w:rFonts w:ascii="Arial" w:hAnsi="Arial"/>
          <w:b w:val="0"/>
          <w:i w:val="0"/>
        </w:rPr>
        <w:t>Text edits can invalidate visual anchors or cause anchor drift. Mitigation: stable token/relative-position anchors, quoted-text checks, visible stale states, repair UI, and immutable build snapshots.</w:t>
      </w:r>
    </w:p>
    <w:p>
      <w:pPr>
        <w:pStyle w:val="ListBullet"/>
        <w:ind w:left="720" w:hanging="360"/>
      </w:pPr>
      <w:r>
        <w:rPr>
          <w:rFonts w:ascii="Arial" w:hAnsi="Arial"/>
          <w:color w:val="000000"/>
          <w:sz w:val="22"/>
        </w:rPr>
        <w:t>Manual edits and generated rebuilds can diverge. Mitigation: new-timeline default, stable managed IDs, diff/reconciliation, and no silent overwrite.</w:t>
      </w:r>
    </w:p>
    <w:p>
      <w:pPr>
        <w:pStyle w:val="ListBullet"/>
        <w:ind w:left="720" w:hanging="360"/>
      </w:pPr>
      <w:r>
        <w:rPr>
          <w:rFonts w:ascii="Arial" w:hAnsi="Arial"/>
          <w:color w:val="000000"/>
          <w:sz w:val="22"/>
        </w:rPr>
        <w:t>Online media may be inaccessible or unauthorized. Mitigation: reuse the research project’s explicit authorization/provider boundaries and keep placeholders useful when export fails.</w:t>
      </w:r>
    </w:p>
    <w:p>
      <w:pPr>
        <w:pStyle w:val="ListBullet"/>
        <w:ind w:left="720" w:hanging="360"/>
      </w:pPr>
      <w:r>
        <w:rPr>
          <w:rFonts w:ascii="Arial" w:hAnsi="Arial"/>
          <w:color w:val="000000"/>
          <w:sz w:val="22"/>
        </w:rPr>
        <w:t>Provider costs and privacy vary. Mitigation: adapters, per-project policy, previews/estimates, caching, and explicit disclosure of uploaded text/media.</w:t>
      </w:r>
    </w:p>
    <w:p>
      <w:pPr>
        <w:pStyle w:val="Heading1"/>
        <w:pageBreakBefore/>
      </w:pPr>
      <w:r>
        <w:rPr>
          <w:rFonts w:ascii="Arial" w:hAnsi="Arial"/>
        </w:rPr>
        <w:t>Appendix A. References</w:t>
      </w:r>
    </w:p>
    <w:p>
      <w:pPr/>
      <w:r>
        <w:rPr>
          <w:rFonts w:ascii="Arial" w:hAnsi="Arial"/>
        </w:rPr>
        <w:t>Primary product and implementation sources used to ground Resolve automation, Fusion template design, the example-script analysis, and integration with the existing research clip workflow.</w:t>
      </w:r>
    </w:p>
    <w:p>
      <w:pPr>
        <w:pStyle w:val="ListBullet"/>
      </w:pPr>
      <w:hyperlink r:id="rId9">
        <w:r>
          <w:rPr>
            <w:color w:val="1155CC"/>
            <w:u w:val="single"/>
          </w:rPr>
          <w:t>Example two-column script: OEV25 Finland</w:t>
        </w:r>
      </w:hyperlink>
    </w:p>
    <w:p>
      <w:pPr>
        <w:pStyle w:val="ListBullet"/>
      </w:pPr>
      <w:hyperlink r:id="rId10">
        <w:r>
          <w:rPr>
            <w:color w:val="1155CC"/>
            <w:u w:val="single"/>
          </w:rPr>
          <w:t>DaVinci Resolve 20 New Features Guide — AI IntelliScript</w:t>
        </w:r>
      </w:hyperlink>
    </w:p>
    <w:p>
      <w:pPr>
        <w:pStyle w:val="ListBullet"/>
      </w:pPr>
      <w:hyperlink r:id="rId11">
        <w:r>
          <w:rPr>
            <w:color w:val="1155CC"/>
            <w:u w:val="single"/>
          </w:rPr>
          <w:t>Fusion 20 Reference Manual — macros and Fusion templates</w:t>
        </w:r>
      </w:hyperlink>
    </w:p>
    <w:p>
      <w:pPr>
        <w:pStyle w:val="ListBullet"/>
      </w:pPr>
      <w:hyperlink r:id="rId12">
        <w:r>
          <w:rPr>
            <w:color w:val="1155CC"/>
            <w:u w:val="single"/>
          </w:rPr>
          <w:t>DaVinci Resolve 20 Fusion Visual Effects Guide — creating title templates</w:t>
        </w:r>
      </w:hyperlink>
    </w:p>
    <w:p>
      <w:pPr>
        <w:pStyle w:val="ListBullet"/>
      </w:pPr>
      <w:r>
        <w:rPr>
          <w:rFonts w:ascii="Arial" w:hAnsi="Arial"/>
        </w:rPr>
        <w:t>Installed DaVinci Resolve scripting README (local workstation; last updated 28 October 2024).</w:t>
      </w:r>
    </w:p>
    <w:p>
      <w:pPr>
        <w:pStyle w:val="ListBullet"/>
      </w:pPr>
      <w:r>
        <w:rPr>
          <w:rFonts w:ascii="Arial" w:hAnsi="Arial"/>
        </w:rPr>
        <w:t>Research Video Transcript &amp; Clip Extraction Tool: PROJECT_GUIDE.md.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9FhegQDRAqfjRs_UbEIdb3SSDPW-P3qL8nKA1-N24k/edit?tab=t.0" TargetMode="External"/><Relationship Id="rId10" Type="http://schemas.openxmlformats.org/officeDocument/2006/relationships/hyperlink" Target="https://documents.blackmagicdesign.com/SupportNotes/DaVinci_Resolve_20_New_Features_Guide.pdf" TargetMode="External"/><Relationship Id="rId11" Type="http://schemas.openxmlformats.org/officeDocument/2006/relationships/hyperlink" Target="https://documents.blackmagicdesign.com/UserManuals/FusionManual.pdf" TargetMode="External"/><Relationship Id="rId12" Type="http://schemas.openxmlformats.org/officeDocument/2006/relationships/hyperlink" Target="https://documents.blackmagicdesign.com/uk/UserManuals/DaVinci-Resolve-20-Fusion-Visual-Effec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Script-to-Resolve Authoring Platform — Product and Technical Specification</dc:title>
  <dc:subject>Scoping a narration-first two-column authoring platform with OC/VO state, range-anchored visuals, prompter export, and DaVinci Resolve compilation</dc:subject>
  <dc:creator>OpenAI Codex</dc:creator>
  <cp:keywords>DaVinci Resolve, script authoring, Fusion, rough cut, voiceover, research clips</cp:keywords>
  <dc:description>generated by python-docx</dc:description>
  <cp:lastModifiedBy/>
  <cp:revision>1</cp:revision>
  <dcterms:created xsi:type="dcterms:W3CDTF">2013-12-23T23:15:00Z</dcterms:created>
  <dcterms:modified xsi:type="dcterms:W3CDTF">2013-12-23T23:15:00Z</dcterms:modified>
  <cp:category/>
</cp:coreProperties>
</file>