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rPr>
          <w:trHeight w:val="305"/>
        </w:trPr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7560" w:type="dxa"/>
            <w:vAlign w:val="center"/>
          </w:tcPr>
          <w:p w:rsidR="000D7ED2" w:rsidRDefault="00173C49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CCI Phase 3</w:t>
            </w:r>
          </w:p>
        </w:tc>
      </w:tr>
      <w:tr w:rsidR="000D7ED2" w:rsidTr="00161A21">
        <w:trPr>
          <w:trHeight w:val="278"/>
        </w:trPr>
        <w:tc>
          <w:tcPr>
            <w:tcW w:w="3690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:rsidR="000D7ED2" w:rsidRDefault="00217012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 w:rsidR="002B7FCB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19</w:t>
            </w:r>
            <w:r w:rsidR="000D7ED2">
              <w:rPr>
                <w:rFonts w:ascii="Calibri" w:hAnsi="Calibri" w:cs="Arial"/>
                <w:sz w:val="20"/>
              </w:rPr>
              <w:t>/201</w:t>
            </w:r>
            <w:r w:rsidR="000F5E16">
              <w:rPr>
                <w:rFonts w:ascii="Calibri" w:hAnsi="Calibri" w:cs="Arial"/>
                <w:sz w:val="20"/>
              </w:rPr>
              <w:t>8</w:t>
            </w:r>
          </w:p>
        </w:tc>
      </w:tr>
      <w:bookmarkEnd w:id="0"/>
      <w:tr w:rsidR="000D7ED2" w:rsidRPr="00173C49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:rsidR="000D7ED2" w:rsidRPr="00173C49" w:rsidRDefault="000F5E16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Nawaz E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:rsidR="000D7ED2" w:rsidRPr="008B739A" w:rsidRDefault="001907B0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Style w:val="Hyperlink"/>
                <w:rFonts w:ascii="Calibri" w:hAnsi="Calibri" w:cs="Arial"/>
                <w:sz w:val="20"/>
              </w:rPr>
              <w:t>ne12@ITS.JNJ.com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:rsidR="000D7ED2" w:rsidRPr="004C466A" w:rsidRDefault="001907B0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+918089000393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:rsidR="000D7ED2" w:rsidRPr="001907B0" w:rsidRDefault="001907B0" w:rsidP="000D7ED2">
            <w:pP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</w:pPr>
            <w:r w:rsidRPr="001907B0"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643014164</w:t>
            </w:r>
          </w:p>
        </w:tc>
      </w:tr>
      <w:tr w:rsidR="000D7ED2" w:rsidTr="00C30D92">
        <w:trPr>
          <w:trHeight w:val="143"/>
        </w:trPr>
        <w:tc>
          <w:tcPr>
            <w:tcW w:w="3690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:rsidR="000D7ED2" w:rsidRPr="00CD55D2" w:rsidRDefault="00173C49" w:rsidP="0099438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CCI Phase 3 </w:t>
            </w:r>
            <w:r w:rsidR="000D7ED2">
              <w:rPr>
                <w:rFonts w:ascii="Calibri" w:hAnsi="Calibri" w:cs="Arial"/>
                <w:sz w:val="20"/>
              </w:rPr>
              <w:t xml:space="preserve">Project Migration from </w:t>
            </w:r>
            <w:r w:rsidR="001907B0">
              <w:rPr>
                <w:rFonts w:ascii="Calibri" w:hAnsi="Calibri" w:cs="Arial"/>
                <w:sz w:val="20"/>
              </w:rPr>
              <w:t>QA</w:t>
            </w:r>
            <w:r w:rsidR="000D7ED2">
              <w:rPr>
                <w:rFonts w:ascii="Calibri" w:hAnsi="Calibri" w:cs="Arial"/>
                <w:sz w:val="20"/>
              </w:rPr>
              <w:t xml:space="preserve"> to </w:t>
            </w:r>
            <w:r w:rsidR="001907B0">
              <w:rPr>
                <w:rFonts w:ascii="Calibri" w:hAnsi="Calibri" w:cs="Arial"/>
                <w:sz w:val="20"/>
              </w:rPr>
              <w:t>PROD</w:t>
            </w:r>
          </w:p>
        </w:tc>
      </w:tr>
      <w:tr w:rsidR="000D7ED2" w:rsidTr="00161A21">
        <w:tc>
          <w:tcPr>
            <w:tcW w:w="3690" w:type="dxa"/>
          </w:tcPr>
          <w:p w:rsidR="000D7ED2" w:rsidRPr="00173C49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173C49">
              <w:rPr>
                <w:rFonts w:ascii="Calibri" w:hAnsi="Calibri"/>
                <w:sz w:val="20"/>
                <w:lang w:val="fr-FR"/>
              </w:rPr>
              <w:t xml:space="preserve">Source </w:t>
            </w:r>
            <w:r w:rsidR="00E45426" w:rsidRPr="00173C49">
              <w:rPr>
                <w:rFonts w:ascii="Calibri" w:hAnsi="Calibri"/>
                <w:sz w:val="20"/>
                <w:lang w:val="fr-FR"/>
              </w:rPr>
              <w:t>Environnent</w:t>
            </w:r>
            <w:r w:rsidRPr="00173C49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7560" w:type="dxa"/>
            <w:vAlign w:val="center"/>
          </w:tcPr>
          <w:p w:rsidR="000D7ED2" w:rsidRPr="008B739A" w:rsidRDefault="001907B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color w:val="000000" w:themeColor="text1"/>
                <w:sz w:val="20"/>
              </w:rPr>
              <w:t>QA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Pr="00173C49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173C49">
              <w:rPr>
                <w:rFonts w:ascii="Calibri" w:hAnsi="Calibri"/>
                <w:sz w:val="20"/>
                <w:lang w:val="fr-FR"/>
              </w:rPr>
              <w:t xml:space="preserve">Target </w:t>
            </w:r>
            <w:r w:rsidR="00E45426" w:rsidRPr="00173C49">
              <w:rPr>
                <w:rFonts w:ascii="Calibri" w:hAnsi="Calibri"/>
                <w:sz w:val="20"/>
                <w:lang w:val="fr-FR"/>
              </w:rPr>
              <w:t>Environnent</w:t>
            </w:r>
            <w:r w:rsidRPr="00173C49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173C49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7560" w:type="dxa"/>
            <w:vAlign w:val="center"/>
          </w:tcPr>
          <w:p w:rsidR="000D7ED2" w:rsidRDefault="001907B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2742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Pr="00BB3FD8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lang w:val="pt-BR"/>
              </w:rPr>
            </w:pPr>
          </w:p>
        </w:tc>
      </w:tr>
      <w:tr w:rsidR="00BB3FD8" w:rsidRPr="002742D2" w:rsidTr="00161A21">
        <w:tc>
          <w:tcPr>
            <w:tcW w:w="11250" w:type="dxa"/>
            <w:vAlign w:val="center"/>
          </w:tcPr>
          <w:p w:rsidR="00BB3FD8" w:rsidRPr="00BB3FD8" w:rsidRDefault="00BB3FD8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lang w:val="pt-BR"/>
              </w:rPr>
            </w:pPr>
          </w:p>
        </w:tc>
      </w:tr>
    </w:tbl>
    <w:p w:rsidR="000D7ED2" w:rsidRPr="00BB3FD8" w:rsidRDefault="000D7ED2" w:rsidP="000D7ED2">
      <w:pPr>
        <w:rPr>
          <w:rFonts w:ascii="Arial" w:hAnsi="Arial" w:cs="Arial"/>
          <w:sz w:val="16"/>
          <w:lang w:val="pt-BR"/>
        </w:rPr>
      </w:pPr>
    </w:p>
    <w:p w:rsidR="000D7ED2" w:rsidRPr="00BB3FD8" w:rsidRDefault="000D7ED2" w:rsidP="000D7ED2">
      <w:pPr>
        <w:rPr>
          <w:rFonts w:ascii="Arial" w:hAnsi="Arial" w:cs="Arial"/>
          <w:sz w:val="16"/>
          <w:lang w:val="pt-BR"/>
        </w:rPr>
      </w:pPr>
    </w:p>
    <w:p w:rsidR="000D7ED2" w:rsidRPr="00BB3FD8" w:rsidRDefault="000D7ED2" w:rsidP="000D7ED2">
      <w:pPr>
        <w:rPr>
          <w:rFonts w:ascii="Arial" w:hAnsi="Arial" w:cs="Arial"/>
          <w:sz w:val="16"/>
          <w:lang w:val="pt-BR"/>
        </w:rPr>
      </w:pPr>
    </w:p>
    <w:p w:rsidR="000D7ED2" w:rsidRPr="00BB3FD8" w:rsidRDefault="000D7ED2" w:rsidP="000D7ED2">
      <w:pPr>
        <w:rPr>
          <w:rFonts w:ascii="Arial" w:hAnsi="Arial" w:cs="Arial"/>
          <w:sz w:val="16"/>
          <w:lang w:val="pt-BR"/>
        </w:rPr>
      </w:pPr>
    </w:p>
    <w:p w:rsidR="000D7ED2" w:rsidRPr="00BB3FD8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pt-BR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</w:t>
      </w:r>
      <w:proofErr w:type="gramStart"/>
      <w:r>
        <w:rPr>
          <w:sz w:val="20"/>
        </w:rPr>
        <w:t xml:space="preserve">Instructions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rPr>
          <w:trHeight w:val="1025"/>
        </w:trPr>
        <w:tc>
          <w:tcPr>
            <w:tcW w:w="11250" w:type="dxa"/>
            <w:vAlign w:val="center"/>
          </w:tcPr>
          <w:p w:rsidR="000D7ED2" w:rsidRPr="0031109B" w:rsidRDefault="000D7ED2" w:rsidP="0031109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Step 1: Copy below items from </w:t>
            </w:r>
            <w:r w:rsidR="001922F1">
              <w:rPr>
                <w:rFonts w:ascii="Calibri" w:hAnsi="Calibri" w:cs="Arial"/>
                <w:lang w:val="pt-BR"/>
              </w:rPr>
              <w:t>QA</w:t>
            </w:r>
            <w:r w:rsidRPr="0031109B">
              <w:rPr>
                <w:rFonts w:ascii="Calibri" w:hAnsi="Calibri" w:cs="Arial"/>
                <w:lang w:val="pt-BR"/>
              </w:rPr>
              <w:t xml:space="preserve"> to </w:t>
            </w:r>
            <w:r w:rsidR="001922F1">
              <w:rPr>
                <w:rFonts w:ascii="Calibri" w:hAnsi="Calibri" w:cs="Arial"/>
                <w:lang w:val="pt-BR"/>
              </w:rPr>
              <w:t>PROD</w:t>
            </w:r>
          </w:p>
          <w:p w:rsidR="000D7ED2" w:rsidRPr="0031109B" w:rsidRDefault="000D7ED2" w:rsidP="0031109B">
            <w:pPr>
              <w:pStyle w:val="Header"/>
              <w:tabs>
                <w:tab w:val="clear" w:pos="4320"/>
                <w:tab w:val="clear" w:pos="8640"/>
              </w:tabs>
              <w:ind w:left="432"/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bookmarkStart w:id="1" w:name="_Hlk437092142"/>
            <w:bookmarkStart w:id="2" w:name="_Hlk459730539"/>
            <w:r>
              <w:rPr>
                <w:rFonts w:ascii="Calibri" w:hAnsi="Calibri" w:cs="Arial"/>
                <w:lang w:val="pt-BR"/>
              </w:rPr>
              <w:t>Script</w:t>
            </w:r>
            <w:r w:rsidRPr="0031109B">
              <w:rPr>
                <w:rFonts w:ascii="Calibri" w:hAnsi="Calibri" w:cs="Arial"/>
                <w:lang w:val="pt-BR"/>
              </w:rPr>
              <w:t>:</w:t>
            </w:r>
            <w:bookmarkEnd w:id="1"/>
          </w:p>
          <w:p w:rsidR="00217012" w:rsidRDefault="00217012" w:rsidP="0021701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bookmarkStart w:id="3" w:name="_Hlk443573927"/>
            <w:bookmarkStart w:id="4" w:name="_Hlk437262065"/>
            <w:r>
              <w:rPr>
                <w:rFonts w:ascii="Calibri" w:hAnsi="Calibri" w:cs="Arial"/>
                <w:lang w:val="pt-BR"/>
              </w:rPr>
              <w:t>Backup existing script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 xml:space="preserve">/CCI.sh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>/CCI_bkp.sh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 xml:space="preserve">_RECON/CCI_RECON.sh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>_RECON/CCI_RECON_bkp.sh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Copy </w:t>
            </w:r>
            <w:bookmarkStart w:id="5" w:name="_Hlk443573862"/>
            <w:bookmarkStart w:id="6" w:name="_Hlk443574073"/>
            <w:bookmarkStart w:id="7" w:name="_Hlk446434424"/>
            <w:bookmarkStart w:id="8" w:name="_Hlk437090588"/>
            <w:bookmarkEnd w:id="3"/>
            <w:r>
              <w:rPr>
                <w:rFonts w:ascii="Calibri" w:hAnsi="Calibri" w:cs="Arial"/>
                <w:lang w:val="pt-BR"/>
              </w:rPr>
              <w:t xml:space="preserve">script from </w:t>
            </w:r>
            <w:r>
              <w:rPr>
                <w:rFonts w:ascii="Calibri" w:hAnsi="Calibri" w:cs="Arial"/>
                <w:lang w:val="pt-BR"/>
              </w:rPr>
              <w:t>QA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</w:p>
          <w:bookmarkEnd w:id="5"/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qa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 xml:space="preserve">/CCI.sh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ListParagraph"/>
              <w:rPr>
                <w:rFonts w:cs="Arial"/>
                <w:lang w:val="pt-BR"/>
              </w:rPr>
            </w:pPr>
            <w:r w:rsidRPr="00875767">
              <w:rPr>
                <w:rFonts w:cs="Arial"/>
                <w:lang w:val="pt-BR"/>
              </w:rPr>
              <w:t>/data/data01/</w:t>
            </w:r>
            <w:r>
              <w:rPr>
                <w:rFonts w:cs="Arial"/>
                <w:lang w:val="pt-BR"/>
              </w:rPr>
              <w:t>prod</w:t>
            </w:r>
            <w:r w:rsidRPr="00875767">
              <w:rPr>
                <w:rFonts w:cs="Arial"/>
                <w:lang w:val="pt-BR"/>
              </w:rPr>
              <w:t>/edl/consumer/ems/appcode/scripts/CCI</w:t>
            </w:r>
            <w:r>
              <w:rPr>
                <w:rFonts w:cs="Arial"/>
                <w:lang w:val="pt-BR"/>
              </w:rPr>
              <w:t>/CCI.sh</w:t>
            </w:r>
            <w:bookmarkEnd w:id="2"/>
            <w:bookmarkEnd w:id="4"/>
            <w:bookmarkEnd w:id="6"/>
            <w:bookmarkEnd w:id="7"/>
            <w:bookmarkEnd w:id="8"/>
          </w:p>
          <w:p w:rsidR="00217012" w:rsidRDefault="00217012" w:rsidP="00217012">
            <w:pPr>
              <w:pStyle w:val="ListParagraph"/>
              <w:rPr>
                <w:rFonts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qa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 xml:space="preserve">_RECON/CCI_RECON.sh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ListParagraph"/>
              <w:rPr>
                <w:rFonts w:cs="Arial"/>
                <w:lang w:val="pt-BR"/>
              </w:rPr>
            </w:pPr>
            <w:r w:rsidRPr="00875767">
              <w:rPr>
                <w:rFonts w:cs="Arial"/>
                <w:lang w:val="pt-BR"/>
              </w:rPr>
              <w:t>/data/data01/</w:t>
            </w:r>
            <w:r>
              <w:rPr>
                <w:rFonts w:cs="Arial"/>
                <w:lang w:val="pt-BR"/>
              </w:rPr>
              <w:t>prod</w:t>
            </w:r>
            <w:r w:rsidRPr="00875767">
              <w:rPr>
                <w:rFonts w:cs="Arial"/>
                <w:lang w:val="pt-BR"/>
              </w:rPr>
              <w:t>/edl/consumer/ems/appcode/scripts/CCI</w:t>
            </w:r>
            <w:r>
              <w:rPr>
                <w:rFonts w:cs="Arial"/>
                <w:lang w:val="pt-BR"/>
              </w:rPr>
              <w:t>_RECON/CCI_RECON.sh</w:t>
            </w:r>
          </w:p>
          <w:p w:rsidR="00217012" w:rsidRDefault="00217012" w:rsidP="00217012">
            <w:pPr>
              <w:pStyle w:val="ListParagraph"/>
              <w:rPr>
                <w:rFonts w:cs="Arial"/>
                <w:lang w:val="pt-BR"/>
              </w:rPr>
            </w:pPr>
          </w:p>
          <w:p w:rsidR="00217012" w:rsidRPr="0031109B" w:rsidRDefault="00217012" w:rsidP="00217012">
            <w:pPr>
              <w:pStyle w:val="ListParagraph"/>
              <w:rPr>
                <w:rFonts w:eastAsia="Times New Roman" w:cs="Arial"/>
                <w:sz w:val="24"/>
                <w:szCs w:val="24"/>
                <w:lang w:val="pt-BR"/>
              </w:rPr>
            </w:pPr>
          </w:p>
          <w:p w:rsidR="00217012" w:rsidRDefault="00217012" w:rsidP="0021701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>Configs:</w:t>
            </w:r>
          </w:p>
          <w:p w:rsidR="00217012" w:rsidRDefault="00217012" w:rsidP="00217012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>Backup existing configs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/</w:t>
            </w:r>
            <w:r w:rsidRPr="001F28A4">
              <w:rPr>
                <w:rFonts w:ascii="Calibri" w:hAnsi="Calibri" w:cs="Arial"/>
                <w:lang w:val="pt-BR"/>
              </w:rPr>
              <w:t>cci_master_config.json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/cci_master_config_bkp.json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_RECON/</w:t>
            </w:r>
            <w:r w:rsidRPr="001F28A4">
              <w:rPr>
                <w:rFonts w:ascii="Calibri" w:hAnsi="Calibri" w:cs="Arial"/>
                <w:lang w:val="pt-BR"/>
              </w:rPr>
              <w:t>cci_master_config.json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_RECON/cci_master_config_bkp.json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Copy </w:t>
            </w:r>
            <w:r>
              <w:rPr>
                <w:rFonts w:ascii="Calibri" w:hAnsi="Calibri" w:cs="Arial"/>
                <w:lang w:val="pt-BR"/>
              </w:rPr>
              <w:t xml:space="preserve">configs from </w:t>
            </w:r>
            <w:r w:rsidR="00E50759">
              <w:rPr>
                <w:rFonts w:ascii="Calibri" w:hAnsi="Calibri" w:cs="Arial"/>
                <w:lang w:val="pt-BR"/>
              </w:rPr>
              <w:t>QA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qa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/</w:t>
            </w:r>
            <w:r w:rsidR="0064530F">
              <w:rPr>
                <w:rFonts w:ascii="Calibri" w:hAnsi="Calibri" w:cs="Arial"/>
                <w:lang w:val="pt-BR"/>
              </w:rPr>
              <w:t>PROD</w:t>
            </w:r>
            <w:r>
              <w:rPr>
                <w:rFonts w:ascii="Calibri" w:hAnsi="Calibri" w:cs="Arial"/>
                <w:lang w:val="pt-BR"/>
              </w:rPr>
              <w:t>/</w:t>
            </w:r>
            <w:r w:rsidRPr="001F28A4">
              <w:rPr>
                <w:rFonts w:ascii="Calibri" w:hAnsi="Calibri" w:cs="Arial"/>
                <w:lang w:val="pt-BR"/>
              </w:rPr>
              <w:t>cci_master_config.json</w:t>
            </w:r>
            <w:r>
              <w:rPr>
                <w:rFonts w:ascii="Calibri" w:hAnsi="Calibri" w:cs="Arial"/>
                <w:lang w:val="pt-BR"/>
              </w:rPr>
              <w:t xml:space="preserve"> 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/</w:t>
            </w:r>
            <w:r w:rsidRPr="001F28A4">
              <w:rPr>
                <w:rFonts w:ascii="Calibri" w:hAnsi="Calibri" w:cs="Arial"/>
                <w:lang w:val="pt-BR"/>
              </w:rPr>
              <w:t>cci_master_config.json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qa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_RECON/</w:t>
            </w:r>
            <w:r w:rsidR="0064530F">
              <w:rPr>
                <w:rFonts w:ascii="Calibri" w:hAnsi="Calibri" w:cs="Arial"/>
                <w:lang w:val="pt-BR"/>
              </w:rPr>
              <w:t>PROD</w:t>
            </w:r>
            <w:bookmarkStart w:id="9" w:name="_GoBack"/>
            <w:bookmarkEnd w:id="9"/>
            <w:r>
              <w:rPr>
                <w:rFonts w:ascii="Calibri" w:hAnsi="Calibri" w:cs="Arial"/>
                <w:lang w:val="pt-BR"/>
              </w:rPr>
              <w:t>/</w:t>
            </w:r>
            <w:r w:rsidRPr="001F28A4">
              <w:rPr>
                <w:rFonts w:ascii="Calibri" w:hAnsi="Calibri" w:cs="Arial"/>
                <w:lang w:val="pt-BR"/>
              </w:rPr>
              <w:t>cci_master_config.json</w:t>
            </w:r>
            <w:r>
              <w:rPr>
                <w:rFonts w:ascii="Calibri" w:hAnsi="Calibri" w:cs="Arial"/>
                <w:lang w:val="pt-BR"/>
              </w:rPr>
              <w:t xml:space="preserve"> 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_RECON/</w:t>
            </w:r>
            <w:r w:rsidRPr="001F28A4">
              <w:rPr>
                <w:rFonts w:ascii="Calibri" w:hAnsi="Calibri" w:cs="Arial"/>
                <w:lang w:val="pt-BR"/>
              </w:rPr>
              <w:t>cci_master_config.json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</w:p>
          <w:p w:rsidR="006A110F" w:rsidRPr="0031109B" w:rsidRDefault="006A110F" w:rsidP="0031109B">
            <w:pPr>
              <w:pStyle w:val="ListParagraph"/>
              <w:rPr>
                <w:rFonts w:eastAsia="Times New Roman" w:cs="Arial"/>
                <w:sz w:val="24"/>
                <w:szCs w:val="24"/>
                <w:lang w:val="pt-BR"/>
              </w:rPr>
            </w:pPr>
          </w:p>
          <w:p w:rsidR="000D7ED2" w:rsidRPr="0031109B" w:rsidRDefault="000D7ED2" w:rsidP="00734DE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>Permissions:</w:t>
            </w:r>
          </w:p>
          <w:p w:rsidR="000D7ED2" w:rsidRPr="0031109B" w:rsidRDefault="000D7ED2" w:rsidP="0031109B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</w:p>
          <w:p w:rsidR="002742D2" w:rsidRPr="0031109B" w:rsidRDefault="00AF528B" w:rsidP="0031109B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>Please grant 771</w:t>
            </w:r>
            <w:r w:rsidR="000D7ED2" w:rsidRPr="0031109B">
              <w:rPr>
                <w:rFonts w:ascii="Calibri" w:hAnsi="Calibri" w:cs="Arial"/>
                <w:lang w:val="pt-BR"/>
              </w:rPr>
              <w:t xml:space="preserve"> </w:t>
            </w:r>
            <w:r w:rsidRPr="0031109B">
              <w:rPr>
                <w:rFonts w:ascii="Calibri" w:hAnsi="Calibri" w:cs="Arial"/>
                <w:lang w:val="pt-BR"/>
              </w:rPr>
              <w:t>permission</w:t>
            </w:r>
            <w:r w:rsidR="000D7ED2" w:rsidRPr="0031109B">
              <w:rPr>
                <w:rFonts w:ascii="Calibri" w:hAnsi="Calibri" w:cs="Arial"/>
                <w:lang w:val="pt-BR"/>
              </w:rPr>
              <w:t xml:space="preserve"> to the user </w:t>
            </w:r>
            <w:r w:rsidR="00CA6788" w:rsidRPr="0031109B">
              <w:rPr>
                <w:rFonts w:ascii="Calibri" w:hAnsi="Calibri" w:cs="Arial"/>
                <w:lang w:val="pt-BR"/>
              </w:rPr>
              <w:t>saemdme</w:t>
            </w:r>
            <w:r w:rsidR="00547596">
              <w:rPr>
                <w:rFonts w:ascii="Calibri" w:hAnsi="Calibri" w:cs="Arial"/>
                <w:lang w:val="pt-BR"/>
              </w:rPr>
              <w:t>p</w:t>
            </w:r>
          </w:p>
          <w:p w:rsidR="000D7ED2" w:rsidRPr="0031109B" w:rsidRDefault="000D7ED2" w:rsidP="0031109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</w:p>
        </w:tc>
      </w:tr>
      <w:tr w:rsidR="000D7ED2" w:rsidTr="00161A21">
        <w:trPr>
          <w:trHeight w:val="1025"/>
        </w:trPr>
        <w:tc>
          <w:tcPr>
            <w:tcW w:w="11250" w:type="dxa"/>
            <w:vAlign w:val="center"/>
          </w:tcPr>
          <w:p w:rsidR="000D7ED2" w:rsidRDefault="00990C2A" w:rsidP="00161A21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  <w:u w:val="single"/>
              </w:rPr>
              <w:lastRenderedPageBreak/>
              <w:t>Backout Steps:</w:t>
            </w:r>
          </w:p>
          <w:p w:rsidR="00217012" w:rsidRDefault="00217012" w:rsidP="00217012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>Copy backup scripts and configs: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 xml:space="preserve">/CCI_bkp.sh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>/CCI.sh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 xml:space="preserve">_RECON/CCI_RECON_bkp.sh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875767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875767">
              <w:rPr>
                <w:rFonts w:ascii="Calibri" w:hAnsi="Calibri" w:cs="Arial"/>
                <w:lang w:val="pt-BR"/>
              </w:rPr>
              <w:t>/edl/consumer/ems/appcode/scripts/CCI</w:t>
            </w:r>
            <w:r>
              <w:rPr>
                <w:rFonts w:ascii="Calibri" w:hAnsi="Calibri" w:cs="Arial"/>
                <w:lang w:val="pt-BR"/>
              </w:rPr>
              <w:t>_RECON/CCI_RECON.sh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/</w:t>
            </w:r>
            <w:r w:rsidRPr="001F28A4">
              <w:rPr>
                <w:rFonts w:ascii="Calibri" w:hAnsi="Calibri" w:cs="Arial"/>
                <w:lang w:val="pt-BR"/>
              </w:rPr>
              <w:t>cci_master_config</w:t>
            </w:r>
            <w:r>
              <w:rPr>
                <w:rFonts w:ascii="Calibri" w:hAnsi="Calibri" w:cs="Arial"/>
                <w:lang w:val="pt-BR"/>
              </w:rPr>
              <w:t>_bkp</w:t>
            </w:r>
            <w:r w:rsidRPr="001F28A4">
              <w:rPr>
                <w:rFonts w:ascii="Calibri" w:hAnsi="Calibri" w:cs="Arial"/>
                <w:lang w:val="pt-BR"/>
              </w:rPr>
              <w:t>.json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/cci_master_config.json</w:t>
            </w:r>
          </w:p>
          <w:p w:rsidR="00217012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 xml:space="preserve">cp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_RECON/</w:t>
            </w:r>
            <w:r w:rsidRPr="001F28A4">
              <w:rPr>
                <w:rFonts w:ascii="Calibri" w:hAnsi="Calibri" w:cs="Arial"/>
                <w:lang w:val="pt-BR"/>
              </w:rPr>
              <w:t>cci_master_config</w:t>
            </w:r>
            <w:r>
              <w:rPr>
                <w:rFonts w:ascii="Calibri" w:hAnsi="Calibri" w:cs="Arial"/>
                <w:lang w:val="pt-BR"/>
              </w:rPr>
              <w:t>_bkp</w:t>
            </w:r>
            <w:r w:rsidRPr="001F28A4">
              <w:rPr>
                <w:rFonts w:ascii="Calibri" w:hAnsi="Calibri" w:cs="Arial"/>
                <w:lang w:val="pt-BR"/>
              </w:rPr>
              <w:t>.json</w:t>
            </w:r>
            <w:r>
              <w:rPr>
                <w:rFonts w:ascii="Calibri" w:hAnsi="Calibri" w:cs="Arial"/>
                <w:lang w:val="pt-BR"/>
              </w:rPr>
              <w:t xml:space="preserve"> </w:t>
            </w:r>
            <w:r w:rsidRPr="0031109B">
              <w:rPr>
                <w:rFonts w:ascii="Calibri" w:hAnsi="Calibri" w:cs="Arial"/>
                <w:lang w:val="pt-BR"/>
              </w:rPr>
              <w:t xml:space="preserve">to  </w:t>
            </w:r>
          </w:p>
          <w:p w:rsidR="00217012" w:rsidRPr="0031109B" w:rsidRDefault="00217012" w:rsidP="0021701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lang w:val="pt-BR"/>
              </w:rPr>
            </w:pPr>
            <w:r w:rsidRPr="0031109B">
              <w:rPr>
                <w:rFonts w:ascii="Calibri" w:hAnsi="Calibri" w:cs="Arial"/>
                <w:lang w:val="pt-BR"/>
              </w:rPr>
              <w:t xml:space="preserve">             </w:t>
            </w:r>
            <w:r w:rsidRPr="001F28A4">
              <w:rPr>
                <w:rFonts w:ascii="Calibri" w:hAnsi="Calibri" w:cs="Arial"/>
                <w:lang w:val="pt-BR"/>
              </w:rPr>
              <w:t>/data/data01/</w:t>
            </w:r>
            <w:r>
              <w:rPr>
                <w:rFonts w:ascii="Calibri" w:hAnsi="Calibri" w:cs="Arial"/>
                <w:lang w:val="pt-BR"/>
              </w:rPr>
              <w:t>prod</w:t>
            </w:r>
            <w:r w:rsidRPr="001F28A4">
              <w:rPr>
                <w:rFonts w:ascii="Calibri" w:hAnsi="Calibri" w:cs="Arial"/>
                <w:lang w:val="pt-BR"/>
              </w:rPr>
              <w:t>/edl/consumer/ems/appcode/configs/CCI</w:t>
            </w:r>
            <w:r>
              <w:rPr>
                <w:rFonts w:ascii="Calibri" w:hAnsi="Calibri" w:cs="Arial"/>
                <w:lang w:val="pt-BR"/>
              </w:rPr>
              <w:t>_RECON/cci_master_config.json</w:t>
            </w:r>
          </w:p>
          <w:p w:rsidR="00990C2A" w:rsidRPr="00990C2A" w:rsidRDefault="00990C2A" w:rsidP="00161A21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  <w:lang w:val="pt-BR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20"/>
              </w:rPr>
              <w:t xml:space="preserve">&lt;&lt; Any screenshots captured during request </w:t>
            </w:r>
            <w:proofErr w:type="spellStart"/>
            <w:r>
              <w:rPr>
                <w:rFonts w:ascii="Calibri" w:hAnsi="Calibri" w:cs="Arial"/>
                <w:sz w:val="20"/>
              </w:rPr>
              <w:t>resol</w:t>
            </w:r>
            <w:proofErr w:type="spellEnd"/>
            <w:r w:rsidR="00013106">
              <w:rPr>
                <w:rFonts w:ascii="Calibri" w:hAnsi="Calibri" w:cs="Arial"/>
                <w:sz w:val="20"/>
              </w:rPr>
              <w:br/>
            </w:r>
            <w:r w:rsidR="00013106">
              <w:rPr>
                <w:rFonts w:ascii="Calibri" w:hAnsi="Calibri" w:cs="Arial"/>
                <w:sz w:val="20"/>
              </w:rPr>
              <w:br/>
            </w:r>
            <w:r w:rsidR="00013106">
              <w:rPr>
                <w:rFonts w:ascii="Calibri" w:hAnsi="Calibri" w:cs="Arial"/>
                <w:sz w:val="20"/>
              </w:rPr>
              <w:br/>
            </w:r>
            <w:proofErr w:type="spellStart"/>
            <w:r>
              <w:rPr>
                <w:rFonts w:ascii="Calibri" w:hAnsi="Calibri" w:cs="Arial"/>
                <w:sz w:val="20"/>
              </w:rPr>
              <w:t>ution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&gt;&gt;</w:t>
            </w: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A12928" w:rsidP="000D7ED2">
      <w:pPr>
        <w:pStyle w:val="ListParagraph"/>
      </w:pPr>
      <w:hyperlink r:id="rId10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1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2"/>
      <w:footerReference w:type="even" r:id="rId13"/>
      <w:footerReference w:type="default" r:id="rId14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928" w:rsidRDefault="00A12928">
      <w:r>
        <w:separator/>
      </w:r>
    </w:p>
  </w:endnote>
  <w:endnote w:type="continuationSeparator" w:id="0">
    <w:p w:rsidR="00A12928" w:rsidRDefault="00A1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A129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D74C3C">
      <w:rPr>
        <w:rStyle w:val="PageNumber"/>
        <w:rFonts w:ascii="Calibri" w:hAnsi="Calibri"/>
        <w:noProof/>
        <w:sz w:val="16"/>
      </w:rPr>
      <w:t>2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A129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928" w:rsidRDefault="00A12928">
      <w:r>
        <w:separator/>
      </w:r>
    </w:p>
  </w:footnote>
  <w:footnote w:type="continuationSeparator" w:id="0">
    <w:p w:rsidR="00A12928" w:rsidRDefault="00A12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8F0"/>
    <w:multiLevelType w:val="hybridMultilevel"/>
    <w:tmpl w:val="6132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8C2"/>
    <w:multiLevelType w:val="hybridMultilevel"/>
    <w:tmpl w:val="37C4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75E11"/>
    <w:multiLevelType w:val="hybridMultilevel"/>
    <w:tmpl w:val="B1C8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5757E"/>
    <w:multiLevelType w:val="hybridMultilevel"/>
    <w:tmpl w:val="55D8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11BFE"/>
    <w:multiLevelType w:val="hybridMultilevel"/>
    <w:tmpl w:val="1462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37DA5"/>
    <w:multiLevelType w:val="hybridMultilevel"/>
    <w:tmpl w:val="02E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7ADD"/>
    <w:multiLevelType w:val="hybridMultilevel"/>
    <w:tmpl w:val="A5A8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847F7"/>
    <w:multiLevelType w:val="hybridMultilevel"/>
    <w:tmpl w:val="691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13106"/>
    <w:rsid w:val="00033505"/>
    <w:rsid w:val="000979BF"/>
    <w:rsid w:val="000A2266"/>
    <w:rsid w:val="000B6303"/>
    <w:rsid w:val="000D7ED2"/>
    <w:rsid w:val="000F5E16"/>
    <w:rsid w:val="000F5E2A"/>
    <w:rsid w:val="000F5FEB"/>
    <w:rsid w:val="000F777B"/>
    <w:rsid w:val="0013115C"/>
    <w:rsid w:val="00146086"/>
    <w:rsid w:val="00173C49"/>
    <w:rsid w:val="00175926"/>
    <w:rsid w:val="001907B0"/>
    <w:rsid w:val="001922F1"/>
    <w:rsid w:val="00193B81"/>
    <w:rsid w:val="001A6629"/>
    <w:rsid w:val="001C724F"/>
    <w:rsid w:val="001D0E04"/>
    <w:rsid w:val="00200099"/>
    <w:rsid w:val="0020229F"/>
    <w:rsid w:val="00202CA3"/>
    <w:rsid w:val="00211FC3"/>
    <w:rsid w:val="00215C4E"/>
    <w:rsid w:val="00217012"/>
    <w:rsid w:val="00250092"/>
    <w:rsid w:val="00254CCC"/>
    <w:rsid w:val="00270E1A"/>
    <w:rsid w:val="00271867"/>
    <w:rsid w:val="00271BD2"/>
    <w:rsid w:val="002742D2"/>
    <w:rsid w:val="002B7FCB"/>
    <w:rsid w:val="002D41E8"/>
    <w:rsid w:val="002D663A"/>
    <w:rsid w:val="0031109B"/>
    <w:rsid w:val="00312B01"/>
    <w:rsid w:val="00323582"/>
    <w:rsid w:val="003372F2"/>
    <w:rsid w:val="00337618"/>
    <w:rsid w:val="00343D6F"/>
    <w:rsid w:val="003C13BB"/>
    <w:rsid w:val="003F7662"/>
    <w:rsid w:val="0044307E"/>
    <w:rsid w:val="00476896"/>
    <w:rsid w:val="00480314"/>
    <w:rsid w:val="00480CBA"/>
    <w:rsid w:val="004926E6"/>
    <w:rsid w:val="004A10AB"/>
    <w:rsid w:val="004A7DC0"/>
    <w:rsid w:val="004C466A"/>
    <w:rsid w:val="004C62AE"/>
    <w:rsid w:val="004D6756"/>
    <w:rsid w:val="004F1E73"/>
    <w:rsid w:val="004F7786"/>
    <w:rsid w:val="005166F4"/>
    <w:rsid w:val="00547596"/>
    <w:rsid w:val="00552D42"/>
    <w:rsid w:val="00570D19"/>
    <w:rsid w:val="0059126C"/>
    <w:rsid w:val="005939B5"/>
    <w:rsid w:val="005A0A20"/>
    <w:rsid w:val="005A3757"/>
    <w:rsid w:val="005A3F50"/>
    <w:rsid w:val="005B3873"/>
    <w:rsid w:val="005E24BF"/>
    <w:rsid w:val="00604C1D"/>
    <w:rsid w:val="00604FD9"/>
    <w:rsid w:val="00623663"/>
    <w:rsid w:val="00644CDC"/>
    <w:rsid w:val="0064530F"/>
    <w:rsid w:val="00645916"/>
    <w:rsid w:val="00662FB7"/>
    <w:rsid w:val="0067686A"/>
    <w:rsid w:val="00684BDD"/>
    <w:rsid w:val="006A110F"/>
    <w:rsid w:val="006A25D0"/>
    <w:rsid w:val="006B2A8D"/>
    <w:rsid w:val="006B5750"/>
    <w:rsid w:val="006B6E0D"/>
    <w:rsid w:val="006C0C33"/>
    <w:rsid w:val="006C46BF"/>
    <w:rsid w:val="006D59C5"/>
    <w:rsid w:val="006E65E5"/>
    <w:rsid w:val="006E7DB7"/>
    <w:rsid w:val="007064FA"/>
    <w:rsid w:val="00713075"/>
    <w:rsid w:val="007258D7"/>
    <w:rsid w:val="00734DE5"/>
    <w:rsid w:val="0074011E"/>
    <w:rsid w:val="007534D7"/>
    <w:rsid w:val="007738C8"/>
    <w:rsid w:val="007825D2"/>
    <w:rsid w:val="007858D4"/>
    <w:rsid w:val="007D1BE3"/>
    <w:rsid w:val="007D2F36"/>
    <w:rsid w:val="00801FFD"/>
    <w:rsid w:val="00817D69"/>
    <w:rsid w:val="00820D11"/>
    <w:rsid w:val="00840A66"/>
    <w:rsid w:val="008524AA"/>
    <w:rsid w:val="00853517"/>
    <w:rsid w:val="00875767"/>
    <w:rsid w:val="00882508"/>
    <w:rsid w:val="00890F14"/>
    <w:rsid w:val="008A265A"/>
    <w:rsid w:val="008C536E"/>
    <w:rsid w:val="008C5461"/>
    <w:rsid w:val="008C7FD3"/>
    <w:rsid w:val="008D0F01"/>
    <w:rsid w:val="008D14BF"/>
    <w:rsid w:val="008D302A"/>
    <w:rsid w:val="00901FAC"/>
    <w:rsid w:val="00902483"/>
    <w:rsid w:val="00924E67"/>
    <w:rsid w:val="00946AB5"/>
    <w:rsid w:val="00990C2A"/>
    <w:rsid w:val="00994386"/>
    <w:rsid w:val="009B632B"/>
    <w:rsid w:val="009D30B0"/>
    <w:rsid w:val="009D393A"/>
    <w:rsid w:val="009F2A47"/>
    <w:rsid w:val="00A12928"/>
    <w:rsid w:val="00A4751D"/>
    <w:rsid w:val="00A61E8D"/>
    <w:rsid w:val="00A65E65"/>
    <w:rsid w:val="00A72AAE"/>
    <w:rsid w:val="00A85FD5"/>
    <w:rsid w:val="00AB32C2"/>
    <w:rsid w:val="00AB3C46"/>
    <w:rsid w:val="00AB4297"/>
    <w:rsid w:val="00AB4D6C"/>
    <w:rsid w:val="00AD3715"/>
    <w:rsid w:val="00AD7C14"/>
    <w:rsid w:val="00AF528B"/>
    <w:rsid w:val="00B15A3E"/>
    <w:rsid w:val="00B55174"/>
    <w:rsid w:val="00BA4D08"/>
    <w:rsid w:val="00BA5D8D"/>
    <w:rsid w:val="00BB1A04"/>
    <w:rsid w:val="00BB3FD8"/>
    <w:rsid w:val="00BD5368"/>
    <w:rsid w:val="00BD7330"/>
    <w:rsid w:val="00BE47D8"/>
    <w:rsid w:val="00BE7470"/>
    <w:rsid w:val="00C16A6D"/>
    <w:rsid w:val="00C30D92"/>
    <w:rsid w:val="00C3358F"/>
    <w:rsid w:val="00C51552"/>
    <w:rsid w:val="00C73713"/>
    <w:rsid w:val="00C836A1"/>
    <w:rsid w:val="00CA6788"/>
    <w:rsid w:val="00CB2A5E"/>
    <w:rsid w:val="00CC0BE6"/>
    <w:rsid w:val="00CC7056"/>
    <w:rsid w:val="00CC7A99"/>
    <w:rsid w:val="00CF7A07"/>
    <w:rsid w:val="00D01BF0"/>
    <w:rsid w:val="00D03994"/>
    <w:rsid w:val="00D03FDE"/>
    <w:rsid w:val="00D113A4"/>
    <w:rsid w:val="00D269C4"/>
    <w:rsid w:val="00D36D1A"/>
    <w:rsid w:val="00D4102C"/>
    <w:rsid w:val="00D741A1"/>
    <w:rsid w:val="00D74C3C"/>
    <w:rsid w:val="00D80B08"/>
    <w:rsid w:val="00DB25BF"/>
    <w:rsid w:val="00DC4378"/>
    <w:rsid w:val="00DD379C"/>
    <w:rsid w:val="00DE43B2"/>
    <w:rsid w:val="00DF5E85"/>
    <w:rsid w:val="00E01FAB"/>
    <w:rsid w:val="00E10AE6"/>
    <w:rsid w:val="00E35F14"/>
    <w:rsid w:val="00E43AC7"/>
    <w:rsid w:val="00E45426"/>
    <w:rsid w:val="00E45A71"/>
    <w:rsid w:val="00E50759"/>
    <w:rsid w:val="00E53DA9"/>
    <w:rsid w:val="00E53EE9"/>
    <w:rsid w:val="00E543B9"/>
    <w:rsid w:val="00E60CC8"/>
    <w:rsid w:val="00E638E7"/>
    <w:rsid w:val="00E655D0"/>
    <w:rsid w:val="00E702A5"/>
    <w:rsid w:val="00E9082A"/>
    <w:rsid w:val="00E95D88"/>
    <w:rsid w:val="00EA08C4"/>
    <w:rsid w:val="00EC6057"/>
    <w:rsid w:val="00ED1815"/>
    <w:rsid w:val="00ED76BD"/>
    <w:rsid w:val="00EE4CBC"/>
    <w:rsid w:val="00F14B0D"/>
    <w:rsid w:val="00F43E62"/>
    <w:rsid w:val="00F91AB9"/>
    <w:rsid w:val="00F924A5"/>
    <w:rsid w:val="00FB3121"/>
    <w:rsid w:val="00FC028C"/>
    <w:rsid w:val="00FC1130"/>
    <w:rsid w:val="00FC6327"/>
    <w:rsid w:val="00FE49B5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86B4F16"/>
  <w15:docId w15:val="{4AF02B87-C0B1-44CC-AE34-13E4995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907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L-NCSUS-ITS-DATS-EDL-SUPPORT@ITS.JNJ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E, Nawaz [ITSUS Non-J&amp;J]</cp:lastModifiedBy>
  <cp:revision>124</cp:revision>
  <dcterms:created xsi:type="dcterms:W3CDTF">2017-11-30T12:49:00Z</dcterms:created>
  <dcterms:modified xsi:type="dcterms:W3CDTF">2018-11-13T04:59:00Z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