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cs="Times New Roman" w:ascii="Times New Roman" w:hAnsi="Times New Roman"/>
          <w:sz w:val="32"/>
          <w:szCs w:val="32"/>
          <w:lang w:val="fr-FR"/>
        </w:rPr>
        <w:t>VERSION 2 : REQUIREMENT ENGINEERING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cs="Times New Roman" w:ascii="Times New Roman" w:hAnsi="Times New Roman"/>
          <w:sz w:val="32"/>
          <w:szCs w:val="32"/>
          <w:lang w:val="fr-FR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IDENTITY &amp; ACCESS MANAGEMENT SERVICE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cs="Times New Roman" w:ascii="Times New Roman" w:hAnsi="Times New Roman"/>
          <w:sz w:val="32"/>
          <w:szCs w:val="32"/>
          <w:lang w:val="fr-FR"/>
        </w:rPr>
        <w:t>Besoins Fonctionnels</w:t>
      </w:r>
    </w:p>
    <w:p>
      <w:pPr>
        <w:pStyle w:val="NormalWeb"/>
        <w:spacing w:before="280" w:after="280"/>
        <w:ind w:left="708" w:right="0" w:firstLine="708"/>
        <w:rPr>
          <w:b/>
          <w:b/>
          <w:bCs/>
        </w:rPr>
      </w:pPr>
      <w:r>
        <w:rPr>
          <w:b/>
          <w:bCs/>
        </w:rPr>
        <w:t>1. Onboarding et Gestion de la Structure (Multi-tenant)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b/>
          <w:bCs/>
        </w:rPr>
        <w:t>AF1.1 Auto-inscription du Chef de Centre :</w:t>
      </w:r>
      <w:r>
        <w:rPr/>
        <w:t xml:space="preserve"> L'application doit permettre l'auto-inscription d'un Chef de Centre unique, déclenchant la création de son organisation.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b/>
          <w:bCs/>
        </w:rPr>
        <w:t>AF1.2 Double Opt-in (Vérification) :</w:t>
      </w:r>
      <w:r>
        <w:rPr/>
        <w:t xml:space="preserve"> L'organisation et le compte Chef de Centre restent "Inactifs" tant que l'utilisateur n'a pas validé son adresse email via un lien sécurisé.</w:t>
      </w:r>
    </w:p>
    <w:p>
      <w:pPr>
        <w:pStyle w:val="NormalWeb"/>
        <w:numPr>
          <w:ilvl w:val="0"/>
          <w:numId w:val="2"/>
        </w:numPr>
        <w:spacing w:before="0" w:after="280"/>
        <w:rPr/>
      </w:pPr>
      <w:r>
        <w:rPr>
          <w:b/>
          <w:bCs/>
        </w:rPr>
        <w:t>AF1.3 Création des Sous-Centres :</w:t>
      </w:r>
      <w:r>
        <w:rPr/>
        <w:t xml:space="preserve"> Seul le Chef de Centre (Propriétaire) peut créer des unités (Sous-Centres) et nommer des Chefs de Sous-Centre en les rattachant à l'organisation. </w:t>
      </w:r>
    </w:p>
    <w:p>
      <w:pPr>
        <w:pStyle w:val="NormalWeb"/>
        <w:spacing w:before="280" w:after="280"/>
        <w:ind w:left="720" w:right="0" w:firstLine="696"/>
        <w:rPr>
          <w:b/>
          <w:b/>
          <w:bCs/>
        </w:rPr>
      </w:pPr>
      <w:r>
        <w:rPr>
          <w:b/>
          <w:bCs/>
        </w:rPr>
        <w:t>2. Gestion du Staff et des Candidats (Hiérarchie)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>
          <w:b/>
          <w:bCs/>
        </w:rPr>
        <w:t>AF2.1 Provisionnement du Staff :</w:t>
      </w:r>
      <w:r>
        <w:rPr/>
        <w:t xml:space="preserve"> Les responsables (Chef de Centre pour tout le centre, Chef de Sous-Centre pour son unité uniquement) peuvent créer des comptes pour le personnel (secrétaires, enseignants).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b/>
          <w:bCs/>
        </w:rPr>
        <w:t>AF2.2 Enrôlement des Candidats :</w:t>
      </w:r>
      <w:r>
        <w:rPr/>
        <w:t xml:space="preserve"> Le personnel autorisé peut créer des comptes candidats. Le système doit exiger le rattachement à une unité spécifique.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b/>
          <w:bCs/>
        </w:rPr>
        <w:t>AF2.3 CRUD Utilisateurs :</w:t>
      </w:r>
      <w:r>
        <w:rPr/>
        <w:t xml:space="preserve"> L'application doit permettre la lecture, modification et désactivation des comptes, dans la limite stricte du périmètre de l'appelant (Isolation).</w:t>
      </w:r>
    </w:p>
    <w:p>
      <w:pPr>
        <w:pStyle w:val="Normal"/>
        <w:ind w:left="720" w:right="0" w:firstLine="696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3. Sécurité et Cycle de vie des comptes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AF3.1 Identifiants Temporaires :</w:t>
      </w:r>
      <w:r>
        <w:rPr>
          <w:rFonts w:cs="Times New Roman" w:ascii="Times New Roman" w:hAnsi="Times New Roman"/>
        </w:rPr>
        <w:t xml:space="preserve"> Le système génère un mot de passe temporaire complexe lors de la création d'un compte par un tiers.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AF3.2 Notification d'accès :</w:t>
      </w:r>
      <w:r>
        <w:rPr>
          <w:rFonts w:cs="Times New Roman" w:ascii="Times New Roman" w:hAnsi="Times New Roman"/>
        </w:rPr>
        <w:t xml:space="preserve"> Envoi automatique d'un email contenant les identifiants dès la création du compte.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AF3.3 First Login Force :</w:t>
      </w:r>
      <w:r>
        <w:rPr>
          <w:rFonts w:cs="Times New Roman" w:ascii="Times New Roman" w:hAnsi="Times New Roman"/>
        </w:rPr>
        <w:t xml:space="preserve"> Lors de la première connexion avec un mot de passe temporaire, l'utilisateur </w:t>
      </w:r>
      <w:r>
        <w:rPr>
          <w:rFonts w:cs="Times New Roman" w:ascii="Times New Roman" w:hAnsi="Times New Roman"/>
          <w:b/>
          <w:bCs/>
        </w:rPr>
        <w:t>doit</w:t>
      </w:r>
      <w:r>
        <w:rPr>
          <w:rFonts w:cs="Times New Roman" w:ascii="Times New Roman" w:hAnsi="Times New Roman"/>
        </w:rPr>
        <w:t xml:space="preserve"> obligatoirement définir un nouveau mot de passe.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AF3.4 Récupération :</w:t>
      </w:r>
      <w:r>
        <w:rPr>
          <w:rFonts w:cs="Times New Roman" w:ascii="Times New Roman" w:hAnsi="Times New Roman"/>
        </w:rPr>
        <w:t xml:space="preserve"> Procédure de réinitialisation de mot de passe par email avec vérification préalable de l'existence du compte.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AF3.5 Session (JWT) :</w:t>
      </w:r>
      <w:r>
        <w:rPr>
          <w:rFonts w:cs="Times New Roman" w:ascii="Times New Roman" w:hAnsi="Times New Roman"/>
        </w:rPr>
        <w:t xml:space="preserve"> Génération d'un couple </w:t>
      </w:r>
      <w:r>
        <w:rPr>
          <w:rFonts w:cs="Times New Roman" w:ascii="Times New Roman" w:hAnsi="Times New Roman"/>
          <w:b/>
          <w:bCs/>
        </w:rPr>
        <w:t>Access Token</w:t>
      </w:r>
      <w:r>
        <w:rPr>
          <w:rFonts w:cs="Times New Roman" w:ascii="Times New Roman" w:hAnsi="Times New Roman"/>
        </w:rPr>
        <w:t xml:space="preserve"> (courte durée) / </w:t>
      </w:r>
      <w:r>
        <w:rPr>
          <w:rFonts w:cs="Times New Roman" w:ascii="Times New Roman" w:hAnsi="Times New Roman"/>
          <w:b/>
          <w:bCs/>
        </w:rPr>
        <w:t>Refresh Token</w:t>
      </w:r>
      <w:r>
        <w:rPr>
          <w:rFonts w:cs="Times New Roman" w:ascii="Times New Roman" w:hAnsi="Times New Roman"/>
        </w:rPr>
        <w:t xml:space="preserve"> (longue durée) après succès de l'authentification.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AF3.6 Logout :</w:t>
      </w:r>
      <w:r>
        <w:rPr>
          <w:rFonts w:cs="Times New Roman" w:ascii="Times New Roman" w:hAnsi="Times New Roman"/>
        </w:rPr>
        <w:t xml:space="preserve"> Invalidation des jetons de session à la demande.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</w:rPr>
        <w:t>AF3.7 Protection Brute Force :</w:t>
      </w:r>
      <w:r>
        <w:rPr>
          <w:rFonts w:cs="Times New Roman" w:ascii="Times New Roman" w:hAnsi="Times New Roman"/>
        </w:rPr>
        <w:t xml:space="preserve"> Blocage automatique du compte après 5 tentatives infructueuses.</w:t>
      </w:r>
    </w:p>
    <w:p>
      <w:pPr>
        <w:pStyle w:val="Normal"/>
        <w:ind w:left="720" w:right="0" w:firstLine="696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4. Contrôle d'Accès et Isolation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b/>
          <w:bCs/>
        </w:rPr>
        <w:t>AF4.1 Scopes dans le JWT :</w:t>
      </w:r>
      <w:r>
        <w:rPr>
          <w:rFonts w:cs="Times New Roman" w:ascii="Times New Roman" w:hAnsi="Times New Roman"/>
        </w:rPr>
        <w:t xml:space="preserve"> Le jeton doit inclure organization_id, unit_id et le role pour permettre aux autres microservices de filtrer les données sans ré-interroger le service Auth.</w:t>
      </w:r>
    </w:p>
    <w:p>
      <w:pPr>
        <w:pStyle w:val="Normal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b/>
          <w:bCs/>
        </w:rPr>
        <w:t>AF4.2 Restriction Hiérarchique :</w:t>
      </w:r>
      <w:r>
        <w:rPr>
          <w:rFonts w:cs="Times New Roman" w:ascii="Times New Roman" w:hAnsi="Times New Roman"/>
        </w:rPr>
        <w:t xml:space="preserve"> Un Chef de Sous-Centre ne peut pas voir ou modifier les utilisateurs appartenant à un autre sous-centre ou au siège.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cs="Times New Roman" w:ascii="Times New Roman" w:hAnsi="Times New Roman"/>
          <w:sz w:val="32"/>
          <w:szCs w:val="32"/>
          <w:lang w:val="fr-FR"/>
        </w:rPr>
        <w:t>Besoins Non Fonctionnels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 xml:space="preserve"> </w:t>
      </w:r>
      <w:r>
        <w:rPr>
          <w:b/>
          <w:bCs/>
        </w:rPr>
        <w:t>ANF1 Stateless :</w:t>
      </w:r>
      <w:r>
        <w:rPr/>
        <w:t xml:space="preserve"> Le service ne doit stocker aucune session en mémoire vive (RAM). Toute la validation repose sur la signature des jetons JWT.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 xml:space="preserve"> </w:t>
      </w:r>
      <w:r>
        <w:rPr>
          <w:b/>
          <w:bCs/>
        </w:rPr>
        <w:t>ANF2 Hachage Robuste :</w:t>
      </w:r>
      <w:r>
        <w:rPr/>
        <w:t xml:space="preserve"> Utilisation obligatoire de l'algorithme </w:t>
      </w:r>
      <w:r>
        <w:rPr>
          <w:b/>
          <w:bCs/>
        </w:rPr>
        <w:t>Argon2</w:t>
      </w:r>
      <w:r>
        <w:rPr/>
        <w:t xml:space="preserve"> ou </w:t>
      </w:r>
      <w:r>
        <w:rPr>
          <w:b/>
          <w:bCs/>
        </w:rPr>
        <w:t>BCrypt</w:t>
      </w:r>
      <w:r>
        <w:rPr/>
        <w:t xml:space="preserve"> avec un "salt" unique pour le stockage des mots de passe.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>
          <w:b/>
          <w:bCs/>
        </w:rPr>
        <w:t>ANF3 Traçabilité (Audit Log) :</w:t>
      </w:r>
      <w:r>
        <w:rPr/>
        <w:t xml:space="preserve"> Chaque création/modification de compte doit enregistrer l'ID de l'auteur (</w:t>
      </w:r>
      <w:r>
        <w:rPr>
          <w:rStyle w:val="HTMLCode"/>
          <w:rFonts w:cs="Times New Roman"/>
        </w:rPr>
        <w:t>created_by</w:t>
      </w:r>
      <w:r>
        <w:rPr/>
        <w:t xml:space="preserve">, </w:t>
      </w:r>
      <w:r>
        <w:rPr>
          <w:rStyle w:val="HTMLCode"/>
          <w:rFonts w:cs="Times New Roman"/>
        </w:rPr>
        <w:t>updated_by</w:t>
      </w:r>
      <w:r>
        <w:rPr/>
        <w:t>) pour l'audit.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 xml:space="preserve"> </w:t>
      </w:r>
      <w:r>
        <w:rPr>
          <w:b/>
          <w:bCs/>
        </w:rPr>
        <w:t>ANF4 Disponibilité :</w:t>
      </w:r>
      <w:r>
        <w:rPr/>
        <w:t xml:space="preserve"> Le service doit être capable de répondre en moins de 200ms pour ne pas ralentir l'expérience utilisateur lors de la connexion.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cs="Times New Roman" w:ascii="Times New Roman" w:hAnsi="Times New Roman"/>
          <w:sz w:val="32"/>
          <w:szCs w:val="32"/>
          <w:lang w:val="fr-FR"/>
        </w:rPr>
        <w:t>Acteurs et Uses Cases</w:t>
      </w:r>
    </w:p>
    <w:p>
      <w:pPr>
        <w:pStyle w:val="Normal"/>
        <w:ind w:left="720" w:right="0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1. Identification des Acteurs </w:t>
      </w:r>
    </w:p>
    <w:tbl>
      <w:tblPr>
        <w:tblW w:w="905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10"/>
        <w:gridCol w:w="1433"/>
        <w:gridCol w:w="5613"/>
      </w:tblGrid>
      <w:tr>
        <w:trPr>
          <w:tblHeader w:val="true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Acteur 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Type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Rôle et Responsabilités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Center Owner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Primary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Le Chef de Centre principal. Il possède l'organisation, crée les sous-centres et les managers.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Unit Manager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Primary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Le Chef de Sous-Centre. Il gère le staff et les candidats de son unité spécifique.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Staff Member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Primary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Secrétaires ou enseignants. Ils créent principalement les comptes candidats.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Candidate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Primary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L'étudiant potentiel. Il se connecte pour accéder à son dossier ou ses cours.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User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Primary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Rôle générique représentant n'importe quelle personne connectée (pour le Logout, Reset Password).</w:t>
            </w:r>
          </w:p>
        </w:tc>
      </w:tr>
      <w:tr>
        <w:trPr/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Notification Service</w:t>
            </w:r>
          </w:p>
        </w:tc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Secondary</w:t>
            </w:r>
          </w:p>
        </w:tc>
        <w:tc>
          <w:tcPr>
            <w:tcW w:w="5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Service externe (SendGrid, Mailjet) qui reçoit les ordres d'envoi d'emails.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720" w:right="0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2. Use Cases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fr-CM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fr-CM"/>
        </w:rPr>
        <w:t>A. Onboarding &amp; Structure Management</w:t>
      </w:r>
    </w:p>
    <w:p>
      <w:pPr>
        <w:pStyle w:val="Normal"/>
        <w:numPr>
          <w:ilvl w:val="0"/>
          <w:numId w:val="6"/>
        </w:numPr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UC1: Register Organization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Owner)</w:t>
      </w:r>
    </w:p>
    <w:p>
      <w:pPr>
        <w:pStyle w:val="Normal"/>
        <w:numPr>
          <w:ilvl w:val="0"/>
          <w:numId w:val="6"/>
        </w:numPr>
        <w:spacing w:lineRule="auto" w:line="240" w:before="0" w:after="28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UC2: Verify Email/Account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Owner)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fr-CM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fr-CM"/>
        </w:rPr>
        <w:t>B. User &amp; Access Provisioning</w:t>
      </w:r>
    </w:p>
    <w:p>
      <w:pPr>
        <w:pStyle w:val="Normal"/>
        <w:numPr>
          <w:ilvl w:val="0"/>
          <w:numId w:val="7"/>
        </w:numPr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UC3: Provision Staff Account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Owner, Unit Manager)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UC4: Enroll Candidate Account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Owner, Unit Manager, Staff Member)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UC5a: Update Staff (Global)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UC5b: Update Staff (Local)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(Unit Manager)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UC6: Deactivate/Ban User Account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(Center Owner, Unit Manager)</w:t>
      </w:r>
    </w:p>
    <w:p>
      <w:pPr>
        <w:pStyle w:val="Normal"/>
        <w:numPr>
          <w:ilvl w:val="0"/>
          <w:numId w:val="7"/>
        </w:numPr>
        <w:spacing w:lineRule="auto" w:line="240" w:before="0" w:after="28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UC7: Audit User Actions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(System internal / Auditor)</w:t>
      </w:r>
    </w:p>
    <w:tbl>
      <w:tblPr>
        <w:tblW w:w="905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022"/>
        <w:gridCol w:w="2374"/>
        <w:gridCol w:w="1297"/>
        <w:gridCol w:w="4363"/>
      </w:tblGrid>
      <w:tr>
        <w:trPr>
          <w:tblHeader w:val="true"/>
        </w:trPr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ID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Use Case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Acteur</w:t>
            </w:r>
          </w:p>
        </w:tc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Règle d'Isolation (AF2.3)</w:t>
            </w:r>
          </w:p>
        </w:tc>
      </w:tr>
      <w:tr>
        <w:trPr/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UC8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Read Unit Directory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Unit Manager</w:t>
            </w:r>
          </w:p>
        </w:tc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Retourne uniquement les utilisateurs où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unit_id == manager.unit_id</w:t>
            </w: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>.</w:t>
            </w:r>
          </w:p>
        </w:tc>
      </w:tr>
      <w:tr>
        <w:trPr/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UC9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Read Organization Directory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Center Owner</w:t>
            </w:r>
          </w:p>
        </w:tc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Retourne tous les utilisateurs où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org_id == owner.org_id</w:t>
            </w: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>.</w:t>
            </w:r>
          </w:p>
        </w:tc>
      </w:tr>
      <w:tr>
        <w:trPr/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UC10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Modify Candidate Profile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Staff Member</w:t>
            </w:r>
          </w:p>
        </w:tc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Uniquement si le candidat appartient à la même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unit_id</w:t>
            </w: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 que le staff.</w:t>
            </w:r>
          </w:p>
        </w:tc>
      </w:tr>
      <w:tr>
        <w:trPr/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UC11</w:t>
            </w:r>
          </w:p>
        </w:tc>
        <w:tc>
          <w:tcPr>
            <w:tcW w:w="2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Restrict Cross-Unit Access</w:t>
            </w:r>
          </w:p>
        </w:tc>
        <w:tc>
          <w:tcPr>
            <w:tcW w:w="12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kern w:val="0"/>
                <w:lang w:eastAsia="fr-CM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lang w:eastAsia="fr-CM"/>
              </w:rPr>
              <w:t>System</w:t>
            </w:r>
          </w:p>
        </w:tc>
        <w:tc>
          <w:tcPr>
            <w:tcW w:w="4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(Contrainte) Bloque toute requête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fr-CM"/>
              </w:rPr>
              <w:t>GET/PATCH</w:t>
            </w:r>
            <w:r>
              <w:rPr>
                <w:rFonts w:eastAsia="Times New Roman" w:cs="Times New Roman" w:ascii="Times New Roman" w:hAnsi="Times New Roman"/>
                <w:kern w:val="0"/>
                <w:lang w:eastAsia="fr-CM"/>
              </w:rPr>
              <w:t xml:space="preserve"> si les IDs d'organisation ne matchent pas.</w:t>
            </w:r>
          </w:p>
        </w:tc>
      </w:tr>
    </w:tbl>
    <w:p>
      <w:pPr>
        <w:pStyle w:val="Normal"/>
        <w:spacing w:lineRule="auto" w:line="240" w:before="280" w:after="280"/>
        <w:rPr>
          <w:rFonts w:ascii="Times New Roman" w:hAnsi="Times New Roman" w:eastAsia="Times New Roman" w:cs="Times New Roman"/>
          <w:kern w:val="0"/>
          <w:lang w:eastAsia="fr-CM"/>
        </w:rPr>
      </w:pPr>
      <w:r>
        <w:rPr>
          <w:rFonts w:eastAsia="Times New Roman" w:cs="Times New Roman" w:ascii="Times New Roman" w:hAnsi="Times New Roman"/>
          <w:kern w:val="0"/>
          <w:lang w:eastAsia="fr-CM"/>
        </w:rPr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fr-CM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fr-CM"/>
        </w:rPr>
        <w:t>C. Authentication &amp; Lifecycle</w:t>
      </w:r>
    </w:p>
    <w:p>
      <w:pPr>
        <w:pStyle w:val="Normal"/>
        <w:numPr>
          <w:ilvl w:val="0"/>
          <w:numId w:val="8"/>
        </w:numPr>
        <w:spacing w:lineRule="auto" w:line="240" w:before="28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UC11: Login (Generate JWT)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(User)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UC12: Refresh Session Token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(User/Client App)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UC13: Change Password on First Login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(User)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UC14: Request Password Reset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(User)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UC15: Logout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(User)</w:t>
      </w:r>
    </w:p>
    <w:p>
      <w:pPr>
        <w:pStyle w:val="Normal"/>
        <w:numPr>
          <w:ilvl w:val="0"/>
          <w:numId w:val="8"/>
        </w:numPr>
        <w:spacing w:lineRule="auto" w:line="240" w:before="0" w:after="280"/>
        <w:rPr/>
      </w:pPr>
      <w:r>
        <w:rPr>
          <w:rFonts w:eastAsia="Times New Roman" w:cs="Times New Roman" w:ascii="Times New Roman" w:hAnsi="Times New Roman"/>
          <w:b/>
          <w:bCs/>
          <w:kern w:val="0"/>
          <w:lang w:eastAsia="fr-CM"/>
        </w:rPr>
        <w:t>UC16: Lock Account (Brute Force Protection)</w:t>
      </w:r>
      <w:r>
        <w:rPr>
          <w:rFonts w:eastAsia="Times New Roman" w:cs="Times New Roman" w:ascii="Times New Roman" w:hAnsi="Times New Roman"/>
          <w:kern w:val="0"/>
          <w:lang w:eastAsia="fr-CM"/>
        </w:rPr>
        <w:t xml:space="preserve"> (Email Service as trigger/notification)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/>
          <w:bCs/>
        </w:rPr>
        <w:tab/>
        <w:t>3. Matrice de Droits (RBAC)</w:t>
      </w:r>
    </w:p>
    <w:tbl>
      <w:tblPr>
        <w:tblW w:w="8662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490"/>
        <w:gridCol w:w="1888"/>
        <w:gridCol w:w="1868"/>
        <w:gridCol w:w="914"/>
        <w:gridCol w:w="1502"/>
      </w:tblGrid>
      <w:tr>
        <w:trPr>
          <w:tblHeader w:val="true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Use Case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Center Owner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Unit Manager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Staff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Candidate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Create Sub-Unit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Create Staff (All)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Create Staff (In Unit)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Enroll Candidate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Ban User (In Unit)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❌</w:t>
            </w:r>
          </w:p>
        </w:tc>
      </w:tr>
      <w:tr>
        <w:trPr/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View Own Profile</w:t>
            </w:r>
          </w:p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Segoe UI Emoji" w:hAnsi="Segoe UI Emoji" w:cs="Segoe UI Emoji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</w:tbl>
    <w:p>
      <w:pPr>
        <w:pStyle w:val="Normal"/>
        <w:jc w:val="both"/>
        <w:rPr>
          <w:rStyle w:val="Textesource"/>
          <w:rFonts w:ascii="Consolas;monaco;monospace" w:hAnsi="Consolas;monaco;monospace"/>
          <w:b w:val="false"/>
          <w:i w:val="false"/>
          <w:caps w:val="false"/>
          <w:smallCaps w:val="false"/>
          <w:color w:val="A2FCA2"/>
          <w:spacing w:val="0"/>
          <w:sz w:val="18"/>
        </w:rPr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E3E3E3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E3E3E3"/>
          <w:spacing w:val="0"/>
          <w:sz w:val="24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Consolas">
    <w:altName w:val="monaco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fr-CM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fr-CM" w:eastAsia="en-US" w:bidi="ar-SA"/>
    </w:rPr>
  </w:style>
  <w:style w:type="paragraph" w:styleId="Titre1">
    <w:name w:val="Heading 1"/>
    <w:basedOn w:val="Normal"/>
    <w:next w:val="Normal"/>
    <w:link w:val="Titre1C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val="0F4761"/>
    </w:rPr>
  </w:style>
  <w:style w:type="paragraph" w:styleId="Titre5">
    <w:name w:val="Heading 5"/>
    <w:basedOn w:val="Normal"/>
    <w:next w:val="Normal"/>
    <w:link w:val="Titre5C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val="0F4761"/>
    </w:rPr>
  </w:style>
  <w:style w:type="paragraph" w:styleId="Titre6">
    <w:name w:val="Heading 6"/>
    <w:basedOn w:val="Normal"/>
    <w:next w:val="Normal"/>
    <w:link w:val="Titre6C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val="595959"/>
    </w:rPr>
  </w:style>
  <w:style w:type="paragraph" w:styleId="Titre7">
    <w:name w:val="Heading 7"/>
    <w:basedOn w:val="Normal"/>
    <w:next w:val="Normal"/>
    <w:link w:val="Titre7C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val="595959"/>
    </w:rPr>
  </w:style>
  <w:style w:type="paragraph" w:styleId="Titre8">
    <w:name w:val="Heading 8"/>
    <w:basedOn w:val="Normal"/>
    <w:next w:val="Normal"/>
    <w:link w:val="Titre8C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val="272727"/>
    </w:rPr>
  </w:style>
  <w:style w:type="paragraph" w:styleId="Titre9">
    <w:name w:val="Heading 9"/>
    <w:basedOn w:val="Normal"/>
    <w:next w:val="Normal"/>
    <w:link w:val="Titre9C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val="272727"/>
    </w:rPr>
  </w:style>
  <w:style w:type="character" w:styleId="DefaultParagraphFont">
    <w:name w:val="Default Paragraph Font"/>
    <w:qFormat/>
    <w:rPr/>
  </w:style>
  <w:style w:type="character" w:styleId="Titre1Car">
    <w:name w:val="Titre 1 Car"/>
    <w:basedOn w:val="DefaultParagraphFont"/>
    <w:qFormat/>
    <w:rPr>
      <w:rFonts w:ascii="Aptos Display" w:hAnsi="Aptos Display" w:eastAsia="Aptos" w:cs="DejaVu Sans"/>
      <w:color w:val="0F4761"/>
      <w:sz w:val="40"/>
      <w:szCs w:val="40"/>
    </w:rPr>
  </w:style>
  <w:style w:type="character" w:styleId="Titre2Car">
    <w:name w:val="Titre 2 Car"/>
    <w:basedOn w:val="DefaultParagraphFont"/>
    <w:qFormat/>
    <w:rPr>
      <w:rFonts w:ascii="Aptos Display" w:hAnsi="Aptos Display" w:eastAsia="Aptos" w:cs="DejaVu Sans"/>
      <w:color w:val="0F4761"/>
      <w:sz w:val="32"/>
      <w:szCs w:val="32"/>
    </w:rPr>
  </w:style>
  <w:style w:type="character" w:styleId="Titre3Car">
    <w:name w:val="Titre 3 Car"/>
    <w:basedOn w:val="DefaultParagraphFont"/>
    <w:qFormat/>
    <w:rPr>
      <w:rFonts w:eastAsia="Aptos" w:cs="DejaVu Sans"/>
      <w:color w:val="0F4761"/>
      <w:sz w:val="28"/>
      <w:szCs w:val="28"/>
    </w:rPr>
  </w:style>
  <w:style w:type="character" w:styleId="Titre4Car">
    <w:name w:val="Titre 4 Car"/>
    <w:basedOn w:val="DefaultParagraphFont"/>
    <w:qFormat/>
    <w:rPr>
      <w:rFonts w:eastAsia="Aptos" w:cs="DejaVu Sans"/>
      <w:i/>
      <w:iCs/>
      <w:color w:val="0F4761"/>
    </w:rPr>
  </w:style>
  <w:style w:type="character" w:styleId="Titre5Car">
    <w:name w:val="Titre 5 Car"/>
    <w:basedOn w:val="DefaultParagraphFont"/>
    <w:qFormat/>
    <w:rPr>
      <w:rFonts w:eastAsia="Aptos" w:cs="DejaVu Sans"/>
      <w:color w:val="0F4761"/>
    </w:rPr>
  </w:style>
  <w:style w:type="character" w:styleId="Titre6Car">
    <w:name w:val="Titre 6 Car"/>
    <w:basedOn w:val="DefaultParagraphFont"/>
    <w:qFormat/>
    <w:rPr>
      <w:rFonts w:eastAsia="Aptos" w:cs="DejaVu Sans"/>
      <w:i/>
      <w:iCs/>
      <w:color w:val="595959"/>
    </w:rPr>
  </w:style>
  <w:style w:type="character" w:styleId="Titre7Car">
    <w:name w:val="Titre 7 Car"/>
    <w:basedOn w:val="DefaultParagraphFont"/>
    <w:qFormat/>
    <w:rPr>
      <w:rFonts w:eastAsia="Aptos" w:cs="DejaVu Sans"/>
      <w:color w:val="595959"/>
    </w:rPr>
  </w:style>
  <w:style w:type="character" w:styleId="Titre8Car">
    <w:name w:val="Titre 8 Car"/>
    <w:basedOn w:val="DefaultParagraphFont"/>
    <w:qFormat/>
    <w:rPr>
      <w:rFonts w:eastAsia="Aptos" w:cs="DejaVu Sans"/>
      <w:i/>
      <w:iCs/>
      <w:color w:val="272727"/>
    </w:rPr>
  </w:style>
  <w:style w:type="character" w:styleId="Titre9Car">
    <w:name w:val="Titre 9 Car"/>
    <w:basedOn w:val="DefaultParagraphFont"/>
    <w:qFormat/>
    <w:rPr>
      <w:rFonts w:eastAsia="Aptos" w:cs="DejaVu Sans"/>
      <w:color w:val="272727"/>
    </w:rPr>
  </w:style>
  <w:style w:type="character" w:styleId="TitreCar">
    <w:name w:val="Titre Car"/>
    <w:basedOn w:val="DefaultParagraphFont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oustitreCar">
    <w:name w:val="Sous-titre Car"/>
    <w:basedOn w:val="DefaultParagraphFont"/>
    <w:qFormat/>
    <w:rPr>
      <w:rFonts w:eastAsia="Aptos" w:cs="DejaVu Sans"/>
      <w:color w:val="595959"/>
      <w:spacing w:val="15"/>
      <w:sz w:val="28"/>
      <w:szCs w:val="28"/>
    </w:rPr>
  </w:style>
  <w:style w:type="character" w:styleId="CitationCar">
    <w:name w:val="Citation C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CitationintenseCar">
    <w:name w:val="Citation intense Car"/>
    <w:basedOn w:val="DefaultParagraphFont"/>
    <w:link w:val="IntenseQuote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Normal"/>
    <w:link w:val="TitreC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qFormat/>
    <w:pPr/>
    <w:rPr>
      <w:rFonts w:eastAsia="Aptos" w:cs="DejaVu Sans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lang w:eastAsia="fr-CM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Application>LibreOffice/7.3.7.2$Linux_X86_64 LibreOffice_project/30$Build-2</Application>
  <AppVersion>15.0000</AppVersion>
  <Pages>4</Pages>
  <Words>832</Words>
  <Characters>4557</Characters>
  <CharactersWithSpaces>5240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2026-01-29T20:59:00Z</dcterms:created>
  <dc:creator>MBENG Ivan</dc:creator>
  <dc:description/>
  <dc:language>fr-FR</dc:language>
  <cp:lastModifiedBy/>
  <dcterms:modified xsi:type="dcterms:W3CDTF">2026-02-08T14:57:42Z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