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80" w:before="0"/>
        <w:jc w:val="center"/>
      </w:pPr>
      <w:r>
        <w:rPr>
          <w:rFonts w:ascii="Calibri" w:cs="Calibri" w:eastAsia="Calibri" w:hAnsi="Calibri"/>
          <w:b/>
          <w:bCs/>
          <w:color w:val="14455E"/>
          <w:sz w:val="64"/>
          <w:szCs w:val="64"/>
        </w:rPr>
        <w:t xml:space="preserve">PROJECT ARIA</w:t>
      </w:r>
    </w:p>
    <w:p>
      <w:pPr>
        <w:spacing w:after="80" w:before="0"/>
        <w:jc w:val="center"/>
      </w:pPr>
      <w:r>
        <w:rPr>
          <w:rFonts w:ascii="Calibri" w:cs="Calibri" w:eastAsia="Calibri" w:hAnsi="Calibri"/>
          <w:b/>
          <w:bCs/>
          <w:color w:val="2196A1"/>
          <w:sz w:val="44"/>
          <w:szCs w:val="44"/>
        </w:rPr>
        <w:t xml:space="preserve">Trade-off Document</w:t>
      </w:r>
    </w:p>
    <w:p>
      <w:pPr>
        <w:spacing w:after="400" w:before="0"/>
        <w:jc w:val="center"/>
      </w:pPr>
      <w:r>
        <w:rPr>
          <w:rFonts w:ascii="Calibri" w:cs="Calibri" w:eastAsia="Calibri" w:hAnsi="Calibri"/>
          <w:i/>
          <w:iCs/>
          <w:color w:val="5D6D7E"/>
          <w:sz w:val="28"/>
          <w:szCs w:val="28"/>
        </w:rPr>
        <w:t xml:space="preserve">Design Decisions &amp; Architectural Trade-offs</w:t>
      </w:r>
    </w:p>
    <w:p>
      <w:pPr>
        <w:spacing w:after="400" w:before="0"/>
        <w:jc w:val="center"/>
      </w:pPr>
      <w:r>
        <w:rPr>
          <w:rFonts w:ascii="Calibri" w:cs="Calibri" w:eastAsia="Calibri" w:hAnsi="Calibri"/>
          <w:color w:val="0D7377"/>
          <w:sz w:val="22"/>
          <w:szCs w:val="22"/>
        </w:rPr>
        <w:t xml:space="preserve">─────────────────────────────────────────────</w:t>
      </w:r>
    </w:p>
    <w:tbl>
      <w:tblPr>
        <w:tblW w:type="pct" w:w="52%"/>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Customer</w:t>
            </w:r>
          </w:p>
        </w:tc>
        <w:tc>
          <w:tcPr>
            <w:tcW w:type="dxa" w:w="5000"/>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Mothobi Healthcare Group</w:t>
            </w:r>
          </w:p>
        </w:tc>
      </w:tr>
      <w:t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Team</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The Indomitables</w:t>
            </w:r>
          </w:p>
        </w:tc>
      </w:tr>
      <w:t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Date</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June 2026</w:t>
            </w:r>
          </w:p>
        </w:tc>
      </w:tr>
      <w:t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Region</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us-east-1</w:t>
            </w:r>
          </w:p>
        </w:tc>
      </w:tr>
      <w:t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AWS Account</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364046406796 (Shared)</w:t>
            </w:r>
          </w:p>
        </w:tc>
      </w:tr>
    </w:tbl>
    <w:p>
      <w:r>
        <w:t xml:space="preserve"/>
      </w:r>
    </w:p>
    <w:p>
      <w:r>
        <w:t xml:space="preserve"/>
      </w:r>
    </w:p>
    <w:p>
      <w:r>
        <w:t xml:space="preserve"/>
      </w:r>
    </w:p>
    <w:p>
      <w:r>
        <w:t xml:space="preserve"/>
      </w:r>
    </w:p>
    <w:p>
      <w:pPr>
        <w:spacing w:after="60" w:before="0"/>
        <w:jc w:val="center"/>
      </w:pPr>
      <w:r>
        <w:rPr>
          <w:rFonts w:ascii="Calibri" w:cs="Calibri" w:eastAsia="Calibri" w:hAnsi="Calibri"/>
          <w:i/>
          <w:iCs/>
          <w:color w:val="5D6D7E"/>
          <w:sz w:val="22"/>
          <w:szCs w:val="22"/>
        </w:rPr>
        <w:t xml:space="preserve">Accessible Real-time Intelligent Assistant</w:t>
      </w:r>
    </w:p>
    <w:p>
      <w:pPr>
        <w:spacing w:after="0" w:before="0"/>
        <w:jc w:val="center"/>
      </w:pPr>
      <w:r>
        <w:rPr>
          <w:rFonts w:ascii="Calibri" w:cs="Calibri" w:eastAsia="Calibri" w:hAnsi="Calibri"/>
          <w:color w:val="5D6D7E"/>
          <w:sz w:val="20"/>
          <w:szCs w:val="20"/>
        </w:rPr>
        <w:t xml:space="preserve">Multilingual AI-Powered Patient Triage &amp; Consultation System</w:t>
      </w:r>
    </w:p>
    <w:p>
      <w:r>
        <w:br w:type="page"/>
      </w:r>
    </w:p>
    <w:p>
      <w:pPr>
        <w:shd w:fill="14455E" w:color="14455E" w:val="solid"/>
        <w:spacing w:after="140" w:before="360"/>
        <w:ind w:left="180"/>
      </w:pPr>
      <w:r>
        <w:rPr>
          <w:rFonts w:ascii="Calibri" w:cs="Calibri" w:eastAsia="Calibri" w:hAnsi="Calibri"/>
          <w:b/>
          <w:bCs/>
          <w:color w:val="FFFFFF"/>
          <w:sz w:val="28"/>
          <w:szCs w:val="28"/>
        </w:rPr>
        <w:t xml:space="preserve">EXECUTIVE SUMMARY</w:t>
      </w:r>
    </w:p>
    <w:p>
      <w:pPr>
        <w:spacing w:after="120" w:before="60"/>
        <w:jc w:val="left"/>
      </w:pPr>
      <w:r>
        <w:rPr>
          <w:rFonts w:ascii="Calibri" w:cs="Calibri" w:eastAsia="Calibri" w:hAnsi="Calibri"/>
          <w:b w:val="false"/>
          <w:bCs w:val="false"/>
          <w:i w:val="false"/>
          <w:iCs w:val="false"/>
          <w:color w:val="2C3E50"/>
          <w:sz w:val="20"/>
          <w:szCs w:val="20"/>
        </w:rPr>
        <w:t xml:space="preserve">Project ARIA (Accessible Real-time Intelligent Assistant) is a fully serverless, multilingual AI-powered patient navigation and triage system built for Mothobi Healthcare Group, serving 200,000+ patients annually across 45 clinics in Africa. This document captures the 10 key architectural trade-off decisions made during the design and build of the system, including what was chosen, what was rejected, and the reasoning behind each decision.</w:t>
      </w:r>
    </w:p>
    <w:p>
      <w:pPr>
        <w:spacing w:after="80" w:before="200"/>
      </w:pPr>
      <w:r>
        <w:rPr>
          <w:rFonts w:ascii="Calibri" w:cs="Calibri" w:eastAsia="Calibri" w:hAnsi="Calibri"/>
          <w:b/>
          <w:bCs/>
          <w:color w:val="2196A1"/>
          <w:sz w:val="22"/>
          <w:szCs w:val="22"/>
        </w:rPr>
        <w:t xml:space="preserve">Problem Context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Constraint</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Detail</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Impact on Architecture</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Language barrier</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70% of patients are non-native English speakers</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Voice-first, multilingual design required</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Literacy barrier</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30% of patients have low literacy</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No-read interface, spoken navigation</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Scale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45 clinics, 200,000+ patients/year</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Serverless, auto-scaling infrastructure</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Timeline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5-day build sprint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Pragmatic trade-offs over theoretical perfection</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Team size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3 builders, equal skill levels</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Decoupled components, parallel development</w:t>
            </w:r>
          </w:p>
        </w:tc>
      </w:tr>
    </w:tbl>
    <w:p>
      <w:r>
        <w:t xml:space="preserve"/>
      </w:r>
    </w:p>
    <w:p>
      <w:pPr>
        <w:spacing w:after="60" w:before="60"/>
        <w:jc w:val="left"/>
      </w:pPr>
      <w:r>
        <w:rPr>
          <w:rFonts w:ascii="Calibri" w:cs="Calibri" w:eastAsia="Calibri" w:hAnsi="Calibri"/>
          <w:b w:val="false"/>
          <w:bCs w:val="false"/>
          <w:i/>
          <w:iCs/>
          <w:color w:val="5D6D7E"/>
          <w:sz w:val="20"/>
          <w:szCs w:val="20"/>
        </w:rPr>
        <w:t xml:space="preserve">Each decision in this document reflects alignment with the AWS Well-Architected Framework pillars: Security, Reliability, Performance Efficiency, Cost Optimization, Operational Excellence, and Sustainability.</w:t>
      </w:r>
    </w:p>
    <w:p>
      <w:r>
        <w:br w:type="page"/>
      </w:r>
    </w:p>
    <w:p>
      <w:pPr>
        <w:shd w:fill="14455E" w:color="14455E" w:val="solid"/>
        <w:spacing w:after="140" w:before="360"/>
        <w:ind w:left="180"/>
      </w:pPr>
      <w:r>
        <w:rPr>
          <w:rFonts w:ascii="Calibri" w:cs="Calibri" w:eastAsia="Calibri" w:hAnsi="Calibri"/>
          <w:b/>
          <w:bCs/>
          <w:color w:val="FFFFFF"/>
          <w:sz w:val="28"/>
          <w:szCs w:val="28"/>
        </w:rPr>
        <w:t xml:space="preserve">DECISION 1: Triage Trigger Mechanism</w:t>
      </w:r>
    </w:p>
    <w:p>
      <w:pPr>
        <w:spacing w:after="120" w:before="60"/>
        <w:jc w:val="left"/>
      </w:pPr>
      <w:r>
        <w:rPr>
          <w:rFonts w:ascii="Calibri" w:cs="Calibri" w:eastAsia="Calibri" w:hAnsi="Calibri"/>
          <w:b w:val="false"/>
          <w:bCs w:val="false"/>
          <w:i w:val="false"/>
          <w:iCs w:val="false"/>
          <w:color w:val="2C3E50"/>
          <w:sz w:val="20"/>
          <w:szCs w:val="20"/>
        </w:rPr>
        <w:t xml:space="preserve">Context: After a patient completes registration and voice intake, the system must initiate triage processing. The key question was: how should the registration layer communicate the readiness of patient data to the triage processing layer?</w:t>
      </w:r>
    </w:p>
    <w:p>
      <w:pPr>
        <w:spacing w:after="80" w:before="200"/>
      </w:pPr>
      <w:r>
        <w:rPr>
          <w:rFonts w:ascii="Calibri" w:cs="Calibri" w:eastAsia="Calibri" w:hAnsi="Calibri"/>
          <w:b/>
          <w:bCs/>
          <w:color w:val="2196A1"/>
          <w:sz w:val="22"/>
          <w:szCs w:val="22"/>
        </w:rPr>
        <w:t xml:space="preserve">Options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Option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Pros</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Cons</w:t>
            </w:r>
          </w:p>
        </w:tc>
      </w:tr>
      <w:tr>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DynamoDB Streams ✅</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Event-driven, automatic, decoupled, retry-safe; fires when data changes</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Slight ms latency vs. direct call; requires stream configuration</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REST Polling (Frontend polls orchestrator)</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Simple to implement; no additional setup</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Wasted compute 24/7; latency; coupling; hard to scale</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Direct Lambda-to-Lambda Invocation</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Fastest response; simplest trigger</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Tight coupling; if orchestrator is down, registration fails</w:t>
            </w:r>
          </w:p>
        </w:tc>
      </w:tr>
    </w:tbl>
    <w:p>
      <w:r>
        <w:t xml:space="preserve"/>
      </w:r>
    </w:p>
    <w:p>
      <w:pPr>
        <w:spacing w:after="80" w:before="200"/>
      </w:pPr>
      <w:r>
        <w:rPr>
          <w:rFonts w:ascii="Calibri" w:cs="Calibri" w:eastAsia="Calibri" w:hAnsi="Calibri"/>
          <w:b/>
          <w:bCs/>
          <w:color w:val="2196A1"/>
          <w:sz w:val="22"/>
          <w:szCs w:val="22"/>
        </w:rPr>
        <w:t xml:space="preserve">Decision: DynamoDB Streams</w:t>
      </w:r>
    </w:p>
    <w:p>
      <w:pPr>
        <w:spacing w:after="80" w:before="60"/>
        <w:jc w:val="left"/>
      </w:pPr>
      <w:r>
        <w:rPr>
          <w:rFonts w:ascii="Calibri" w:cs="Calibri" w:eastAsia="Calibri" w:hAnsi="Calibri"/>
          <w:b w:val="false"/>
          <w:bCs w:val="false"/>
          <w:i w:val="false"/>
          <w:iCs w:val="false"/>
          <w:color w:val="2C3E50"/>
          <w:sz w:val="20"/>
          <w:szCs w:val="20"/>
        </w:rPr>
        <w:t xml:space="preserve">When Lilian's registration Lambda writes triage_ready: true to the DynamoDB patient record, the stream event automatically invokes the orchestrator Lambda. Neither layer knows the other exists.</w:t>
      </w:r>
    </w:p>
    <w:p>
      <w:pPr>
        <w:spacing w:after="80" w:before="200"/>
      </w:pPr>
      <w:r>
        <w:rPr>
          <w:rFonts w:ascii="Calibri" w:cs="Calibri" w:eastAsia="Calibri" w:hAnsi="Calibri"/>
          <w:b/>
          <w:bCs/>
          <w:color w:val="2196A1"/>
          <w:sz w:val="22"/>
          <w:szCs w:val="22"/>
        </w:rPr>
        <w:t xml:space="preserve">Reasoning</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Decoupling: Registration and Triage layers are completely independent. If the orchestrator is down for maintenance, registration continues normally. Data is stored and processed when the orchestrator recovers.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Reliability: DynamoDB Streams retries failed invocations automatically (up to 3 attempts). No patient data is lost due to transient failures.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Scalability: Streams scale automatically with DynamoDB throughput. No polling interval to tune as patient volume grows.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Team independence: Each builder worked on their own Lambda without coordination overhead during the build sprint.</w:t>
      </w:r>
    </w:p>
    <w:p>
      <w:r>
        <w:t xml:space="preserve"/>
      </w:r>
    </w:p>
    <w:p>
      <w:pPr>
        <w:spacing w:after="80" w:before="200"/>
      </w:pPr>
      <w:r>
        <w:rPr>
          <w:rFonts w:ascii="Calibri" w:cs="Calibri" w:eastAsia="Calibri" w:hAnsi="Calibri"/>
          <w:b/>
          <w:bCs/>
          <w:color w:val="2196A1"/>
          <w:sz w:val="22"/>
          <w:szCs w:val="22"/>
        </w:rPr>
        <w:t xml:space="preserve">Well-Architected Alignment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Pillar</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How this decision addresses it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Reliability</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Automatic retry on failure; decoupled from registration</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Performance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No wasted compute; event fires only on actual data change</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Operational Excellence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Stream trigger visible in CloudWatch; easy to monitor</w:t>
            </w:r>
          </w:p>
        </w:tc>
      </w:tr>
    </w:tbl>
    <w:p>
      <w:r>
        <w:br w:type="page"/>
      </w:r>
    </w:p>
    <w:p>
      <w:pPr>
        <w:shd w:fill="14455E" w:color="14455E" w:val="solid"/>
        <w:spacing w:after="140" w:before="360"/>
        <w:ind w:left="180"/>
      </w:pPr>
      <w:r>
        <w:rPr>
          <w:rFonts w:ascii="Calibri" w:cs="Calibri" w:eastAsia="Calibri" w:hAnsi="Calibri"/>
          <w:b/>
          <w:bCs/>
          <w:color w:val="FFFFFF"/>
          <w:sz w:val="28"/>
          <w:szCs w:val="28"/>
        </w:rPr>
        <w:t xml:space="preserve">DECISION 2: Conversational Interface - Bedrock vs Lex</w:t>
      </w:r>
    </w:p>
    <w:p>
      <w:pPr>
        <w:spacing w:after="120" w:before="60"/>
        <w:jc w:val="left"/>
      </w:pPr>
      <w:r>
        <w:rPr>
          <w:rFonts w:ascii="Calibri" w:cs="Calibri" w:eastAsia="Calibri" w:hAnsi="Calibri"/>
          <w:b w:val="false"/>
          <w:bCs w:val="false"/>
          <w:i w:val="false"/>
          <w:iCs w:val="false"/>
          <w:color w:val="2C3E50"/>
          <w:sz w:val="20"/>
          <w:szCs w:val="20"/>
        </w:rPr>
        <w:t xml:space="preserve">Context: The system requires a way to understand patient intent and generate contextually appropriate responses across the patient journey. Amazon Lex was initially planned as the conversational interface, but was removed after a team debate on Day 3.</w:t>
      </w:r>
    </w:p>
    <w:p>
      <w:pPr>
        <w:spacing w:after="80" w:before="200"/>
      </w:pPr>
      <w:r>
        <w:rPr>
          <w:rFonts w:ascii="Calibri" w:cs="Calibri" w:eastAsia="Calibri" w:hAnsi="Calibri"/>
          <w:b/>
          <w:bCs/>
          <w:color w:val="2196A1"/>
          <w:sz w:val="22"/>
          <w:szCs w:val="22"/>
        </w:rPr>
        <w:t xml:space="preserve">Options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Option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Pros</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Cons</w:t>
            </w:r>
          </w:p>
        </w:tc>
      </w:tr>
      <w:tr>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Amazon Bedrock (Claude) ✅</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Single service handles intent + reasoning + response; handles ambiguous input; context-aware; no slot configuration required</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Slightly higher per-request cost vs Lex alone</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Amazon Lex V2</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Purpose-built for conversation; structured slot filling; lower per-call cost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Rigid intent structure; requires defining utterances manually; separate fulfillment Lambda; cannot handle free-form descriptions</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Lex + Bedrock Combined</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Best of both; Lex handles structure, Bedrock handles ambiguity</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Two services to configure; complex routing; harder to debug; more points of failure</w:t>
            </w:r>
          </w:p>
        </w:tc>
      </w:tr>
    </w:tbl>
    <w:p>
      <w:r>
        <w:t xml:space="preserve"/>
      </w:r>
    </w:p>
    <w:p>
      <w:pPr>
        <w:spacing w:after="80" w:before="200"/>
      </w:pPr>
      <w:r>
        <w:rPr>
          <w:rFonts w:ascii="Calibri" w:cs="Calibri" w:eastAsia="Calibri" w:hAnsi="Calibri"/>
          <w:b/>
          <w:bCs/>
          <w:color w:val="2196A1"/>
          <w:sz w:val="22"/>
          <w:szCs w:val="22"/>
        </w:rPr>
        <w:t xml:space="preserve">Decision: Amazon Bedrock (Claude 3 Haiku)</w:t>
      </w:r>
    </w:p>
    <w:p>
      <w:pPr>
        <w:spacing w:after="80" w:before="60"/>
        <w:jc w:val="left"/>
      </w:pPr>
      <w:r>
        <w:rPr>
          <w:rFonts w:ascii="Calibri" w:cs="Calibri" w:eastAsia="Calibri" w:hAnsi="Calibri"/>
          <w:b w:val="false"/>
          <w:bCs w:val="false"/>
          <w:i w:val="false"/>
          <w:iCs w:val="false"/>
          <w:color w:val="2C3E50"/>
          <w:sz w:val="20"/>
          <w:szCs w:val="20"/>
        </w:rPr>
        <w:t xml:space="preserve">Bedrock reads the translated English transcript and determines intent, urgency, department, and doctor assignment in a single API call, using a system prompt that encodes the clinic layout and triage rules.</w:t>
      </w:r>
    </w:p>
    <w:p>
      <w:pPr>
        <w:spacing w:after="80" w:before="200"/>
      </w:pPr>
      <w:r>
        <w:rPr>
          <w:rFonts w:ascii="Calibri" w:cs="Calibri" w:eastAsia="Calibri" w:hAnsi="Calibri"/>
          <w:b/>
          <w:bCs/>
          <w:color w:val="2196A1"/>
          <w:sz w:val="22"/>
          <w:szCs w:val="22"/>
        </w:rPr>
        <w:t xml:space="preserve">Reasoning</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Simplicity: Bedrock replaced what would have required Lex (intent config) + utterance training + slot filling + fulfillment Lambda. One service with a well-crafted system prompt achieves all of this.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Flexibility: Patient descriptions of symptoms are unstructured and unpredictable. A Kiswahili-speaking patient may not use the exact phrases Lex was trained on. Bedrock handles natural language naturally.</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Fewer moving parts: Removing Lex eliminated an entire configuration layer - one less service to break, debug, or maintain under a 5-day deadline.</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Context-aware responses: Bedrock can consider the full patient record (visit history, language, current stage) in every response. Lex cannot hold this kind of context natively.</w:t>
      </w:r>
    </w:p>
    <w:p>
      <w:r>
        <w:t xml:space="preserve"/>
      </w:r>
    </w:p>
    <w:p>
      <w:pPr>
        <w:spacing w:after="80" w:before="200"/>
      </w:pPr>
      <w:r>
        <w:rPr>
          <w:rFonts w:ascii="Calibri" w:cs="Calibri" w:eastAsia="Calibri" w:hAnsi="Calibri"/>
          <w:b/>
          <w:bCs/>
          <w:color w:val="2196A1"/>
          <w:sz w:val="22"/>
          <w:szCs w:val="22"/>
        </w:rPr>
        <w:t xml:space="preserve">System Prompt Approach</w:t>
      </w:r>
    </w:p>
    <w:p>
      <w:pPr>
        <w:spacing w:after="60" w:before="60"/>
        <w:jc w:val="left"/>
      </w:pPr>
      <w:r>
        <w:rPr>
          <w:rFonts w:ascii="Calibri" w:cs="Calibri" w:eastAsia="Calibri" w:hAnsi="Calibri"/>
          <w:b w:val="false"/>
          <w:bCs w:val="false"/>
          <w:i w:val="false"/>
          <w:iCs w:val="false"/>
          <w:color w:val="2C3E50"/>
          <w:sz w:val="20"/>
          <w:szCs w:val="20"/>
        </w:rPr>
        <w:t xml:space="preserve">Rather than training a model, ARIA uses a detailed system prompt to give Bedrock the clinic's knowledge:</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Clinic layout (registration, triage, consultation rooms, pharmacy, lab, exit)</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Available doctors and their specializations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Urgency level definitions (low/normal/high/critical)</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Communication guidelines (simple language, low literacy)</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Stage-specific instructions for each step in the patient journey</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Pillar</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How this decision addresses it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Performance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Single API call instead of Lex + fulfillment Lambda chain</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Cost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Fewer Lambda invocations; no Lex bot management overhead</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Operational Excellence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System prompt is version-controlled and easy to update</w:t>
            </w:r>
          </w:p>
        </w:tc>
      </w:tr>
    </w:tbl>
    <w:p>
      <w:r>
        <w:br w:type="page"/>
      </w:r>
    </w:p>
    <w:p>
      <w:pPr>
        <w:shd w:fill="14455E" w:color="14455E" w:val="solid"/>
        <w:spacing w:after="140" w:before="360"/>
        <w:ind w:left="180"/>
      </w:pPr>
      <w:r>
        <w:rPr>
          <w:rFonts w:ascii="Calibri" w:cs="Calibri" w:eastAsia="Calibri" w:hAnsi="Calibri"/>
          <w:b/>
          <w:bCs/>
          <w:color w:val="FFFFFF"/>
          <w:sz w:val="28"/>
          <w:szCs w:val="28"/>
        </w:rPr>
        <w:t xml:space="preserve">DECISION 3: Doctor-Patient Consultation Architecture</w:t>
      </w:r>
    </w:p>
    <w:p>
      <w:pPr>
        <w:spacing w:after="120" w:before="60"/>
        <w:jc w:val="left"/>
      </w:pPr>
      <w:r>
        <w:rPr>
          <w:rFonts w:ascii="Calibri" w:cs="Calibri" w:eastAsia="Calibri" w:hAnsi="Calibri"/>
          <w:b w:val="false"/>
          <w:bCs w:val="false"/>
          <w:i w:val="false"/>
          <w:iCs w:val="false"/>
          <w:color w:val="2C3E50"/>
          <w:sz w:val="20"/>
          <w:szCs w:val="20"/>
        </w:rPr>
        <w:t xml:space="preserve">Context: During consultation, a doctor speaking English and a patient speaking Kiswahili (or Arabic, French) need to communicate in real time with live translation. The key question was: what communication pattern enables the best experience for both parties?</w:t>
      </w:r>
    </w:p>
    <w:p>
      <w:pPr>
        <w:spacing w:after="80" w:before="200"/>
      </w:pPr>
      <w:r>
        <w:rPr>
          <w:rFonts w:ascii="Calibri" w:cs="Calibri" w:eastAsia="Calibri" w:hAnsi="Calibri"/>
          <w:b/>
          <w:bCs/>
          <w:color w:val="2196A1"/>
          <w:sz w:val="22"/>
          <w:szCs w:val="22"/>
        </w:rPr>
        <w:t xml:space="preserve">Options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Option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Pros</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Cons</w:t>
            </w:r>
          </w:p>
        </w:tc>
      </w:tr>
      <w:tr>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WebSocket API Gateway ✅</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Real-time bidirectional; sub-second latency; natural chat experience; no wasted compute when idle</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More complex setup: 3 Lambda functions + DynamoDB connections table</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REST Polling (Frontend polls)</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Simpler to implement; standard REST pattern</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1-5 second latency breaks conversational flow; wasted compute on every poll interval; poor UX</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Long-polling</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Better than regular polling; server holds request open</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Complex timeout management; still not truly real-time</w:t>
            </w:r>
          </w:p>
        </w:tc>
      </w:tr>
    </w:tbl>
    <w:p>
      <w:r>
        <w:t xml:space="preserve"/>
      </w:r>
    </w:p>
    <w:p>
      <w:pPr>
        <w:spacing w:after="80" w:before="200"/>
      </w:pPr>
      <w:r>
        <w:rPr>
          <w:rFonts w:ascii="Calibri" w:cs="Calibri" w:eastAsia="Calibri" w:hAnsi="Calibri"/>
          <w:b/>
          <w:bCs/>
          <w:color w:val="2196A1"/>
          <w:sz w:val="22"/>
          <w:szCs w:val="22"/>
        </w:rPr>
        <w:t xml:space="preserve">Decision: WebSocket API Gateway</w:t>
      </w:r>
    </w:p>
    <w:p>
      <w:pPr>
        <w:spacing w:after="80" w:before="60"/>
        <w:jc w:val="left"/>
      </w:pPr>
      <w:r>
        <w:rPr>
          <w:rFonts w:ascii="Calibri" w:cs="Calibri" w:eastAsia="Calibri" w:hAnsi="Calibri"/>
          <w:b w:val="false"/>
          <w:bCs w:val="false"/>
          <w:i w:val="false"/>
          <w:iCs w:val="false"/>
          <w:color w:val="2C3E50"/>
          <w:sz w:val="20"/>
          <w:szCs w:val="20"/>
        </w:rPr>
        <w:t xml:space="preserve">A dedicated WebSocket API with 3 Lambda functions handles the consultation: aria-ws-connect (stores connection), aria-ws-disconnect (removes connection), aria-ws-message (translates and routes messages). A DynamoDB table (aria-ws-connections) tracks active connections by patient_id and role.</w:t>
      </w:r>
    </w:p>
    <w:p>
      <w:pPr>
        <w:spacing w:after="80" w:before="200"/>
      </w:pPr>
      <w:r>
        <w:rPr>
          <w:rFonts w:ascii="Calibri" w:cs="Calibri" w:eastAsia="Calibri" w:hAnsi="Calibri"/>
          <w:b/>
          <w:bCs/>
          <w:color w:val="2196A1"/>
          <w:sz w:val="22"/>
          <w:szCs w:val="22"/>
        </w:rPr>
        <w:t xml:space="preserve">Implementation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Component</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Service</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Purpose</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WebSocket API</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API Gateway WebSocket (ID: 8ko3wl8l0c)</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Routes $connect, $disconnect, sendMessage</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Connection Store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DynamoDB: aria-ws-connections</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Maps connectionId to patient_id + role</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Message Handler</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Lambda: aria-ws-message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Receives message, calls Translate, routes to recipient</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Translation</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Amazon Translate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Patient language ↔ English bidirectionally</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Transcript Store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S3: aria-consultations</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Stores full conversation as JSONL for records</w:t>
            </w:r>
          </w:p>
        </w:tc>
      </w:tr>
    </w:tbl>
    <w:p>
      <w:r>
        <w:t xml:space="preserve"/>
      </w:r>
    </w:p>
    <w:p>
      <w:pPr>
        <w:spacing w:after="80" w:before="200"/>
      </w:pPr>
      <w:r>
        <w:rPr>
          <w:rFonts w:ascii="Calibri" w:cs="Calibri" w:eastAsia="Calibri" w:hAnsi="Calibri"/>
          <w:b/>
          <w:bCs/>
          <w:color w:val="2196A1"/>
          <w:sz w:val="22"/>
          <w:szCs w:val="22"/>
        </w:rPr>
        <w:t xml:space="preserve">Reasoning</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Real-time: Doctor-patient conversation requires immediate delivery. A 2-second polling delay breaks the conversational rhythm, especially across a language barrier.</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Bidirectional: Both parties send and receive simultaneously without request/response cycles.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Cost-efficient: WebSocket connections are idle when no messages flow. Polling wastes compute on every interval regardless of activity.</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Build feasibility: Built in approximately 90 minutes on the first attempt, including debugging.</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Pillar</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How this decision addresses it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Performance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Sub-second message delivery; no polling overhead</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Cost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Zero compute when idle; charges only on active messages</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Reliability</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Stale connections cleaned up automatically on disconnect</w:t>
            </w:r>
          </w:p>
        </w:tc>
      </w:tr>
    </w:tbl>
    <w:p>
      <w:r>
        <w:br w:type="page"/>
      </w:r>
    </w:p>
    <w:p>
      <w:pPr>
        <w:shd w:fill="14455E" w:color="14455E" w:val="solid"/>
        <w:spacing w:after="140" w:before="360"/>
        <w:ind w:left="180"/>
      </w:pPr>
      <w:r>
        <w:rPr>
          <w:rFonts w:ascii="Calibri" w:cs="Calibri" w:eastAsia="Calibri" w:hAnsi="Calibri"/>
          <w:b/>
          <w:bCs/>
          <w:color w:val="FFFFFF"/>
          <w:sz w:val="28"/>
          <w:szCs w:val="28"/>
        </w:rPr>
        <w:t xml:space="preserve">DECISION 4: Language Detection Method</w:t>
      </w:r>
    </w:p>
    <w:p>
      <w:pPr>
        <w:spacing w:after="120" w:before="60"/>
        <w:jc w:val="left"/>
      </w:pPr>
      <w:r>
        <w:rPr>
          <w:rFonts w:ascii="Calibri" w:cs="Calibri" w:eastAsia="Calibri" w:hAnsi="Calibri"/>
          <w:b w:val="false"/>
          <w:bCs w:val="false"/>
          <w:i w:val="false"/>
          <w:iCs w:val="false"/>
          <w:color w:val="2C3E50"/>
          <w:sz w:val="20"/>
          <w:szCs w:val="20"/>
        </w:rPr>
        <w:t xml:space="preserve">Context: Patients speak in their native language. Before ARIA can process their words, it must identify which language they are speaking. Two services were considered for this function.</w:t>
      </w:r>
    </w:p>
    <w:p>
      <w:pPr>
        <w:spacing w:after="80" w:before="200"/>
      </w:pPr>
      <w:r>
        <w:rPr>
          <w:rFonts w:ascii="Calibri" w:cs="Calibri" w:eastAsia="Calibri" w:hAnsi="Calibri"/>
          <w:b/>
          <w:bCs/>
          <w:color w:val="2196A1"/>
          <w:sz w:val="22"/>
          <w:szCs w:val="22"/>
        </w:rPr>
        <w:t xml:space="preserve">Options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Option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Pros</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Cons</w:t>
            </w:r>
          </w:p>
        </w:tc>
      </w:tr>
      <w:tr>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Amazon Transcribe auto-detect ✅</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Already processing audio; detects language as part of transcription; zero additional API calls; zero extra cost</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Transcribe supported language list may be narrower than Comprehend</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Amazon Comprehend detect_dominant_language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Purpose-built language detection; broader language support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Extra API call after Transcribe; extra latency; extra cost; redundant since Transcribe already provides language code</w:t>
            </w:r>
          </w:p>
        </w:tc>
      </w:tr>
    </w:tbl>
    <w:p>
      <w:r>
        <w:t xml:space="preserve"/>
      </w:r>
    </w:p>
    <w:p>
      <w:pPr>
        <w:spacing w:after="80" w:before="200"/>
      </w:pPr>
      <w:r>
        <w:rPr>
          <w:rFonts w:ascii="Calibri" w:cs="Calibri" w:eastAsia="Calibri" w:hAnsi="Calibri"/>
          <w:b/>
          <w:bCs/>
          <w:color w:val="2196A1"/>
          <w:sz w:val="22"/>
          <w:szCs w:val="22"/>
        </w:rPr>
        <w:t xml:space="preserve">Decision: Transcribe Auto-Detect</w:t>
      </w:r>
    </w:p>
    <w:p>
      <w:pPr>
        <w:spacing w:after="80" w:before="60"/>
        <w:jc w:val="left"/>
      </w:pPr>
      <w:r>
        <w:rPr>
          <w:rFonts w:ascii="Calibri" w:cs="Calibri" w:eastAsia="Calibri" w:hAnsi="Calibri"/>
          <w:b w:val="false"/>
          <w:bCs w:val="false"/>
          <w:i w:val="false"/>
          <w:iCs w:val="false"/>
          <w:color w:val="2C3E50"/>
          <w:sz w:val="20"/>
          <w:szCs w:val="20"/>
        </w:rPr>
        <w:t xml:space="preserve">Amazon Transcribe's IdentifyLanguage feature identifies the spoken language during transcription. The language code is included in the transcription output and passed directly to the orchestrator, eliminating the need for a separate detection step.</w:t>
      </w:r>
    </w:p>
    <w:p>
      <w:pPr>
        <w:spacing w:after="80" w:before="200"/>
      </w:pPr>
      <w:r>
        <w:rPr>
          <w:rFonts w:ascii="Calibri" w:cs="Calibri" w:eastAsia="Calibri" w:hAnsi="Calibri"/>
          <w:b/>
          <w:bCs/>
          <w:color w:val="2196A1"/>
          <w:sz w:val="22"/>
          <w:szCs w:val="22"/>
        </w:rPr>
        <w:t xml:space="preserve">Reasoning</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Efficiency: Transcribe already processes the audio file. Language detection is a byproduct of the same operation at no additional cost.</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No redundancy: Calling Comprehend to detect the language of text that Transcribe just transcribed (and already identified) is wasteful.</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Simplicity: One service call produces two outputs: transcript text + language code. Clean and minimal.</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Cost at scale: At 200,000+ patient interactions per year, eliminating one Comprehend call per interaction saves measurably.</w:t>
      </w:r>
    </w:p>
    <w:p>
      <w:r>
        <w:br w:type="page"/>
      </w:r>
    </w:p>
    <w:p>
      <w:pPr>
        <w:shd w:fill="14455E" w:color="14455E" w:val="solid"/>
        <w:spacing w:after="140" w:before="360"/>
        <w:ind w:left="180"/>
      </w:pPr>
      <w:r>
        <w:rPr>
          <w:rFonts w:ascii="Calibri" w:cs="Calibri" w:eastAsia="Calibri" w:hAnsi="Calibri"/>
          <w:b/>
          <w:bCs/>
          <w:color w:val="FFFFFF"/>
          <w:sz w:val="28"/>
          <w:szCs w:val="28"/>
        </w:rPr>
        <w:t xml:space="preserve">DECISION 5: Polly Voice Response Strategy - Hardcoded vs Generated</w:t>
      </w:r>
    </w:p>
    <w:p>
      <w:pPr>
        <w:spacing w:after="120" w:before="60"/>
        <w:jc w:val="left"/>
      </w:pPr>
      <w:r>
        <w:rPr>
          <w:rFonts w:ascii="Calibri" w:cs="Calibri" w:eastAsia="Calibri" w:hAnsi="Calibri"/>
          <w:b w:val="false"/>
          <w:bCs w:val="false"/>
          <w:i w:val="false"/>
          <w:iCs w:val="false"/>
          <w:color w:val="2C3E50"/>
          <w:sz w:val="20"/>
          <w:szCs w:val="20"/>
        </w:rPr>
        <w:t xml:space="preserve">Context: ARIA speaks to patients via Amazon Polly throughout their journey. The question was whether to hardcode all responses, generate all responses dynamically via Bedrock, or use a hybrid approach.</w:t>
      </w:r>
    </w:p>
    <w:p>
      <w:pPr>
        <w:spacing w:after="80" w:before="200"/>
      </w:pPr>
      <w:r>
        <w:rPr>
          <w:rFonts w:ascii="Calibri" w:cs="Calibri" w:eastAsia="Calibri" w:hAnsi="Calibri"/>
          <w:b/>
          <w:bCs/>
          <w:color w:val="2196A1"/>
          <w:sz w:val="22"/>
          <w:szCs w:val="22"/>
        </w:rPr>
        <w:t xml:space="preserve">Options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Option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Pros</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Cons</w:t>
            </w:r>
          </w:p>
        </w:tc>
      </w:tr>
      <w:tr>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Hybrid (Hardcoded + Generated) ✅</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Fast for standard stages; contextual for dynamic stages; cost-optimized</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Slightly more logic to maintain</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All hardcoded</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Fastest; cheapest; fully predictable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Cannot handle variable destinations (which doctor, which room); cannot personalize</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All Bedrock-generated</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Maximum flexibility and personalization</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Unnecessary cost and latency for standard messages that never change</w:t>
            </w:r>
          </w:p>
        </w:tc>
      </w:tr>
    </w:tbl>
    <w:p>
      <w:r>
        <w:t xml:space="preserve"/>
      </w:r>
    </w:p>
    <w:p>
      <w:pPr>
        <w:spacing w:after="80" w:before="200"/>
      </w:pPr>
      <w:r>
        <w:rPr>
          <w:rFonts w:ascii="Calibri" w:cs="Calibri" w:eastAsia="Calibri" w:hAnsi="Calibri"/>
          <w:b/>
          <w:bCs/>
          <w:color w:val="2196A1"/>
          <w:sz w:val="22"/>
          <w:szCs w:val="22"/>
        </w:rPr>
        <w:t xml:space="preserve">Decision: Hybrid Approach</w:t>
      </w:r>
    </w:p>
    <w:p>
      <w:pPr>
        <w:spacing w:after="80" w:before="60"/>
        <w:jc w:val="left"/>
      </w:pPr>
      <w:r>
        <w:rPr>
          <w:rFonts w:ascii="Calibri" w:cs="Calibri" w:eastAsia="Calibri" w:hAnsi="Calibri"/>
          <w:b w:val="false"/>
          <w:bCs w:val="false"/>
          <w:i w:val="false"/>
          <w:iCs w:val="false"/>
          <w:color w:val="2C3E50"/>
          <w:sz w:val="20"/>
          <w:szCs w:val="20"/>
        </w:rPr>
        <w:t xml:space="preserve">Standard, invariant responses are hardcoded (converted by Polly only). Variable, context-dependent responses are generated by Bedrock before being spoken by Polly.</w:t>
      </w:r>
    </w:p>
    <w:p>
      <w:pPr>
        <w:spacing w:after="80" w:before="200"/>
      </w:pPr>
      <w:r>
        <w:rPr>
          <w:rFonts w:ascii="Calibri" w:cs="Calibri" w:eastAsia="Calibri" w:hAnsi="Calibri"/>
          <w:b/>
          <w:bCs/>
          <w:color w:val="2196A1"/>
          <w:sz w:val="22"/>
          <w:szCs w:val="22"/>
        </w:rPr>
        <w:t xml:space="preserve">Response Split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Stage</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Approach</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Rationale</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Triage introduction</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Hardcoded</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"I will record your weight, height, temperature..." - same every time</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Navigation to triage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Hardcoded</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"Walk straight ahead, triage is on your right" - clinic layout is fixed</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Post-triage doctor direction</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Bedrock-generated</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Doctor varies; room number varies; department varies</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Post-consultation directions</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Bedrock-generated</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Destination depends on doctor decision (pharmacy vs lab vs exit)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Discharge farewell</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Bedrock-generated</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Personalized by patient first name and visit summary</w:t>
            </w:r>
          </w:p>
        </w:tc>
      </w:tr>
    </w:tbl>
    <w:p>
      <w:r>
        <w:t xml:space="preserve"/>
      </w:r>
    </w:p>
    <w:p>
      <w:pPr>
        <w:spacing w:after="80" w:before="200"/>
      </w:pPr>
      <w:r>
        <w:rPr>
          <w:rFonts w:ascii="Calibri" w:cs="Calibri" w:eastAsia="Calibri" w:hAnsi="Calibri"/>
          <w:b/>
          <w:bCs/>
          <w:color w:val="2196A1"/>
          <w:sz w:val="22"/>
          <w:szCs w:val="22"/>
        </w:rPr>
        <w:t xml:space="preserve">Reasoning</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Cost optimization: Only invoke Bedrock when the response actually needs to be dynamic. Standard instructions have zero variability and zero need for AI generation.</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Performance: Hardcoded responses return in milliseconds. Bedrock adds 1-3 seconds of latency; reserving it for cases that require it improves the patient experience.</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Reliability: If Bedrock is throttled or unavailable, hardcoded stages continue functioning. The critical path (registration, triage intro) is never blocked by AI service availability.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Pillar</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How this decision addresses it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Cost</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Bedrock only called when response genuinely requires intelligence</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Performance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Hardcoded stages respond instantly; no AI latency</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Reliability</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Hardcoded stages immune to Bedrock throttling</w:t>
            </w:r>
          </w:p>
        </w:tc>
      </w:tr>
    </w:tbl>
    <w:p>
      <w:r>
        <w:br w:type="page"/>
      </w:r>
    </w:p>
    <w:p>
      <w:pPr>
        <w:shd w:fill="14455E" w:color="14455E" w:val="solid"/>
        <w:spacing w:after="140" w:before="360"/>
        <w:ind w:left="180"/>
      </w:pPr>
      <w:r>
        <w:rPr>
          <w:rFonts w:ascii="Calibri" w:cs="Calibri" w:eastAsia="Calibri" w:hAnsi="Calibri"/>
          <w:b/>
          <w:bCs/>
          <w:color w:val="FFFFFF"/>
          <w:sz w:val="28"/>
          <w:szCs w:val="28"/>
        </w:rPr>
        <w:t xml:space="preserve">DECISION 6: Team Collaboration - Account Strategy</w:t>
      </w:r>
    </w:p>
    <w:p>
      <w:pPr>
        <w:spacing w:after="120" w:before="60"/>
        <w:jc w:val="left"/>
      </w:pPr>
      <w:r>
        <w:rPr>
          <w:rFonts w:ascii="Calibri" w:cs="Calibri" w:eastAsia="Calibri" w:hAnsi="Calibri"/>
          <w:b w:val="false"/>
          <w:bCs w:val="false"/>
          <w:i w:val="false"/>
          <w:iCs w:val="false"/>
          <w:color w:val="2C3E50"/>
          <w:sz w:val="20"/>
          <w:szCs w:val="20"/>
        </w:rPr>
        <w:t xml:space="preserve">Context: Three builders needed to build an integrated system in 5 days. AWS services need to interact across the builders' components. The question was: should each builder work in their own AWS account and merge, or should the team use a single shared account?</w:t>
      </w:r>
    </w:p>
    <w:p>
      <w:pPr>
        <w:spacing w:after="80" w:before="200"/>
      </w:pPr>
      <w:r>
        <w:rPr>
          <w:rFonts w:ascii="Calibri" w:cs="Calibri" w:eastAsia="Calibri" w:hAnsi="Calibri"/>
          <w:b/>
          <w:bCs/>
          <w:color w:val="2196A1"/>
          <w:sz w:val="22"/>
          <w:szCs w:val="22"/>
        </w:rPr>
        <w:t xml:space="preserve">Options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Option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Pros</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Cons</w:t>
            </w:r>
          </w:p>
        </w:tc>
      </w:tr>
      <w:tr>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One shared account + IAM roles ✅</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Shared resources immediately accessible; no merge conflicts; faster integration; single DynamoDB table as source of truth</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Risk of accidental resource deletion; requires naming conventions and discipline</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Separate accounts, merge at end</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Complete isolation; no interference between builders</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Complex cross-account IAM; integration debugging eats sprint time; DynamoDB cannot be easily shared</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Separate accounts, cross-account roles</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Isolation with controlled sharing</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Significant IAM complexity; debugging cross-account calls under time pressure</w:t>
            </w:r>
          </w:p>
        </w:tc>
      </w:tr>
    </w:tbl>
    <w:p>
      <w:r>
        <w:t xml:space="preserve"/>
      </w:r>
    </w:p>
    <w:p>
      <w:pPr>
        <w:spacing w:after="80" w:before="200"/>
      </w:pPr>
      <w:r>
        <w:rPr>
          <w:rFonts w:ascii="Calibri" w:cs="Calibri" w:eastAsia="Calibri" w:hAnsi="Calibri"/>
          <w:b/>
          <w:bCs/>
          <w:color w:val="2196A1"/>
          <w:sz w:val="22"/>
          <w:szCs w:val="22"/>
        </w:rPr>
        <w:t xml:space="preserve">Decision: One Shared Account + IAM Cross-Account Role Assumption</w:t>
      </w:r>
    </w:p>
    <w:p>
      <w:pPr>
        <w:spacing w:after="80" w:before="60"/>
        <w:jc w:val="left"/>
      </w:pPr>
      <w:r>
        <w:rPr>
          <w:rFonts w:ascii="Calibri" w:cs="Calibri" w:eastAsia="Calibri" w:hAnsi="Calibri"/>
          <w:b w:val="false"/>
          <w:bCs w:val="false"/>
          <w:i w:val="false"/>
          <w:iCs w:val="false"/>
          <w:color w:val="2C3E50"/>
          <w:sz w:val="20"/>
          <w:szCs w:val="20"/>
        </w:rPr>
        <w:t xml:space="preserve">Ivy's account (364046406796) serves as the shared workspace. Assa (account 253170388605) and Lilian (account 560167828817) assume the role aria-team-build-role using AWS Console Switch Role, allowing them to build in the shared account while maintaining their personal accounts separately.</w:t>
      </w:r>
    </w:p>
    <w:p>
      <w:pPr>
        <w:spacing w:after="80" w:before="200"/>
      </w:pPr>
      <w:r>
        <w:rPr>
          <w:rFonts w:ascii="Calibri" w:cs="Calibri" w:eastAsia="Calibri" w:hAnsi="Calibri"/>
          <w:b/>
          <w:bCs/>
          <w:color w:val="2196A1"/>
          <w:sz w:val="22"/>
          <w:szCs w:val="22"/>
        </w:rPr>
        <w:t xml:space="preserve">IAM Role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Role</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Trusted Principals</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Permission Scope</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aria-team-build-role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Accounts 253170388605, 560167828817</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All ARIA services; resources prefixed with aria-*</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aria-orchestrator-role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Lambda service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DynamoDB, Bedrock, Comprehend Medical, SNS, X-Ray, CloudWatch</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aria-sns-notify-role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Lambda service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SNS publish, DynamoDB read, X-Ray, CloudWatch</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aria-ws-*-role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Lambda service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DynamoDB connections table, Translate, S3 consultations</w:t>
            </w:r>
          </w:p>
        </w:tc>
      </w:tr>
    </w:tbl>
    <w:p>
      <w:r>
        <w:t xml:space="preserve"/>
      </w:r>
    </w:p>
    <w:p>
      <w:pPr>
        <w:spacing w:after="80" w:before="200"/>
      </w:pPr>
      <w:r>
        <w:rPr>
          <w:rFonts w:ascii="Calibri" w:cs="Calibri" w:eastAsia="Calibri" w:hAnsi="Calibri"/>
          <w:b/>
          <w:bCs/>
          <w:color w:val="2196A1"/>
          <w:sz w:val="22"/>
          <w:szCs w:val="22"/>
        </w:rPr>
        <w:t xml:space="preserve">Safeguards Implemented</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All resources prefixed with aria- (DynamoDB tables, S3 buckets, Lambda functions, IAM roles)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IAM PassRole scoped to arn:aws:iam::*:role/aria-* - cannot escalate to admin roles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S3 access restricted to aria-* bucket prefix only</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DynamoDB access restricted to aria-* table prefix only</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Multi-session support: each builder maintains their personal account open in a separate browser tab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Pillar</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How this decision addresses it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Security</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Least-privilege IAM roles; resource-scoped permissions; no admin access for teammates</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Operational Excellence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Single shared account eliminates integration debugging; unified CloudWatch logs</w:t>
            </w:r>
          </w:p>
        </w:tc>
      </w:tr>
    </w:tbl>
    <w:p>
      <w:r>
        <w:br w:type="page"/>
      </w:r>
    </w:p>
    <w:p>
      <w:pPr>
        <w:shd w:fill="14455E" w:color="14455E" w:val="solid"/>
        <w:spacing w:after="140" w:before="360"/>
        <w:ind w:left="180"/>
      </w:pPr>
      <w:r>
        <w:rPr>
          <w:rFonts w:ascii="Calibri" w:cs="Calibri" w:eastAsia="Calibri" w:hAnsi="Calibri"/>
          <w:b/>
          <w:bCs/>
          <w:color w:val="FFFFFF"/>
          <w:sz w:val="28"/>
          <w:szCs w:val="28"/>
        </w:rPr>
        <w:t xml:space="preserve">DECISION 7: Entity Extraction - Lambda vs Direct SDK</w:t>
      </w:r>
    </w:p>
    <w:p>
      <w:pPr>
        <w:spacing w:after="120" w:before="60"/>
        <w:jc w:val="left"/>
      </w:pPr>
      <w:r>
        <w:rPr>
          <w:rFonts w:ascii="Calibri" w:cs="Calibri" w:eastAsia="Calibri" w:hAnsi="Calibri"/>
          <w:b w:val="false"/>
          <w:bCs w:val="false"/>
          <w:i w:val="false"/>
          <w:iCs w:val="false"/>
          <w:color w:val="2C3E50"/>
          <w:sz w:val="20"/>
          <w:szCs w:val="20"/>
        </w:rPr>
        <w:t xml:space="preserve">Context: After a patient describes their symptoms, ARIA must extract medical entities (symptoms, conditions, medications, urgency indicators) using Amazon Comprehend Medical. The question was whether this should be a separate Lambda function or an inline SDK call from the orchestrator.</w:t>
      </w:r>
    </w:p>
    <w:p>
      <w:pPr>
        <w:spacing w:after="80" w:before="200"/>
      </w:pPr>
      <w:r>
        <w:rPr>
          <w:rFonts w:ascii="Calibri" w:cs="Calibri" w:eastAsia="Calibri" w:hAnsi="Calibri"/>
          <w:b/>
          <w:bCs/>
          <w:color w:val="2196A1"/>
          <w:sz w:val="22"/>
          <w:szCs w:val="22"/>
        </w:rPr>
        <w:t xml:space="preserve">Options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Option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Pros</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Cons</w:t>
            </w:r>
          </w:p>
        </w:tc>
      </w:tr>
      <w:tr>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Direct SDK call inside aria-orchestrator ✅</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Fewer cold starts; less latency; simpler IAM; 3 lines of code vs a full Lambda; lower invocation cost</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Orchestrator function is larger; single responsibility principle not strictly followed</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Separate aria-comprehend-extract Lambda</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Clean separation of concerns; testable in isolation</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Extra 100-500ms cold start per triage; extra Lambda invocation cost; additional IAM role to manage; more infrastructure to maintain</w:t>
            </w:r>
          </w:p>
        </w:tc>
      </w:tr>
    </w:tbl>
    <w:p>
      <w:r>
        <w:t xml:space="preserve"/>
      </w:r>
    </w:p>
    <w:p>
      <w:pPr>
        <w:spacing w:after="80" w:before="200"/>
      </w:pPr>
      <w:r>
        <w:rPr>
          <w:rFonts w:ascii="Calibri" w:cs="Calibri" w:eastAsia="Calibri" w:hAnsi="Calibri"/>
          <w:b/>
          <w:bCs/>
          <w:color w:val="2196A1"/>
          <w:sz w:val="22"/>
          <w:szCs w:val="22"/>
        </w:rPr>
        <w:t xml:space="preserve">Decision: Direct SDK Call (Inlined)</w:t>
      </w:r>
    </w:p>
    <w:p>
      <w:pPr>
        <w:spacing w:after="80" w:before="60"/>
        <w:jc w:val="left"/>
      </w:pPr>
      <w:r>
        <w:rPr>
          <w:rFonts w:ascii="Calibri" w:cs="Calibri" w:eastAsia="Calibri" w:hAnsi="Calibri"/>
          <w:b w:val="false"/>
          <w:bCs w:val="false"/>
          <w:i w:val="false"/>
          <w:iCs w:val="false"/>
          <w:color w:val="2C3E50"/>
          <w:sz w:val="20"/>
          <w:szCs w:val="20"/>
        </w:rPr>
        <w:t xml:space="preserve">The aria-orchestrator calls boto3.client("comprehendmedical").detect_entities_v2() directly. The result is used to enrich the prompt sent to Bedrock, without a round-trip through an additional Lambda function.</w:t>
      </w:r>
    </w:p>
    <w:p>
      <w:pPr>
        <w:spacing w:after="80" w:before="200"/>
      </w:pPr>
      <w:r>
        <w:rPr>
          <w:rFonts w:ascii="Calibri" w:cs="Calibri" w:eastAsia="Calibri" w:hAnsi="Calibri"/>
          <w:b/>
          <w:bCs/>
          <w:color w:val="2196A1"/>
          <w:sz w:val="22"/>
          <w:szCs w:val="22"/>
        </w:rPr>
        <w:t xml:space="preserve">Reasoning</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Performance: At 200,000 patients/year, eliminating a Lambda-to-Lambda hop saves significant cumulative latency. The orchestrator has the patient text already - there is no reason to serialize it into another invocation.</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Cost: One Lambda invocation instead of two per triage. At scale, this compounds.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Simplicity: The extraction logic is 12 lines. Creating a separate Lambda for 12 lines of code creates unnecessary infrastructure overhead.</w:t>
      </w:r>
    </w:p>
    <w:p>
      <w:pPr>
        <w:spacing w:after="80" w:before="200"/>
      </w:pPr>
      <w:r>
        <w:rPr>
          <w:rFonts w:ascii="Calibri" w:cs="Calibri" w:eastAsia="Calibri" w:hAnsi="Calibri"/>
          <w:b/>
          <w:bCs/>
          <w:color w:val="2196A1"/>
          <w:sz w:val="22"/>
          <w:szCs w:val="22"/>
        </w:rPr>
        <w:t xml:space="preserve">What Was Kept Separate</w:t>
      </w:r>
    </w:p>
    <w:p>
      <w:pPr>
        <w:spacing w:after="80" w:before="60"/>
        <w:jc w:val="left"/>
      </w:pPr>
      <w:r>
        <w:rPr>
          <w:rFonts w:ascii="Calibri" w:cs="Calibri" w:eastAsia="Calibri" w:hAnsi="Calibri"/>
          <w:b w:val="false"/>
          <w:bCs w:val="false"/>
          <w:i w:val="false"/>
          <w:iCs w:val="false"/>
          <w:color w:val="2C3E50"/>
          <w:sz w:val="20"/>
          <w:szCs w:val="20"/>
        </w:rPr>
        <w:t xml:space="preserve">aria-sns-notify remains a separate Lambda because SNS notification is a distinct side-effect that may be triggered by multiple sources in the future (e.g., different triage outcomes, urgent patient flags). Separation here is justified by potential reuse.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Pillar</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How this decision addresses it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Performance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Fewer cold starts per triage; direct in-process SDK call</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Cost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One Lambda invocation instead of two per patient triage event</w:t>
            </w:r>
          </w:p>
        </w:tc>
      </w:tr>
    </w:tbl>
    <w:p>
      <w:r>
        <w:br w:type="page"/>
      </w:r>
    </w:p>
    <w:p>
      <w:pPr>
        <w:shd w:fill="14455E" w:color="14455E" w:val="solid"/>
        <w:spacing w:after="140" w:before="360"/>
        <w:ind w:left="180"/>
      </w:pPr>
      <w:r>
        <w:rPr>
          <w:rFonts w:ascii="Calibri" w:cs="Calibri" w:eastAsia="Calibri" w:hAnsi="Calibri"/>
          <w:b/>
          <w:bCs/>
          <w:color w:val="FFFFFF"/>
          <w:sz w:val="28"/>
          <w:szCs w:val="28"/>
        </w:rPr>
        <w:t xml:space="preserve">DECISION 8: Observability - X-Ray + CloudWatch vs CloudWatch Only</w:t>
      </w:r>
    </w:p>
    <w:p>
      <w:pPr>
        <w:spacing w:after="120" w:before="60"/>
        <w:jc w:val="left"/>
      </w:pPr>
      <w:r>
        <w:rPr>
          <w:rFonts w:ascii="Calibri" w:cs="Calibri" w:eastAsia="Calibri" w:hAnsi="Calibri"/>
          <w:b w:val="false"/>
          <w:bCs w:val="false"/>
          <w:i w:val="false"/>
          <w:iCs w:val="false"/>
          <w:color w:val="2C3E50"/>
          <w:sz w:val="20"/>
          <w:szCs w:val="20"/>
        </w:rPr>
        <w:t xml:space="preserve">Context: ARIA is a multi-service chain: API Gateway → Lambda → Bedrock → Comprehend Medical → SNS → DynamoDB. When something goes wrong (or is slow), pinpointing the issue requires more than just log files.</w:t>
      </w:r>
    </w:p>
    <w:p>
      <w:pPr>
        <w:spacing w:after="80" w:before="200"/>
      </w:pPr>
      <w:r>
        <w:rPr>
          <w:rFonts w:ascii="Calibri" w:cs="Calibri" w:eastAsia="Calibri" w:hAnsi="Calibri"/>
          <w:b/>
          <w:bCs/>
          <w:color w:val="2196A1"/>
          <w:sz w:val="22"/>
          <w:szCs w:val="22"/>
        </w:rPr>
        <w:t xml:space="preserve">Options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Option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Pros</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Cons</w:t>
            </w:r>
          </w:p>
        </w:tc>
      </w:tr>
      <w:tr>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AWS X-Ray + Amazon CloudWatch ✅</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Visual service map; distributed tracing across all Lambda calls; per-service latency breakdown; instant bottleneck identification</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Slightly more setup; X-Ray sampling incurs minor cost</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Amazon CloudWatch only</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Zero additional setup; all Lambda logs go there automatically</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No cross-service trace visualization; debugging a multi-service failure requires manual log correlation across multiple log groups</w:t>
            </w:r>
          </w:p>
        </w:tc>
      </w:tr>
    </w:tbl>
    <w:p>
      <w:r>
        <w:t xml:space="preserve"/>
      </w:r>
    </w:p>
    <w:p>
      <w:pPr>
        <w:spacing w:after="80" w:before="200"/>
      </w:pPr>
      <w:r>
        <w:rPr>
          <w:rFonts w:ascii="Calibri" w:cs="Calibri" w:eastAsia="Calibri" w:hAnsi="Calibri"/>
          <w:b/>
          <w:bCs/>
          <w:color w:val="2196A1"/>
          <w:sz w:val="22"/>
          <w:szCs w:val="22"/>
        </w:rPr>
        <w:t xml:space="preserve">Decision: X-Ray + CloudWatch</w:t>
      </w:r>
    </w:p>
    <w:p>
      <w:pPr>
        <w:spacing w:after="80" w:before="60"/>
        <w:jc w:val="left"/>
      </w:pPr>
      <w:r>
        <w:rPr>
          <w:rFonts w:ascii="Calibri" w:cs="Calibri" w:eastAsia="Calibri" w:hAnsi="Calibri"/>
          <w:b w:val="false"/>
          <w:bCs w:val="false"/>
          <w:i w:val="false"/>
          <w:iCs w:val="false"/>
          <w:color w:val="2C3E50"/>
          <w:sz w:val="20"/>
          <w:szCs w:val="20"/>
        </w:rPr>
        <w:t xml:space="preserve">Active tracing enabled on aria-orchestrator and aria-sns-notify. The aws_xray_sdk.core.patch_all() call instruments all boto3 clients automatically, meaning every call to Bedrock, Comprehend, DynamoDB, and SNS appears in the X-Ray service map with individual latency metrics.</w:t>
      </w:r>
    </w:p>
    <w:p>
      <w:pPr>
        <w:spacing w:after="80" w:before="200"/>
      </w:pPr>
      <w:r>
        <w:rPr>
          <w:rFonts w:ascii="Calibri" w:cs="Calibri" w:eastAsia="Calibri" w:hAnsi="Calibri"/>
          <w:b/>
          <w:bCs/>
          <w:color w:val="2196A1"/>
          <w:sz w:val="22"/>
          <w:szCs w:val="22"/>
        </w:rPr>
        <w:t xml:space="preserve">Reasoning</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Healthcare context: When a patient's triage is delayed, Mothobi's technical staff need to know exactly which service is the bottleneck - immediately, not after manually searching 6 CloudWatch log groups.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Distributed tracing: X-Ray shows the complete request path. A single trace shows: Lambda start → DynamoDB read (12ms) → Comprehend Medical (340ms) → Bedrock (1.2s) → DynamoDB write (8ms) → SNS publish (45ms).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Complementary roles: X-Ray for tracing; CloudWatch for logs, metrics, and alarms. Neither replaces the other.</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X-Ray cost at scale: At 200K patients/year, using 5% sampling rate keeps X-Ray costs negligible while providing sufficient trace data for debugging.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Pillar</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How this decision addresses it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Operational Excellence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Visual service map; immediate bottleneck identification; reduced MTTR</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Performance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Per-service latency data reveals optimization opportunities</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Reliability</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Failed traces immediately visible; correlate with CloudWatch alarms</w:t>
            </w:r>
          </w:p>
        </w:tc>
      </w:tr>
    </w:tbl>
    <w:p>
      <w:r>
        <w:br w:type="page"/>
      </w:r>
    </w:p>
    <w:p>
      <w:pPr>
        <w:shd w:fill="14455E" w:color="14455E" w:val="solid"/>
        <w:spacing w:after="140" w:before="360"/>
        <w:ind w:left="180"/>
      </w:pPr>
      <w:r>
        <w:rPr>
          <w:rFonts w:ascii="Calibri" w:cs="Calibri" w:eastAsia="Calibri" w:hAnsi="Calibri"/>
          <w:b/>
          <w:bCs/>
          <w:color w:val="FFFFFF"/>
          <w:sz w:val="28"/>
          <w:szCs w:val="28"/>
        </w:rPr>
        <w:t xml:space="preserve">DECISION 9: Patient Identification - Rekognition vs Textract vs Both</w:t>
      </w:r>
    </w:p>
    <w:p>
      <w:pPr>
        <w:spacing w:after="120" w:before="60"/>
        <w:jc w:val="left"/>
      </w:pPr>
      <w:r>
        <w:rPr>
          <w:rFonts w:ascii="Calibri" w:cs="Calibri" w:eastAsia="Calibri" w:hAnsi="Calibri"/>
          <w:b w:val="false"/>
          <w:bCs w:val="false"/>
          <w:i w:val="false"/>
          <w:iCs w:val="false"/>
          <w:color w:val="2C3E50"/>
          <w:sz w:val="20"/>
          <w:szCs w:val="20"/>
        </w:rPr>
        <w:t xml:space="preserve">Context: At registration, ARIA needs to identify patients and collect their demographic data. Two AI services offer complementary capabilities. The question was whether to use one or both.</w:t>
      </w:r>
    </w:p>
    <w:p>
      <w:pPr>
        <w:spacing w:after="80" w:before="200"/>
      </w:pPr>
      <w:r>
        <w:rPr>
          <w:rFonts w:ascii="Calibri" w:cs="Calibri" w:eastAsia="Calibri" w:hAnsi="Calibri"/>
          <w:b/>
          <w:bCs/>
          <w:color w:val="2196A1"/>
          <w:sz w:val="22"/>
          <w:szCs w:val="22"/>
        </w:rPr>
        <w:t xml:space="preserve">Options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Option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Pros</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Cons</w:t>
            </w:r>
          </w:p>
        </w:tc>
      </w:tr>
      <w:tr>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Both Rekognition + Textract ✅</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Face recognition for returning patients (fast, zero paperwork); ID scan for new patients (complete structured data); together they cover 100% of scenarios</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Two services to configure; biometric data requires careful security handling</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Amazon Rekognition only</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Instant identification for any patient with a face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No structured data extraction from documents; new patients have no ID data in the system</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Amazon Textract only</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Rich structured data from ID documents</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Patients must show ID every visit; no biometric recognition for returning patients</w:t>
            </w:r>
          </w:p>
        </w:tc>
      </w:tr>
    </w:tbl>
    <w:p>
      <w:r>
        <w:t xml:space="preserve"/>
      </w:r>
    </w:p>
    <w:p>
      <w:pPr>
        <w:spacing w:after="80" w:before="200"/>
      </w:pPr>
      <w:r>
        <w:rPr>
          <w:rFonts w:ascii="Calibri" w:cs="Calibri" w:eastAsia="Calibri" w:hAnsi="Calibri"/>
          <w:b/>
          <w:bCs/>
          <w:color w:val="2196A1"/>
          <w:sz w:val="22"/>
          <w:szCs w:val="22"/>
        </w:rPr>
        <w:t xml:space="preserve">Decision: Both Rekognition and Textract</w:t>
      </w:r>
    </w:p>
    <w:p>
      <w:pPr>
        <w:spacing w:after="80" w:before="60"/>
        <w:jc w:val="left"/>
      </w:pPr>
      <w:r>
        <w:rPr>
          <w:rFonts w:ascii="Calibri" w:cs="Calibri" w:eastAsia="Calibri" w:hAnsi="Calibri"/>
          <w:b w:val="false"/>
          <w:bCs w:val="false"/>
          <w:i w:val="false"/>
          <w:iCs w:val="false"/>
          <w:color w:val="2C3E50"/>
          <w:sz w:val="20"/>
          <w:szCs w:val="20"/>
        </w:rPr>
        <w:t xml:space="preserve">First visit: Textract extracts structured data (name, ID number, DOB, gender) from the patient's ID document. The face image is indexed in Rekognition collection aria-patient-faces. On return visits: Rekognition recognizes the face in milliseconds, fetching the patient record without paperwork.</w:t>
      </w:r>
    </w:p>
    <w:p>
      <w:pPr>
        <w:spacing w:after="80" w:before="200"/>
      </w:pPr>
      <w:r>
        <w:rPr>
          <w:rFonts w:ascii="Calibri" w:cs="Calibri" w:eastAsia="Calibri" w:hAnsi="Calibri"/>
          <w:b/>
          <w:bCs/>
          <w:color w:val="2196A1"/>
          <w:sz w:val="22"/>
          <w:szCs w:val="22"/>
        </w:rPr>
        <w:t xml:space="preserve">Data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Visit Type</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Service Used</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Output</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Stored In</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First visit</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Textract (AnalyzeID)</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name, id_number, DOB, gender</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DynamoDB aria-patient-records</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First visit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Rekognition (IndexFaces)</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FaceId, confidence score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DynamoDB + Rekognition collection</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Return visit</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Rekognition (SearchFacesByImage)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patient_id match, confidence %</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Read from DynamoDB directly</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All visits</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S3</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Face photo, ID scan image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aria-registrations bucket (encrypted)</w:t>
            </w:r>
          </w:p>
        </w:tc>
      </w:tr>
    </w:tbl>
    <w:p>
      <w:r>
        <w:t xml:space="preserve"/>
      </w:r>
    </w:p>
    <w:p>
      <w:pPr>
        <w:spacing w:after="80" w:before="200"/>
      </w:pPr>
      <w:r>
        <w:rPr>
          <w:rFonts w:ascii="Calibri" w:cs="Calibri" w:eastAsia="Calibri" w:hAnsi="Calibri"/>
          <w:b/>
          <w:bCs/>
          <w:color w:val="2196A1"/>
          <w:sz w:val="22"/>
          <w:szCs w:val="22"/>
        </w:rPr>
        <w:t xml:space="preserve">Security Considerations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KMS encryption at rest on S3 (aria-registrations) and DynamoDB - biometric data never stored in plaintext</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IAM least-privilege: only aria-patient-identification Lambda has Rekognition IndexFaces/SearchFacesByImage permissions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Confidence threshold: 85% minimum for facial recognition match; lower confidence prompts manual verification</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Consent design: Registration flow explicitly captures patient data for re-identification purposes</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fingerprint_verified field in DynamoDB indicates whether biometric or ID-only verification was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Pillar</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How this decision addresses it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Security</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KMS encryption; least-privilege IAM; confidence thresholds; consent-first design</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Performance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Return visit identification in &lt;2 seconds vs. manual form-filling</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Customer Experience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Eliminates paperwork barrier for 70% of patients (return visitors)</w:t>
            </w:r>
          </w:p>
        </w:tc>
      </w:tr>
    </w:tbl>
    <w:p>
      <w:r>
        <w:br w:type="page"/>
      </w:r>
    </w:p>
    <w:p>
      <w:pPr>
        <w:shd w:fill="14455E" w:color="14455E" w:val="solid"/>
        <w:spacing w:after="140" w:before="360"/>
        <w:ind w:left="180"/>
      </w:pPr>
      <w:r>
        <w:rPr>
          <w:rFonts w:ascii="Calibri" w:cs="Calibri" w:eastAsia="Calibri" w:hAnsi="Calibri"/>
          <w:b/>
          <w:bCs/>
          <w:color w:val="FFFFFF"/>
          <w:sz w:val="28"/>
          <w:szCs w:val="28"/>
        </w:rPr>
        <w:t xml:space="preserve">DECISION 10: Storage Architecture - DynamoDB vs S3 Role Separation</w:t>
      </w:r>
    </w:p>
    <w:p>
      <w:pPr>
        <w:spacing w:after="120" w:before="60"/>
        <w:jc w:val="left"/>
      </w:pPr>
      <w:r>
        <w:rPr>
          <w:rFonts w:ascii="Calibri" w:cs="Calibri" w:eastAsia="Calibri" w:hAnsi="Calibri"/>
          <w:b w:val="false"/>
          <w:bCs w:val="false"/>
          <w:i w:val="false"/>
          <w:iCs w:val="false"/>
          <w:color w:val="2C3E50"/>
          <w:sz w:val="20"/>
          <w:szCs w:val="20"/>
        </w:rPr>
        <w:t xml:space="preserve">Context: ARIA generates and consumes multiple data types: structured patient records, binary audio files, face photos, ID document scans, clinical transcripts, and consultation notes. The question was how to partition data storage between DynamoDB and S3.</w:t>
      </w:r>
    </w:p>
    <w:p>
      <w:pPr>
        <w:spacing w:after="80" w:before="200"/>
      </w:pPr>
      <w:r>
        <w:rPr>
          <w:rFonts w:ascii="Calibri" w:cs="Calibri" w:eastAsia="Calibri" w:hAnsi="Calibri"/>
          <w:b/>
          <w:bCs/>
          <w:color w:val="2196A1"/>
          <w:sz w:val="22"/>
          <w:szCs w:val="22"/>
        </w:rPr>
        <w:t xml:space="preserve">Options Considered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Option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Pros</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Cons</w:t>
            </w:r>
          </w:p>
        </w:tc>
      </w:tr>
      <w:tr>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DynamoDB for structured queries; S3 for binary/archival ✅</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Optimized for respective access patterns; DynamoDB provides sub-ms queries; S3 provides cheap binary storage; clear data ownership</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Two services to manage; DynamoDB field contains S3 path references</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Everything in DynamoDB</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Single service; no S3 integration complexity</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DynamoDB 400KB item limit; binary storage is extremely expensive; audio/image files cannot be stored</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Everything in S3</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Simple; unlimited storage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No key-value query capability; triage polling would require scanning files; terrible performance for patient record reads</w:t>
            </w:r>
          </w:p>
        </w:tc>
      </w:tr>
    </w:tbl>
    <w:p>
      <w:r>
        <w:t xml:space="preserve"/>
      </w:r>
    </w:p>
    <w:p>
      <w:pPr>
        <w:spacing w:after="80" w:before="200"/>
      </w:pPr>
      <w:r>
        <w:rPr>
          <w:rFonts w:ascii="Calibri" w:cs="Calibri" w:eastAsia="Calibri" w:hAnsi="Calibri"/>
          <w:b/>
          <w:bCs/>
          <w:color w:val="2196A1"/>
          <w:sz w:val="22"/>
          <w:szCs w:val="22"/>
        </w:rPr>
        <w:t xml:space="preserve">Decision: DynamoDB for Structured + S3 for Binary/Archival</w:t>
      </w:r>
    </w:p>
    <w:p>
      <w:pPr>
        <w:spacing w:after="80" w:before="60"/>
        <w:jc w:val="left"/>
      </w:pPr>
      <w:r>
        <w:rPr>
          <w:rFonts w:ascii="Calibri" w:cs="Calibri" w:eastAsia="Calibri" w:hAnsi="Calibri"/>
          <w:b w:val="false"/>
          <w:bCs w:val="false"/>
          <w:i w:val="false"/>
          <w:iCs w:val="false"/>
          <w:color w:val="2C3E50"/>
          <w:sz w:val="20"/>
          <w:szCs w:val="20"/>
        </w:rPr>
        <w:t xml:space="preserve">DynamoDB stores all structured, queryable patient data that the system needs in real time. S3 stores all binary files and large archival data. DynamoDB records contain S3 key references where needed.</w:t>
      </w:r>
    </w:p>
    <w:p>
      <w:pPr>
        <w:spacing w:after="80" w:before="200"/>
      </w:pPr>
      <w:r>
        <w:rPr>
          <w:rFonts w:ascii="Calibri" w:cs="Calibri" w:eastAsia="Calibri" w:hAnsi="Calibri"/>
          <w:b/>
          <w:bCs/>
          <w:color w:val="2196A1"/>
          <w:sz w:val="22"/>
          <w:szCs w:val="22"/>
        </w:rPr>
        <w:t xml:space="preserve">Data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Data Type</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Storage</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Reason</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Patient record (name, ID, triage status, urgency)</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DynamoDB</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Sub-ms query by patient_id; real-time access needed</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WebSocket connections (connectionId, role, session)</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DynamoDB</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Real-time lookup per message; millisecond latency required</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Face photo</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S3: aria-registrations</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Binary; not queryable; archival with encryption</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ID document image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S3: aria-registrations</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Binary; archival; accessed rarely</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Audio recording</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S3: aria-registrations</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Binary; Transcribe reads from S3 directly</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Consultation transcript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S3: aria-consultations</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Large text; archival; compliance/audit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Clinical notes (HealthScribe output)</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S3: aria-clinical-notes</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Large structured JSON; not queried in real time</w:t>
            </w:r>
          </w:p>
        </w:tc>
      </w:tr>
    </w:tbl>
    <w:p>
      <w:r>
        <w:t xml:space="preserve"/>
      </w:r>
    </w:p>
    <w:p>
      <w:pPr>
        <w:spacing w:after="80" w:before="200"/>
      </w:pPr>
      <w:r>
        <w:rPr>
          <w:rFonts w:ascii="Calibri" w:cs="Calibri" w:eastAsia="Calibri" w:hAnsi="Calibri"/>
          <w:b/>
          <w:bCs/>
          <w:color w:val="2196A1"/>
          <w:sz w:val="22"/>
          <w:szCs w:val="22"/>
        </w:rPr>
        <w:t xml:space="preserve">Reasoning</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DynamoDB item limit: 400KB maximum. Audio files average 2-5MB. Images average 500KB-2MB. These cannot fit in DynamoDB regardless of preference.</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Query pattern: The orchestrator queries DynamoDB by patient_id on every triage event. This must be sub-millisecond. S3 does not support this access pattern.</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Cost: S3 storage costs approximately 1/1000th of DynamoDB for equivalent data volume. Storing archival files in S3 is orders of magnitude cheaper.</w:t>
      </w:r>
    </w:p>
    <w:p>
      <w:pPr>
        <w:pStyle w:val="ListParagraph"/>
        <w:numPr>
          <w:ilvl w:val="0"/>
          <w:numId w:val="1"/>
        </w:numPr>
        <w:spacing w:after="40" w:before="40"/>
      </w:pPr>
      <w:r>
        <w:rPr>
          <w:rFonts w:ascii="Calibri" w:cs="Calibri" w:eastAsia="Calibri" w:hAnsi="Calibri"/>
          <w:b w:val="false"/>
          <w:bCs w:val="false"/>
          <w:color w:val="2C3E50"/>
          <w:sz w:val="20"/>
          <w:szCs w:val="20"/>
        </w:rPr>
        <w:t xml:space="preserve">Compliance: Patient data (audio, images) stored in S3 with KMS server-side encryption and versioning enabled, supporting audit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Pillar</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How this decision addresses it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Performance</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DynamoDB provides sub-ms patient record queries for triage polling</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Cost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Binary/archival data in S3 at fraction of DynamoDB cost</w:t>
            </w:r>
          </w:p>
        </w:tc>
      </w:tr>
      <w:tr>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Security</w:t>
            </w:r>
          </w:p>
        </w:tc>
        <w:tc>
          <w:tcPr>
            <w:shd w:fill="F4F6F7" w:color="F4F6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Both services use KMS encryption; S3 bucket policies restrict access to aria-* prefixes only</w:t>
            </w:r>
          </w:p>
        </w:tc>
      </w:tr>
    </w:tbl>
    <w:p>
      <w:r>
        <w:br w:type="page"/>
      </w:r>
    </w:p>
    <w:p>
      <w:pPr>
        <w:shd w:fill="14455E" w:color="14455E" w:val="solid"/>
        <w:spacing w:after="140" w:before="360"/>
        <w:ind w:left="180"/>
      </w:pPr>
      <w:r>
        <w:rPr>
          <w:rFonts w:ascii="Calibri" w:cs="Calibri" w:eastAsia="Calibri" w:hAnsi="Calibri"/>
          <w:b/>
          <w:bCs/>
          <w:color w:val="FFFFFF"/>
          <w:sz w:val="28"/>
          <w:szCs w:val="28"/>
        </w:rPr>
        <w:t xml:space="preserve">SUMMARY MATRIX</w:t>
      </w:r>
    </w:p>
    <w:p>
      <w:pPr>
        <w:spacing w:after="120" w:before="60"/>
        <w:jc w:val="left"/>
      </w:pPr>
      <w:r>
        <w:rPr>
          <w:rFonts w:ascii="Calibri" w:cs="Calibri" w:eastAsia="Calibri" w:hAnsi="Calibri"/>
          <w:b w:val="false"/>
          <w:bCs w:val="false"/>
          <w:i w:val="false"/>
          <w:iCs w:val="false"/>
          <w:color w:val="2C3E50"/>
          <w:sz w:val="20"/>
          <w:szCs w:val="20"/>
        </w:rPr>
        <w:t xml:space="preserve">The following table summarizes all 10 architectural trade-off decisions made for Project ARIA: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Decision Area</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Chosen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Rejected</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Primary Driver</w:t>
            </w:r>
          </w:p>
        </w:tc>
      </w:tr>
      <w:tr>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14455E"/>
                <w:sz w:val="19"/>
                <w:szCs w:val="19"/>
              </w:rPr>
              <w:t xml:space="preserve">1</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Triage Trigger</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DynamoDB Streams</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Polling / Direct Invoke</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Decoupling + Reliability</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14455E"/>
                <w:sz w:val="19"/>
                <w:szCs w:val="19"/>
              </w:rPr>
              <w:t xml:space="preserve">2</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Conversational Interface</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Amazon Bedrock (Claude)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Amazon Lex V2</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Simplicity + Flexibility</w:t>
            </w:r>
          </w:p>
        </w:tc>
      </w:tr>
      <w:tr>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14455E"/>
                <w:sz w:val="19"/>
                <w:szCs w:val="19"/>
              </w:rPr>
              <w:t xml:space="preserve">3</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Consultation Channel</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WebSocket API</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REST Polling</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Real-time UX</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14455E"/>
                <w:sz w:val="19"/>
                <w:szCs w:val="19"/>
              </w:rPr>
              <w:t xml:space="preserve">4</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Language Detection</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Transcribe auto-detect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Comprehend detect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Efficiency (no extra call)</w:t>
            </w:r>
          </w:p>
        </w:tc>
      </w:tr>
      <w:tr>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14455E"/>
                <w:sz w:val="19"/>
                <w:szCs w:val="19"/>
              </w:rPr>
              <w:t xml:space="preserve">5</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Polly Response Strategy</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Hybrid (hardcoded + generated)</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All hardcoded / all generated</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Cost + Performance balance</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14455E"/>
                <w:sz w:val="19"/>
                <w:szCs w:val="19"/>
              </w:rPr>
              <w:t xml:space="preserve">6</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Team Account Strategy</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Shared account + IAM roles</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Separate accounts</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Sprint speed + Integration ease</w:t>
            </w:r>
          </w:p>
        </w:tc>
      </w:tr>
      <w:tr>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14455E"/>
                <w:sz w:val="19"/>
                <w:szCs w:val="19"/>
              </w:rPr>
              <w:t xml:space="preserve">7</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Entity Extraction</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Direct SDK call in orchestrator</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Separate Lambda</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Performance + Cost</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14455E"/>
                <w:sz w:val="19"/>
                <w:szCs w:val="19"/>
              </w:rPr>
              <w:t xml:space="preserve">8</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Observability</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X-Ray + CloudWatch</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CloudWatch only</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Distributed tracing visibility</w:t>
            </w:r>
          </w:p>
        </w:tc>
      </w:tr>
      <w:tr>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14455E"/>
                <w:sz w:val="19"/>
                <w:szCs w:val="19"/>
              </w:rPr>
              <w:t xml:space="preserve">9</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Patient Identification</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Rekognition + Textract (both)</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One service only</w:t>
            </w:r>
          </w:p>
        </w:tc>
        <w:tc>
          <w:tcPr>
            <w:shd w:fill="E8F4F7" w:color="E8F4F7"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Complete scenario coverage</w:t>
            </w:r>
          </w:p>
        </w:tc>
      </w:tr>
      <w:tr>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14455E"/>
                <w:sz w:val="19"/>
                <w:szCs w:val="19"/>
              </w:rPr>
              <w:t xml:space="preserve">10</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Storage Architecture</w:t>
            </w:r>
          </w:p>
        </w:tc>
        <w:tc>
          <w:tcPr>
            <w:shd w:fill="E8F5E9" w:color="E8F5E9"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DynamoDB + S3 (split by type)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Single service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Query patterns + Cost</w:t>
            </w:r>
          </w:p>
        </w:tc>
      </w:tr>
    </w:tbl>
    <w:p>
      <w:r>
        <w:br w:type="page"/>
      </w:r>
    </w:p>
    <w:p>
      <w:pPr>
        <w:shd w:fill="14455E" w:color="14455E" w:val="solid"/>
        <w:spacing w:after="140" w:before="360"/>
        <w:ind w:left="180"/>
      </w:pPr>
      <w:r>
        <w:rPr>
          <w:rFonts w:ascii="Calibri" w:cs="Calibri" w:eastAsia="Calibri" w:hAnsi="Calibri"/>
          <w:b/>
          <w:bCs/>
          <w:color w:val="FFFFFF"/>
          <w:sz w:val="28"/>
          <w:szCs w:val="28"/>
        </w:rPr>
        <w:t xml:space="preserve">WELL-ARCHITECTED FRAMEWORK ALIGNMENT</w:t>
      </w:r>
    </w:p>
    <w:p>
      <w:pPr>
        <w:spacing w:after="140" w:before="60"/>
        <w:jc w:val="left"/>
      </w:pPr>
      <w:r>
        <w:rPr>
          <w:rFonts w:ascii="Calibri" w:cs="Calibri" w:eastAsia="Calibri" w:hAnsi="Calibri"/>
          <w:b w:val="false"/>
          <w:bCs w:val="false"/>
          <w:i w:val="false"/>
          <w:iCs w:val="false"/>
          <w:color w:val="2C3E50"/>
          <w:sz w:val="20"/>
          <w:szCs w:val="20"/>
        </w:rPr>
        <w:t xml:space="preserve">Project ARIA was evaluated against the six pillars of the AWS Well-Architected Framework. The table below maps each pillar to the specific decisions and implementations that address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WAF Pillar</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ARIA Implementation</w:t>
            </w:r>
          </w:p>
        </w:tc>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Decisions</w:t>
            </w:r>
          </w:p>
        </w:tc>
      </w:tr>
      <w:t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Security</w:t>
            </w:r>
          </w:p>
        </w:tc>
        <w:tc>
          <w:tcPr>
            <w:shd w:fill="FFF3E0" w:color="FFF3E0"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IAM least-privilege roles per Lambda; KMS encryption at rest on DynamoDB and S3; no hardcoded credentials; X-Ray audit trail; 85% Rekognition confidence threshold; resource-scoped IAM (aria-* prefix only)</w:t>
            </w:r>
          </w:p>
        </w:tc>
        <w:tc>
          <w:tcPr>
            <w:shd w:fill="FFF3E0" w:color="FFF3E0"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#6, #9, #10</w:t>
            </w:r>
          </w:p>
        </w:tc>
      </w:tr>
      <w:tr>
        <w:tc>
          <w:tcPr>
            <w:shd w:fill="2196A1" w:color="2196A1"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Reliability</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DynamoDB Stream auto-retry on Lambda failure; decoupled registration-triage layers; serverless auto-scaling; WebSocket stale connection cleanup; Bedrock fallback messages on timeout</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#1, #3, #5</w:t>
            </w:r>
          </w:p>
        </w:tc>
      </w:tr>
      <w:t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Performance Efficiency</w:t>
            </w:r>
          </w:p>
        </w:tc>
        <w:tc>
          <w:tcPr>
            <w:shd w:fill="FFF3E0" w:color="FFF3E0"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Transcribe auto-detect eliminates redundant Comprehend call; direct SDK calls avoid Lambda cold starts; WebSocket sub-second consultation messages; Rekognition &lt;2s face recognition for return visits; DynamoDB sub-ms triage status queries</w:t>
            </w:r>
          </w:p>
        </w:tc>
        <w:tc>
          <w:tcPr>
            <w:shd w:fill="FFF3E0" w:color="FFF3E0"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#4, #7, #3, #9, #10</w:t>
            </w:r>
          </w:p>
        </w:tc>
      </w:tr>
      <w:tr>
        <w:tc>
          <w:tcPr>
            <w:shd w:fill="2196A1" w:color="2196A1"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Cost Optimization</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Serverless: zero idle compute cost across 45 clinics; hybrid Polly strategy avoids unnecessary Bedrock calls; single Lambda invocation instead of two for Comprehend; S3 for binary/archival vs costly DynamoDB; one language detection call (not two)</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#5, #7, #10, #4</w:t>
            </w:r>
          </w:p>
        </w:tc>
      </w:tr>
      <w:tr>
        <w:tc>
          <w:tcPr>
            <w:shd w:fill="14455E" w:color="14455E"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Operational Excellence</w:t>
            </w:r>
          </w:p>
        </w:tc>
        <w:tc>
          <w:tcPr>
            <w:shd w:fill="FFF3E0" w:color="FFF3E0"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X-Ray distributed tracing with service map; CloudWatch logs for all Lambda functions; CloudFormation IaC for all resources; DynamoDB Streams reduce operational coupling; consistent aria-* naming convention across all resources</w:t>
            </w:r>
          </w:p>
        </w:tc>
        <w:tc>
          <w:tcPr>
            <w:shd w:fill="FFF3E0" w:color="FFF3E0"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#8, #1, #6</w:t>
            </w:r>
          </w:p>
        </w:tc>
      </w:tr>
      <w:tr>
        <w:tc>
          <w:tcPr>
            <w:shd w:fill="2196A1" w:color="2196A1"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FFFFFF"/>
                <w:sz w:val="19"/>
                <w:szCs w:val="19"/>
              </w:rPr>
              <w:t xml:space="preserve">Sustainability</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val="false"/>
                <w:bCs w:val="false"/>
                <w:i w:val="false"/>
                <w:iCs w:val="false"/>
                <w:color w:val="2C3E50"/>
                <w:sz w:val="19"/>
                <w:szCs w:val="19"/>
              </w:rPr>
              <w:t xml:space="preserve">Fully serverless: compute provisioned only when patients are actively using the system; no over-provisioned EC2 instances running 24/7; S3 lifecycle policies for archival data; event-driven processing eliminates polling compute waste</w:t>
            </w:r>
          </w:p>
        </w:tc>
        <w:tc>
          <w:tcPr>
            <w:shd w:fill="FFFFFF" w:color="FFFFFF" w:val="solid"/>
            <w:tcMar>
              <w:top w:type="dxa" w:w="80"/>
              <w:left w:type="dxa" w:w="160"/>
              <w:bottom w:type="dxa" w:w="80"/>
              <w:right w:type="dxa" w:w="160"/>
            </w:tcMar>
            <w:vAlign w:val="center"/>
          </w:tcPr>
          <w:p>
            <w:pPr>
              <w:spacing w:after="80" w:before="80"/>
              <w:jc w:val="left"/>
            </w:pPr>
            <w:r>
              <w:rPr>
                <w:rFonts w:ascii="Calibri" w:cs="Calibri" w:eastAsia="Calibri" w:hAnsi="Calibri"/>
                <w:b/>
                <w:bCs/>
                <w:i w:val="false"/>
                <w:iCs w:val="false"/>
                <w:color w:val="2C3E50"/>
                <w:sz w:val="19"/>
                <w:szCs w:val="19"/>
              </w:rPr>
              <w:t xml:space="preserve">#1, #7</w:t>
            </w:r>
          </w:p>
        </w:tc>
      </w:tr>
    </w:tbl>
    <w:p>
      <w:r>
        <w:t xml:space="preserve"/>
      </w:r>
    </w:p>
    <w:p>
      <w:r>
        <w:t xml:space="preserve"/>
      </w:r>
    </w:p>
    <w:p>
      <w:pPr>
        <w:spacing w:after="60" w:before="60"/>
        <w:jc w:val="left"/>
      </w:pPr>
      <w:r>
        <w:rPr>
          <w:rFonts w:ascii="Calibri" w:cs="Calibri" w:eastAsia="Calibri" w:hAnsi="Calibri"/>
          <w:b w:val="false"/>
          <w:bCs w:val="false"/>
          <w:i/>
          <w:iCs/>
          <w:color w:val="5D6D7E"/>
          <w:sz w:val="20"/>
          <w:szCs w:val="20"/>
        </w:rPr>
        <w:t xml:space="preserve">Note: The Well-Architected Framework Assessment was not formally conducted during the 5-day sprint. This alignment table represents a retrospective mapping of design decisions to framework pillars.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2C3E5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591EF1-C816-4649-9938-A7C70610DE54}">
  <we:reference id="2f33f607-97c7-4595-bf11-f05b1ebfa89c" version="1.0.1.8" store="EXCatalog" storeType="EXCatalog"/>
  <we:alternateReferences/>
  <we:properties>
    <we:property name="Office.AutoShowTaskpaneWithDocument" value="true"/>
    <we:property name="conversationId" value="&quot;b1aaee7a-28f3-49ef-b472-b99f54537393&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2026-06-29T07:28:46.129Z</dcterms:created>
  <dcterms:modified xsi:type="dcterms:W3CDTF">2026-06-29T07:28:46.130Z</dcterms:modified>
</cp:coreProperties>
</file>

<file path=docProps/custom.xml><?xml version="1.0" encoding="utf-8"?>
<Properties xmlns="http://schemas.openxmlformats.org/officeDocument/2006/custom-properties" xmlns:vt="http://schemas.openxmlformats.org/officeDocument/2006/docPropsVTypes"/>
</file>