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rPr>
          <w:rFonts w:ascii="Times New Roman" w:cs="Times New Roman" w:eastAsia="Times New Roman" w:hAnsi="Times New Roman"/>
          <w:b/>
          <w:bCs/>
          <w:color w:val="3A3A3C"/>
          <w:sz w:val="40"/>
          <w:szCs w:val="40"/>
        </w:rPr>
        <w:t xml:space="preserve">POWERACT</w:t>
      </w:r>
      <w:r>
        <w:rPr>
          <w:rFonts w:ascii="Times New Roman" w:cs="Times New Roman" w:eastAsia="Times New Roman" w:hAnsi="Times New Roman"/>
          <w:b/>
          <w:bCs/>
          <w:color w:val="F8931D"/>
          <w:sz w:val="40"/>
          <w:szCs w:val="40"/>
        </w:rPr>
        <w:t xml:space="preserve"> CONSULTING</w:t>
      </w:r>
    </w:p>
    <w:p>
      <w:pPr>
        <w:spacing w:after="500"/>
        <w:jc w:val="center"/>
      </w:pPr>
      <w:r>
        <w:rPr>
          <w:rFonts w:ascii="Times New Roman" w:cs="Times New Roman" w:eastAsia="Times New Roman" w:hAnsi="Times New Roman"/>
          <w:i/>
          <w:iCs/>
          <w:color w:val="808184"/>
          <w:sz w:val="20"/>
          <w:szCs w:val="20"/>
        </w:rPr>
        <w:t xml:space="preserve">Data- and AI-led consulting</w:t>
      </w:r>
    </w:p>
    <w:p>
      <w:pPr>
        <w:pBdr>
          <w:bottom w:val="single" w:color="E07B00" w:sz="8" w:space="8"/>
        </w:pBdr>
        <w:spacing w:after="200" w:before="400"/>
        <w:jc w:val="center"/>
      </w:pPr>
      <w:r>
        <w:rPr>
          <w:rFonts w:ascii="Times New Roman" w:cs="Times New Roman" w:eastAsia="Times New Roman" w:hAnsi="Times New Roman"/>
          <w:b/>
          <w:bCs/>
          <w:color w:val="E07B00"/>
          <w:sz w:val="56"/>
          <w:szCs w:val="56"/>
        </w:rPr>
        <w:t xml:space="preserve">DynamicBA</w:t>
      </w:r>
    </w:p>
    <w:p>
      <w:pPr>
        <w:spacing w:after="800"/>
        <w:jc w:val="center"/>
      </w:pPr>
      <w:r>
        <w:rPr>
          <w:rFonts w:ascii="Times New Roman" w:cs="Times New Roman" w:eastAsia="Times New Roman" w:hAnsi="Times New Roman"/>
          <w:color w:val="3A3A3C"/>
          <w:sz w:val="28"/>
          <w:szCs w:val="28"/>
        </w:rPr>
        <w:t xml:space="preserve">Installation Guide</w:t>
      </w:r>
    </w:p>
    <w:p>
      <w:pPr>
        <w:spacing w:after="600"/>
      </w:pPr>
    </w:p>
    <w:p>
      <w:pPr>
        <w:spacing w:after="120"/>
        <w:jc w:val="center"/>
      </w:pPr>
      <w:r>
        <w:rPr>
          <w:rFonts w:ascii="Times New Roman" w:cs="Times New Roman" w:eastAsia="Times New Roman" w:hAnsi="Times New Roman"/>
          <w:b/>
          <w:bCs/>
          <w:color w:val="808184"/>
          <w:sz w:val="22"/>
          <w:szCs w:val="22"/>
        </w:rPr>
        <w:t xml:space="preserve">Prepared for:  </w:t>
      </w:r>
      <w:r>
        <w:rPr>
          <w:rFonts w:ascii="Times New Roman" w:cs="Times New Roman" w:eastAsia="Times New Roman" w:hAnsi="Times New Roman"/>
          <w:color w:val="3A3A3C"/>
          <w:sz w:val="22"/>
          <w:szCs w:val="22"/>
        </w:rPr>
        <w:t xml:space="preserve">POWERACT Consulting — DynamicBA Deployment Team</w:t>
      </w:r>
    </w:p>
    <w:p>
      <w:pPr>
        <w:spacing w:after="120"/>
        <w:jc w:val="center"/>
      </w:pPr>
      <w:r>
        <w:rPr>
          <w:rFonts w:ascii="Times New Roman" w:cs="Times New Roman" w:eastAsia="Times New Roman" w:hAnsi="Times New Roman"/>
          <w:b/>
          <w:bCs/>
          <w:color w:val="808184"/>
          <w:sz w:val="22"/>
          <w:szCs w:val="22"/>
        </w:rPr>
        <w:t xml:space="preserve">Prepared by:  </w:t>
      </w:r>
      <w:r>
        <w:rPr>
          <w:rFonts w:ascii="Times New Roman" w:cs="Times New Roman" w:eastAsia="Times New Roman" w:hAnsi="Times New Roman"/>
          <w:color w:val="3A3A3C"/>
          <w:sz w:val="22"/>
          <w:szCs w:val="22"/>
        </w:rPr>
        <w:t xml:space="preserve">DynamicBA Engineering</w:t>
      </w:r>
    </w:p>
    <w:p>
      <w:pPr>
        <w:spacing w:after="120"/>
        <w:jc w:val="center"/>
      </w:pPr>
      <w:r>
        <w:rPr>
          <w:rFonts w:ascii="Times New Roman" w:cs="Times New Roman" w:eastAsia="Times New Roman" w:hAnsi="Times New Roman"/>
          <w:b/>
          <w:bCs/>
          <w:color w:val="808184"/>
          <w:sz w:val="22"/>
          <w:szCs w:val="22"/>
        </w:rPr>
        <w:t xml:space="preserve">Version:  </w:t>
      </w:r>
      <w:r>
        <w:rPr>
          <w:rFonts w:ascii="Times New Roman" w:cs="Times New Roman" w:eastAsia="Times New Roman" w:hAnsi="Times New Roman"/>
          <w:color w:val="3A3A3C"/>
          <w:sz w:val="22"/>
          <w:szCs w:val="22"/>
        </w:rPr>
        <w:t xml:space="preserve">1.0</w:t>
      </w:r>
    </w:p>
    <w:p>
      <w:pPr>
        <w:spacing w:after="120"/>
        <w:jc w:val="center"/>
      </w:pPr>
      <w:r>
        <w:rPr>
          <w:rFonts w:ascii="Times New Roman" w:cs="Times New Roman" w:eastAsia="Times New Roman" w:hAnsi="Times New Roman"/>
          <w:b/>
          <w:bCs/>
          <w:color w:val="808184"/>
          <w:sz w:val="22"/>
          <w:szCs w:val="22"/>
        </w:rPr>
        <w:t xml:space="preserve">Date:  </w:t>
      </w:r>
      <w:r>
        <w:rPr>
          <w:rFonts w:ascii="Times New Roman" w:cs="Times New Roman" w:eastAsia="Times New Roman" w:hAnsi="Times New Roman"/>
          <w:color w:val="3A3A3C"/>
          <w:sz w:val="22"/>
          <w:szCs w:val="22"/>
        </w:rPr>
        <w:t xml:space="preserve">September 2026</w:t>
      </w:r>
    </w:p>
    <w:p>
      <w:r>
        <w:br w:type="page"/>
      </w:r>
    </w:p>
    <w:p>
      <w:pPr>
        <w:pStyle w:val="Heading1"/>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080" w:right="1080" w:bottom="1080" w:left="1080" w:header="708" w:footer="708" w:gutter="0"/>
          <w:pgNumType/>
          <w:docGrid w:linePitch="360"/>
        </w:sectPr>
      </w:pPr>
    </w:p>
    <w:p>
      <w:pPr>
        <w:pStyle w:val="Heading1"/>
      </w:pPr>
      <w:r>
        <w:rPr>
          <w:rFonts w:ascii="Times New Roman" w:cs="Times New Roman" w:eastAsia="Times New Roman" w:hAnsi="Times New Roman"/>
          <w:b/>
          <w:bCs/>
          <w:color w:val="E07B00"/>
          <w:sz w:val="34"/>
          <w:szCs w:val="34"/>
        </w:rPr>
        <w:t xml:space="preserve">1. Introduction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guide explains how to install and deploy DynamicBA, POWERACT Consulting’s AI-assisted scope-to-specs automation platform, as a production SaaS web application. DynamicBA is built as a multi-tenant single-page application on React, Vite and Tailwind CSS, backed by Google Firebase (Authentication and Cloud Firestore) with no separate application server to operate.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guide is written for a technical deployer — a developer, IT administrator, or DevOps engineer — who is comfortable using a command line and a web browser. No prior Firebase experience is required; every step is explained in full.</w:t>
      </w:r>
    </w:p>
    <w:p>
      <w:pPr>
        <w:pStyle w:val="Heading2"/>
      </w:pPr>
      <w:r>
        <w:rPr>
          <w:rFonts w:ascii="Times New Roman" w:cs="Times New Roman" w:eastAsia="Times New Roman" w:hAnsi="Times New Roman"/>
          <w:b/>
          <w:bCs/>
          <w:color w:val="3A3A3C"/>
          <w:sz w:val="27"/>
          <w:szCs w:val="27"/>
        </w:rPr>
        <w:t xml:space="preserve">1.1 What You Will Be Setting Up</w:t>
      </w:r>
    </w:p>
    <w:p>
      <w:pPr>
        <w:pStyle w:val="ListParagraph"/>
        <w:numPr>
          <w:ilvl w:val="0"/>
          <w:numId w:val="2"/>
        </w:numPr>
        <w:spacing w:after="100"/>
      </w:pPr>
      <w:r>
        <w:rPr>
          <w:rFonts w:ascii="Times New Roman" w:cs="Times New Roman" w:eastAsia="Times New Roman" w:hAnsi="Times New Roman"/>
          <w:color w:val="58595B"/>
          <w:sz w:val="24"/>
          <w:szCs w:val="24"/>
        </w:rPr>
        <w:t xml:space="preserve">A Firebase project providing authentication, database, and (optionally) hosting.</w:t>
      </w:r>
    </w:p>
    <w:p>
      <w:pPr>
        <w:pStyle w:val="ListParagraph"/>
        <w:numPr>
          <w:ilvl w:val="0"/>
          <w:numId w:val="2"/>
        </w:numPr>
        <w:spacing w:after="100"/>
      </w:pPr>
      <w:r>
        <w:rPr>
          <w:rFonts w:ascii="Times New Roman" w:cs="Times New Roman" w:eastAsia="Times New Roman" w:hAnsi="Times New Roman"/>
          <w:color w:val="58595B"/>
          <w:sz w:val="24"/>
          <w:szCs w:val="24"/>
        </w:rPr>
        <w:t xml:space="preserve">The DynamicBA application code, configured with your Firebase project’s credentials.</w:t>
      </w:r>
    </w:p>
    <w:p>
      <w:pPr>
        <w:pStyle w:val="ListParagraph"/>
        <w:numPr>
          <w:ilvl w:val="0"/>
          <w:numId w:val="2"/>
        </w:numPr>
        <w:spacing w:after="100"/>
      </w:pPr>
      <w:r>
        <w:rPr>
          <w:rFonts w:ascii="Times New Roman" w:cs="Times New Roman" w:eastAsia="Times New Roman" w:hAnsi="Times New Roman"/>
          <w:color w:val="58595B"/>
          <w:sz w:val="24"/>
          <w:szCs w:val="24"/>
        </w:rPr>
        <w:t xml:space="preserve">Firestore Security Rules that enforce tenant isolation, role-based access control, and licence seat limits at the database layer — not merely in the browser.</w:t>
      </w:r>
    </w:p>
    <w:p>
      <w:pPr>
        <w:pStyle w:val="ListParagraph"/>
        <w:numPr>
          <w:ilvl w:val="0"/>
          <w:numId w:val="2"/>
        </w:numPr>
        <w:spacing w:after="100"/>
      </w:pPr>
      <w:r>
        <w:rPr>
          <w:rFonts w:ascii="Times New Roman" w:cs="Times New Roman" w:eastAsia="Times New Roman" w:hAnsi="Times New Roman"/>
          <w:color w:val="58595B"/>
          <w:sz w:val="24"/>
          <w:szCs w:val="24"/>
        </w:rPr>
        <w:t xml:space="preserve">A production build of the application, deployed to a static web host.</w:t>
      </w:r>
    </w:p>
    <w:p>
      <w:pPr>
        <w:pStyle w:val="Heading2"/>
      </w:pPr>
      <w:r>
        <w:rPr>
          <w:rFonts w:ascii="Times New Roman" w:cs="Times New Roman" w:eastAsia="Times New Roman" w:hAnsi="Times New Roman"/>
          <w:b/>
          <w:bCs/>
          <w:color w:val="3A3A3C"/>
          <w:sz w:val="27"/>
          <w:szCs w:val="27"/>
        </w:rPr>
        <w:t xml:space="preserve">1.2 What You Will Need</w:t>
      </w:r>
    </w:p>
    <w:p>
      <w:pPr>
        <w:pStyle w:val="ListParagraph"/>
        <w:numPr>
          <w:ilvl w:val="0"/>
          <w:numId w:val="2"/>
        </w:numPr>
        <w:spacing w:after="100"/>
      </w:pPr>
      <w:r>
        <w:rPr>
          <w:rFonts w:ascii="Times New Roman" w:cs="Times New Roman" w:eastAsia="Times New Roman" w:hAnsi="Times New Roman"/>
          <w:color w:val="58595B"/>
          <w:sz w:val="24"/>
          <w:szCs w:val="24"/>
        </w:rPr>
        <w:t xml:space="preserve">A computer with a modern web browser (Chrome, Edge, or Firefox) and a terminal.</w:t>
      </w:r>
    </w:p>
    <w:p>
      <w:pPr>
        <w:pStyle w:val="ListParagraph"/>
        <w:numPr>
          <w:ilvl w:val="0"/>
          <w:numId w:val="2"/>
        </w:numPr>
        <w:spacing w:after="100"/>
      </w:pPr>
      <w:r>
        <w:rPr>
          <w:rFonts w:ascii="Times New Roman" w:cs="Times New Roman" w:eastAsia="Times New Roman" w:hAnsi="Times New Roman"/>
          <w:color w:val="58595B"/>
          <w:sz w:val="24"/>
          <w:szCs w:val="24"/>
        </w:rPr>
        <w:t xml:space="preserve">Node.js version 18 or later installed (Node.js 22.5+ is recommended).</w:t>
      </w:r>
    </w:p>
    <w:p>
      <w:pPr>
        <w:pStyle w:val="ListParagraph"/>
        <w:numPr>
          <w:ilvl w:val="0"/>
          <w:numId w:val="2"/>
        </w:numPr>
        <w:spacing w:after="100"/>
      </w:pPr>
      <w:r>
        <w:rPr>
          <w:rFonts w:ascii="Times New Roman" w:cs="Times New Roman" w:eastAsia="Times New Roman" w:hAnsi="Times New Roman"/>
          <w:color w:val="58595B"/>
          <w:sz w:val="24"/>
          <w:szCs w:val="24"/>
        </w:rPr>
        <w:t xml:space="preserve">A Google account, used to create a free Firebase project.</w:t>
      </w:r>
    </w:p>
    <w:p>
      <w:pPr>
        <w:pStyle w:val="ListParagraph"/>
        <w:numPr>
          <w:ilvl w:val="0"/>
          <w:numId w:val="2"/>
        </w:numPr>
        <w:spacing w:after="100"/>
      </w:pPr>
      <w:r>
        <w:rPr>
          <w:rFonts w:ascii="Times New Roman" w:cs="Times New Roman" w:eastAsia="Times New Roman" w:hAnsi="Times New Roman"/>
          <w:color w:val="58595B"/>
          <w:sz w:val="24"/>
          <w:szCs w:val="24"/>
        </w:rPr>
        <w:t xml:space="preserve">A GitHub account, to host the application source code.</w:t>
      </w:r>
    </w:p>
    <w:p>
      <w:pPr>
        <w:pStyle w:val="ListParagraph"/>
        <w:numPr>
          <w:ilvl w:val="0"/>
          <w:numId w:val="2"/>
        </w:numPr>
        <w:spacing w:after="100"/>
      </w:pPr>
      <w:r>
        <w:rPr>
          <w:rFonts w:ascii="Times New Roman" w:cs="Times New Roman" w:eastAsia="Times New Roman" w:hAnsi="Times New Roman"/>
          <w:color w:val="58595B"/>
          <w:sz w:val="24"/>
          <w:szCs w:val="24"/>
        </w:rPr>
        <w:t xml:space="preserve">A static hosting account — this guide uses Netlify (free tier), but Firebase Hosting or any static host that serves a Vite build works identically.</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 do not need a database server, a container platform, or a paid Firebase plan. Every component used in this guide is free at the traffic volumes of a new deployment.</w:t>
      </w:r>
    </w:p>
    <w:p>
      <w:pPr>
        <w:pStyle w:val="Heading1"/>
      </w:pPr>
      <w:r>
        <w:rPr>
          <w:rFonts w:ascii="Times New Roman" w:cs="Times New Roman" w:eastAsia="Times New Roman" w:hAnsi="Times New Roman"/>
          <w:b/>
          <w:bCs/>
          <w:color w:val="E07B00"/>
          <w:sz w:val="34"/>
          <w:szCs w:val="34"/>
        </w:rPr>
        <w:t xml:space="preserve">2. Architecture Overview</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follows the DynamicMS Suite’s common platform pattern. Understanding the shape of the system makes the remaining steps easier to follow.</w:t>
      </w:r>
    </w:p>
    <w:p>
      <w:pPr>
        <w:pStyle w:val="Heading2"/>
      </w:pPr>
      <w:r>
        <w:rPr>
          <w:rFonts w:ascii="Times New Roman" w:cs="Times New Roman" w:eastAsia="Times New Roman" w:hAnsi="Times New Roman"/>
          <w:b/>
          <w:bCs/>
          <w:color w:val="3A3A3C"/>
          <w:sz w:val="27"/>
          <w:szCs w:val="27"/>
        </w:rPr>
        <w:t xml:space="preserve">2.1 Tenancy Model</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is multi-tenant. Each Organization is one consulting firm subscribing to the platform — the hard data-isolation boundary. Within an Organization, users manage any number of Clients (the end customers being served), and within each Client, any number of Projects (individual scope-to-specs engagements). All tenant-scoped data lives under organizations/{orgId} in Firestore, and every read or write is checked, server-side, against the requesting user’s own Organization membership.</w:t>
      </w:r>
    </w:p>
    <w:p>
      <w:pPr>
        <w:pStyle w:val="Heading2"/>
      </w:pPr>
      <w:r>
        <w:rPr>
          <w:rFonts w:ascii="Times New Roman" w:cs="Times New Roman" w:eastAsia="Times New Roman" w:hAnsi="Times New Roman"/>
          <w:b/>
          <w:bCs/>
          <w:color w:val="3A3A3C"/>
          <w:sz w:val="27"/>
          <w:szCs w:val="27"/>
        </w:rPr>
        <w:t xml:space="preserve">2.2 The Application Layer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frontend is a single Vite-built React application with no server-side rendering and no custom backend server. All business logic — including the deterministic rule engine that evaluates business rules and raises alerts — runs in the browser. All persistence and access control is delegated to Cloud Firestore and its Security Rules.</w:t>
      </w:r>
    </w:p>
    <w:p>
      <w:pPr>
        <w:pStyle w:val="Heading2"/>
      </w:pPr>
      <w:r>
        <w:rPr>
          <w:rFonts w:ascii="Times New Roman" w:cs="Times New Roman" w:eastAsia="Times New Roman" w:hAnsi="Times New Roman"/>
          <w:b/>
          <w:bCs/>
          <w:color w:val="3A3A3C"/>
          <w:sz w:val="27"/>
          <w:szCs w:val="27"/>
        </w:rPr>
        <w:t xml:space="preserve">2.3 Licensing Layer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implements a LicenceProvider abstraction (as specified in the D30 Licensing Implementation Schema) with a single SaaS implementation for this deployment mode: a licences/{organizationId} Firestore document records the active plan, seat limit, and entitled modules, and both the application and the Firestore Security Rules enforce it. Section 9 of this guide, “Licensing in Production,” explains how to harden this for a paid, multi-customer rollout.</w:t>
      </w:r>
    </w:p>
    <w:p>
      <w:pPr>
        <w:pStyle w:val="Heading1"/>
      </w:pPr>
      <w:r>
        <w:rPr>
          <w:rFonts w:ascii="Times New Roman" w:cs="Times New Roman" w:eastAsia="Times New Roman" w:hAnsi="Times New Roman"/>
          <w:b/>
          <w:bCs/>
          <w:color w:val="E07B00"/>
          <w:sz w:val="34"/>
          <w:szCs w:val="34"/>
        </w:rPr>
        <w:t xml:space="preserve">3. Step 1 — Create a Firebase Project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Firebase is the free authentication and database service DynamicBA runs on.</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a browser and go to the Firebase console at console.firebase.google.com.</w:t>
      </w:r>
    </w:p>
    <w:p>
      <w:pPr>
        <w:pStyle w:val="ListParagraph"/>
        <w:numPr>
          <w:ilvl w:val="0"/>
          <w:numId w:val="3"/>
        </w:numPr>
        <w:spacing w:after="100"/>
      </w:pPr>
      <w:r>
        <w:rPr>
          <w:rFonts w:ascii="Times New Roman" w:cs="Times New Roman" w:eastAsia="Times New Roman" w:hAnsi="Times New Roman"/>
          <w:color w:val="58595B"/>
          <w:sz w:val="24"/>
          <w:szCs w:val="24"/>
        </w:rPr>
        <w:t xml:space="preserve">Sign in with your Google account.</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“Add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Enter a project name, for example dynamicba-production, then click Continue.</w:t>
      </w:r>
    </w:p>
    <w:p>
      <w:pPr>
        <w:pStyle w:val="ListParagraph"/>
        <w:numPr>
          <w:ilvl w:val="0"/>
          <w:numId w:val="3"/>
        </w:numPr>
        <w:spacing w:after="100"/>
      </w:pPr>
      <w:r>
        <w:rPr>
          <w:rFonts w:ascii="Times New Roman" w:cs="Times New Roman" w:eastAsia="Times New Roman" w:hAnsi="Times New Roman"/>
          <w:color w:val="58595B"/>
          <w:sz w:val="24"/>
          <w:szCs w:val="24"/>
        </w:rPr>
        <w:t xml:space="preserve">On the Google Analytics screen, you may turn this off — it is not required.</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“Create project” and wait about 30 seconds.</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Continue once the green checkmark appears.</w:t>
      </w:r>
    </w:p>
    <w:p>
      <w:pPr>
        <w:pStyle w:val="Heading1"/>
      </w:pPr>
      <w:r>
        <w:rPr>
          <w:rFonts w:ascii="Times New Roman" w:cs="Times New Roman" w:eastAsia="Times New Roman" w:hAnsi="Times New Roman"/>
          <w:b/>
          <w:bCs/>
          <w:color w:val="E07B00"/>
          <w:sz w:val="34"/>
          <w:szCs w:val="34"/>
        </w:rPr>
        <w:t xml:space="preserve">4. Step 2 — Enable Email/Password Authentication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In the left sidebar, expand “Build” and click “Authentication”.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“Get started”.</w:t>
      </w:r>
    </w:p>
    <w:p>
      <w:pPr>
        <w:pStyle w:val="ListParagraph"/>
        <w:numPr>
          <w:ilvl w:val="0"/>
          <w:numId w:val="3"/>
        </w:numPr>
        <w:spacing w:after="100"/>
      </w:pPr>
      <w:r>
        <w:rPr>
          <w:rFonts w:ascii="Times New Roman" w:cs="Times New Roman" w:eastAsia="Times New Roman" w:hAnsi="Times New Roman"/>
          <w:color w:val="58595B"/>
          <w:sz w:val="24"/>
          <w:szCs w:val="24"/>
        </w:rPr>
        <w:t xml:space="preserve">Select “Email/Password” from the list of sign-in providers.</w:t>
      </w:r>
    </w:p>
    <w:p>
      <w:pPr>
        <w:pStyle w:val="ListParagraph"/>
        <w:numPr>
          <w:ilvl w:val="0"/>
          <w:numId w:val="3"/>
        </w:numPr>
        <w:spacing w:after="100"/>
      </w:pPr>
      <w:r>
        <w:rPr>
          <w:rFonts w:ascii="Times New Roman" w:cs="Times New Roman" w:eastAsia="Times New Roman" w:hAnsi="Times New Roman"/>
          <w:color w:val="58595B"/>
          <w:sz w:val="24"/>
          <w:szCs w:val="24"/>
        </w:rPr>
        <w:t xml:space="preserve">Toggle the first switch to On, leave “Email link” off, and click Save.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does not require any other sign-in provider, though additional providers (Google, Microsoft, SSO) may be added later without any application code change, since Firebase Authentication handles provider configuration centrally.</w:t>
      </w:r>
    </w:p>
    <w:p>
      <w:pPr>
        <w:pStyle w:val="Heading1"/>
      </w:pPr>
      <w:r>
        <w:rPr>
          <w:rFonts w:ascii="Times New Roman" w:cs="Times New Roman" w:eastAsia="Times New Roman" w:hAnsi="Times New Roman"/>
          <w:b/>
          <w:bCs/>
          <w:color w:val="E07B00"/>
          <w:sz w:val="34"/>
          <w:szCs w:val="34"/>
        </w:rPr>
        <w:t xml:space="preserve">5. Step 3 — Create a Firestore Database</w:t>
      </w:r>
    </w:p>
    <w:p>
      <w:pPr>
        <w:pStyle w:val="ListParagraph"/>
        <w:numPr>
          <w:ilvl w:val="0"/>
          <w:numId w:val="3"/>
        </w:numPr>
        <w:spacing w:after="100"/>
      </w:pPr>
      <w:r>
        <w:rPr>
          <w:rFonts w:ascii="Times New Roman" w:cs="Times New Roman" w:eastAsia="Times New Roman" w:hAnsi="Times New Roman"/>
          <w:color w:val="58595B"/>
          <w:sz w:val="24"/>
          <w:szCs w:val="24"/>
        </w:rPr>
        <w:t xml:space="preserve">In the left sidebar, click “Firestore Database”.</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“Create database”.</w:t>
      </w:r>
    </w:p>
    <w:p>
      <w:pPr>
        <w:pStyle w:val="ListParagraph"/>
        <w:numPr>
          <w:ilvl w:val="0"/>
          <w:numId w:val="3"/>
        </w:numPr>
        <w:spacing w:after="100"/>
      </w:pPr>
      <w:r>
        <w:rPr>
          <w:rFonts w:ascii="Times New Roman" w:cs="Times New Roman" w:eastAsia="Times New Roman" w:hAnsi="Times New Roman"/>
          <w:color w:val="58595B"/>
          <w:sz w:val="24"/>
          <w:szCs w:val="24"/>
        </w:rPr>
        <w:t xml:space="preserve">Select “Start in production mode” — the security rules deployed in the next step take effect immediately, so production mode is safe and recommended from the outset.</w:t>
      </w:r>
    </w:p>
    <w:p>
      <w:pPr>
        <w:pStyle w:val="ListParagraph"/>
        <w:numPr>
          <w:ilvl w:val="0"/>
          <w:numId w:val="3"/>
        </w:numPr>
        <w:spacing w:after="100"/>
      </w:pPr>
      <w:r>
        <w:rPr>
          <w:rFonts w:ascii="Times New Roman" w:cs="Times New Roman" w:eastAsia="Times New Roman" w:hAnsi="Times New Roman"/>
          <w:color w:val="58595B"/>
          <w:sz w:val="24"/>
          <w:szCs w:val="24"/>
        </w:rPr>
        <w:t xml:space="preserve">Choose a database location close to your users, then click Enable.</w:t>
      </w:r>
    </w:p>
    <w:p>
      <w:pPr>
        <w:pStyle w:val="Heading1"/>
      </w:pPr>
      <w:r>
        <w:rPr>
          <w:rFonts w:ascii="Times New Roman" w:cs="Times New Roman" w:eastAsia="Times New Roman" w:hAnsi="Times New Roman"/>
          <w:b/>
          <w:bCs/>
          <w:color w:val="E07B00"/>
          <w:sz w:val="34"/>
          <w:szCs w:val="34"/>
        </w:rPr>
        <w:t xml:space="preserve">6. Step 4 — Deploy Firestore Security Rules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DynamicBA’s security rules are the server-side enforcement layer for tenant isolation, role-based access control, and licence seat limits. They must be deployed before any real user data is created.</w:t>
      </w:r>
    </w:p>
    <w:p>
      <w:pPr>
        <w:pStyle w:val="Heading2"/>
      </w:pPr>
      <w:r>
        <w:rPr>
          <w:rFonts w:ascii="Times New Roman" w:cs="Times New Roman" w:eastAsia="Times New Roman" w:hAnsi="Times New Roman"/>
          <w:b/>
          <w:bCs/>
          <w:color w:val="3A3A3C"/>
          <w:sz w:val="27"/>
          <w:szCs w:val="27"/>
        </w:rPr>
        <w:t xml:space="preserve">6.1 Using the Firebase Console</w:t>
      </w:r>
    </w:p>
    <w:p>
      <w:pPr>
        <w:pStyle w:val="ListParagraph"/>
        <w:numPr>
          <w:ilvl w:val="0"/>
          <w:numId w:val="3"/>
        </w:numPr>
        <w:spacing w:after="100"/>
      </w:pPr>
      <w:r>
        <w:rPr>
          <w:rFonts w:ascii="Times New Roman" w:cs="Times New Roman" w:eastAsia="Times New Roman" w:hAnsi="Times New Roman"/>
          <w:color w:val="58595B"/>
          <w:sz w:val="24"/>
          <w:szCs w:val="24"/>
        </w:rPr>
        <w:t xml:space="preserve">In Firestore, click the “Rules” tab.</w:t>
      </w:r>
    </w:p>
    <w:p>
      <w:pPr>
        <w:pStyle w:val="ListParagraph"/>
        <w:numPr>
          <w:ilvl w:val="0"/>
          <w:numId w:val="3"/>
        </w:numPr>
        <w:spacing w:after="100"/>
      </w:pPr>
      <w:r>
        <w:rPr>
          <w:rFonts w:ascii="Times New Roman" w:cs="Times New Roman" w:eastAsia="Times New Roman" w:hAnsi="Times New Roman"/>
          <w:color w:val="58595B"/>
          <w:sz w:val="24"/>
          <w:szCs w:val="24"/>
        </w:rPr>
        <w:t xml:space="preserve">Delete the default rule text.</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firestore.rules from the DynamicBA source code (the dynamicba/ folder) and copy its entire contents.</w:t>
      </w:r>
    </w:p>
    <w:p>
      <w:pPr>
        <w:pStyle w:val="ListParagraph"/>
        <w:numPr>
          <w:ilvl w:val="0"/>
          <w:numId w:val="3"/>
        </w:numPr>
        <w:spacing w:after="100"/>
      </w:pPr>
      <w:r>
        <w:rPr>
          <w:rFonts w:ascii="Times New Roman" w:cs="Times New Roman" w:eastAsia="Times New Roman" w:hAnsi="Times New Roman"/>
          <w:color w:val="58595B"/>
          <w:sz w:val="24"/>
          <w:szCs w:val="24"/>
        </w:rPr>
        <w:t xml:space="preserve">Paste it into the Rules editor and click “Publish”.</w:t>
      </w:r>
    </w:p>
    <w:p>
      <w:pPr>
        <w:pStyle w:val="Heading2"/>
      </w:pPr>
      <w:r>
        <w:rPr>
          <w:rFonts w:ascii="Times New Roman" w:cs="Times New Roman" w:eastAsia="Times New Roman" w:hAnsi="Times New Roman"/>
          <w:b/>
          <w:bCs/>
          <w:color w:val="3A3A3C"/>
          <w:sz w:val="27"/>
          <w:szCs w:val="27"/>
        </w:rPr>
        <w:t xml:space="preserve">6.2 Using the Firebase CLI (recommended for repeat deployments)</w:t>
      </w:r>
    </w:p>
    <w:p>
      <w:pPr>
        <w:pStyle w:val="ListParagraph"/>
        <w:numPr>
          <w:ilvl w:val="0"/>
          <w:numId w:val="2"/>
        </w:numPr>
        <w:spacing w:after="100"/>
      </w:pPr>
      <w:r>
        <w:rPr>
          <w:rFonts w:ascii="Times New Roman" w:cs="Times New Roman" w:eastAsia="Times New Roman" w:hAnsi="Times New Roman"/>
          <w:color w:val="58595B"/>
          <w:sz w:val="24"/>
          <w:szCs w:val="24"/>
        </w:rPr>
        <w:t xml:space="preserve">npm install -g firebase-tools</w:t>
      </w:r>
    </w:p>
    <w:p>
      <w:pPr>
        <w:pStyle w:val="ListParagraph"/>
        <w:numPr>
          <w:ilvl w:val="0"/>
          <w:numId w:val="2"/>
        </w:numPr>
        <w:spacing w:after="100"/>
      </w:pPr>
      <w:r>
        <w:rPr>
          <w:rFonts w:ascii="Times New Roman" w:cs="Times New Roman" w:eastAsia="Times New Roman" w:hAnsi="Times New Roman"/>
          <w:color w:val="58595B"/>
          <w:sz w:val="24"/>
          <w:szCs w:val="24"/>
        </w:rPr>
        <w:t xml:space="preserve">firebase login</w:t>
      </w:r>
    </w:p>
    <w:p>
      <w:pPr>
        <w:pStyle w:val="ListParagraph"/>
        <w:numPr>
          <w:ilvl w:val="0"/>
          <w:numId w:val="2"/>
        </w:numPr>
        <w:spacing w:after="100"/>
      </w:pPr>
      <w:r>
        <w:rPr>
          <w:rFonts w:ascii="Times New Roman" w:cs="Times New Roman" w:eastAsia="Times New Roman" w:hAnsi="Times New Roman"/>
          <w:color w:val="58595B"/>
          <w:sz w:val="24"/>
          <w:szCs w:val="24"/>
        </w:rPr>
        <w:t xml:space="preserve">firebase init firestore   (select your existing project; accept the default rules file name, firestore.rules, which already exists in the dynamicba/ folder)</w:t>
      </w:r>
    </w:p>
    <w:p>
      <w:pPr>
        <w:pStyle w:val="ListParagraph"/>
        <w:numPr>
          <w:ilvl w:val="0"/>
          <w:numId w:val="2"/>
        </w:numPr>
        <w:spacing w:after="100"/>
      </w:pPr>
      <w:r>
        <w:rPr>
          <w:rFonts w:ascii="Times New Roman" w:cs="Times New Roman" w:eastAsia="Times New Roman" w:hAnsi="Times New Roman"/>
          <w:color w:val="58595B"/>
          <w:sz w:val="24"/>
          <w:szCs w:val="24"/>
        </w:rPr>
        <w:t xml:space="preserve">firebase deploy --only firestore:rules</w:t>
      </w:r>
    </w:p>
    <w:p>
      <w:pPr>
        <w:pStyle w:val="Caption"/>
      </w:pPr>
      <w:r>
        <w:rPr>
          <w:rFonts w:ascii="Times New Roman" w:cs="Times New Roman" w:eastAsia="Times New Roman" w:hAnsi="Times New Roman"/>
          <w:i/>
          <w:iCs/>
          <w:color w:val="58595B"/>
          <w:sz w:val="19"/>
          <w:szCs w:val="19"/>
        </w:rPr>
        <w:t xml:space="preserve">The Firebase CLI approach lets rule changes be reviewed and deployed the same way as any other code change, which is the recommended practice once DynamicBA is in production use.</w:t>
      </w:r>
    </w:p>
    <w:p>
      <w:pPr>
        <w:pStyle w:val="Heading1"/>
      </w:pPr>
      <w:r>
        <w:rPr>
          <w:rFonts w:ascii="Times New Roman" w:cs="Times New Roman" w:eastAsia="Times New Roman" w:hAnsi="Times New Roman"/>
          <w:b/>
          <w:bCs/>
          <w:color w:val="E07B00"/>
          <w:sz w:val="34"/>
          <w:szCs w:val="34"/>
        </w:rPr>
        <w:t xml:space="preserve">7. Step 5 — Get Your Firebase Web Configuration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In the Firebase console, click the gear icon next to “Project Overview” and choose “Project settings”.</w:t>
      </w:r>
    </w:p>
    <w:p>
      <w:pPr>
        <w:pStyle w:val="ListParagraph"/>
        <w:numPr>
          <w:ilvl w:val="0"/>
          <w:numId w:val="3"/>
        </w:numPr>
        <w:spacing w:after="100"/>
      </w:pPr>
      <w:r>
        <w:rPr>
          <w:rFonts w:ascii="Times New Roman" w:cs="Times New Roman" w:eastAsia="Times New Roman" w:hAnsi="Times New Roman"/>
          <w:color w:val="58595B"/>
          <w:sz w:val="24"/>
          <w:szCs w:val="24"/>
        </w:rPr>
        <w:t xml:space="preserve">Scroll to “Your apps”. If no web app is listed, click the web icon (&lt;/&gt;) to register one — any nickname is fine, and Firebase Hosting does not need to be enabled at this point.</w:t>
      </w:r>
    </w:p>
    <w:p>
      <w:pPr>
        <w:pStyle w:val="ListParagraph"/>
        <w:numPr>
          <w:ilvl w:val="0"/>
          <w:numId w:val="3"/>
        </w:numPr>
        <w:spacing w:after="100"/>
      </w:pPr>
      <w:r>
        <w:rPr>
          <w:rFonts w:ascii="Times New Roman" w:cs="Times New Roman" w:eastAsia="Times New Roman" w:hAnsi="Times New Roman"/>
          <w:color w:val="58595B"/>
          <w:sz w:val="24"/>
          <w:szCs w:val="24"/>
        </w:rPr>
        <w:t xml:space="preserve">Copy the six values shown in the firebaseConfig object: apiKey, authDomain, projectId, storageBucket, messagingSenderId, and appId. You will need them in Step 7.</w:t>
      </w:r>
    </w:p>
    <w:p>
      <w:pPr>
        <w:pStyle w:val="Heading1"/>
      </w:pPr>
      <w:r>
        <w:rPr>
          <w:rFonts w:ascii="Times New Roman" w:cs="Times New Roman" w:eastAsia="Times New Roman" w:hAnsi="Times New Roman"/>
          <w:b/>
          <w:bCs/>
          <w:color w:val="E07B00"/>
          <w:sz w:val="34"/>
          <w:szCs w:val="34"/>
        </w:rPr>
        <w:t xml:space="preserve">8. Step 6 — Get the Application Code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DynamicBA application lives in the dynamicba/ folder of the repository it was delivered in.</w:t>
      </w:r>
    </w:p>
    <w:p>
      <w:pPr>
        <w:pStyle w:val="ListParagraph"/>
        <w:numPr>
          <w:ilvl w:val="0"/>
          <w:numId w:val="3"/>
        </w:numPr>
        <w:spacing w:after="100"/>
      </w:pPr>
      <w:r>
        <w:rPr>
          <w:rFonts w:ascii="Times New Roman" w:cs="Times New Roman" w:eastAsia="Times New Roman" w:hAnsi="Times New Roman"/>
          <w:color w:val="58595B"/>
          <w:sz w:val="24"/>
          <w:szCs w:val="24"/>
        </w:rPr>
        <w:t xml:space="preserve">Clone the repository, or download it as a ZIP file and extract it.</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a terminal and change into the dynamicba/ folder: cd dynamicba</w:t>
      </w:r>
    </w:p>
    <w:p>
      <w:pPr>
        <w:pStyle w:val="Heading1"/>
      </w:pPr>
      <w:r>
        <w:rPr>
          <w:rFonts w:ascii="Times New Roman" w:cs="Times New Roman" w:eastAsia="Times New Roman" w:hAnsi="Times New Roman"/>
          <w:b/>
          <w:bCs/>
          <w:color w:val="E07B00"/>
          <w:sz w:val="34"/>
          <w:szCs w:val="34"/>
        </w:rPr>
        <w:t xml:space="preserve">9. Step 7 — Install Dependencies and Configure Environment Variables</w:t>
      </w:r>
    </w:p>
    <w:p>
      <w:pPr>
        <w:pStyle w:val="ListParagraph"/>
        <w:numPr>
          <w:ilvl w:val="0"/>
          <w:numId w:val="3"/>
        </w:numPr>
        <w:spacing w:after="100"/>
      </w:pPr>
      <w:r>
        <w:rPr>
          <w:rFonts w:ascii="Times New Roman" w:cs="Times New Roman" w:eastAsia="Times New Roman" w:hAnsi="Times New Roman"/>
          <w:color w:val="58595B"/>
          <w:sz w:val="24"/>
          <w:szCs w:val="24"/>
        </w:rPr>
        <w:t xml:space="preserve">Install the application’s dependencies: npm install</w:t>
      </w:r>
    </w:p>
    <w:p>
      <w:pPr>
        <w:pStyle w:val="ListParagraph"/>
        <w:numPr>
          <w:ilvl w:val="0"/>
          <w:numId w:val="3"/>
        </w:numPr>
        <w:spacing w:after="100"/>
      </w:pPr>
      <w:r>
        <w:rPr>
          <w:rFonts w:ascii="Times New Roman" w:cs="Times New Roman" w:eastAsia="Times New Roman" w:hAnsi="Times New Roman"/>
          <w:color w:val="58595B"/>
          <w:sz w:val="24"/>
          <w:szCs w:val="24"/>
        </w:rPr>
        <w:t xml:space="preserve">Copy the example environment file: cp .env.example .env</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.env in a text editor and fill in the six Firebase values from Step 5, plus the two DynamicBA-specific values described below.</w:t>
      </w:r>
    </w:p>
    <w:p>
      <w:pPr>
        <w:pStyle w:val="Heading2"/>
      </w:pPr>
      <w:r>
        <w:rPr>
          <w:rFonts w:ascii="Times New Roman" w:cs="Times New Roman" w:eastAsia="Times New Roman" w:hAnsi="Times New Roman"/>
          <w:b/>
          <w:bCs/>
          <w:color w:val="3A3A3C"/>
          <w:sz w:val="27"/>
          <w:szCs w:val="27"/>
        </w:rPr>
        <w:t xml:space="preserve">9.1 Environment Variable Reference</w:t>
      </w:r>
    </w:p>
    <w:tbl>
      <w:tblPr>
        <w:tblW w:type="dxa" w:w="9560"/>
        <w:tblBorders>
          <w:top w:val="single" w:color="E3E3E4" w:sz="2"/>
          <w:left w:val="single" w:color="E3E3E4" w:sz="2"/>
          <w:bottom w:val="single" w:color="E3E3E4" w:sz="2"/>
          <w:right w:val="single" w:color="E3E3E4" w:sz="2"/>
          <w:insideH w:val="single" w:color="E3E3E4" w:sz="2"/>
          <w:insideV w:val="single" w:color="E3E3E4" w:sz="2"/>
        </w:tblBorders>
      </w:tblPr>
      <w:tblGrid>
        <w:gridCol w:w="3800"/>
        <w:gridCol w:w="1600"/>
        <w:gridCol w:w="4160"/>
      </w:tblGrid>
      <w:tr>
        <w:trPr>
          <w:tblHeader/>
        </w:trPr>
        <w:tc>
          <w:tcPr>
            <w:tcW w:type="dxa" w:w="38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Variable</w:t>
            </w:r>
          </w:p>
        </w:tc>
        <w:tc>
          <w:tcPr>
            <w:tcW w:type="dxa" w:w="1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Required</w:t>
            </w:r>
          </w:p>
        </w:tc>
        <w:tc>
          <w:tcPr>
            <w:tcW w:type="dxa" w:w="416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Description</w:t>
            </w:r>
          </w:p>
        </w:tc>
      </w:tr>
      <w:tr>
        <w:tc>
          <w:tcPr>
            <w:tcW w:type="dxa" w:w="3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VITE_FIREBASE_API_KEY</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Yes</w:t>
            </w:r>
          </w:p>
        </w:tc>
        <w:tc>
          <w:tcPr>
            <w:tcW w:type="dxa" w:w="416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From Firebase Project Settings → Your apps.</w:t>
            </w:r>
          </w:p>
        </w:tc>
      </w:tr>
      <w:tr>
        <w:tc>
          <w:tcPr>
            <w:tcW w:type="dxa" w:w="38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VITE_FIREBASE_AUTH_DOMAIN</w:t>
            </w:r>
          </w:p>
        </w:tc>
        <w:tc>
          <w:tcPr>
            <w:tcW w:type="dxa" w:w="1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Yes</w:t>
            </w:r>
          </w:p>
        </w:tc>
        <w:tc>
          <w:tcPr>
            <w:tcW w:type="dxa" w:w="416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From Firebase Project Settings.</w:t>
            </w:r>
          </w:p>
        </w:tc>
      </w:tr>
      <w:tr>
        <w:tc>
          <w:tcPr>
            <w:tcW w:type="dxa" w:w="3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VITE_FIREBASE_PROJECT_ID</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Yes</w:t>
            </w:r>
          </w:p>
        </w:tc>
        <w:tc>
          <w:tcPr>
            <w:tcW w:type="dxa" w:w="416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From Firebase Project Settings.</w:t>
            </w:r>
          </w:p>
        </w:tc>
      </w:tr>
      <w:tr>
        <w:tc>
          <w:tcPr>
            <w:tcW w:type="dxa" w:w="38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VITE_FIREBASE_STORAGE_BUCKET</w:t>
            </w:r>
          </w:p>
        </w:tc>
        <w:tc>
          <w:tcPr>
            <w:tcW w:type="dxa" w:w="1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Yes</w:t>
            </w:r>
          </w:p>
        </w:tc>
        <w:tc>
          <w:tcPr>
            <w:tcW w:type="dxa" w:w="416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From Firebase Project Settings.</w:t>
            </w:r>
          </w:p>
        </w:tc>
      </w:tr>
      <w:tr>
        <w:tc>
          <w:tcPr>
            <w:tcW w:type="dxa" w:w="3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VITE_FIREBASE_MESSAGING_SENDER_ID</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Yes</w:t>
            </w:r>
          </w:p>
        </w:tc>
        <w:tc>
          <w:tcPr>
            <w:tcW w:type="dxa" w:w="416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From Firebase Project Settings.</w:t>
            </w:r>
          </w:p>
        </w:tc>
      </w:tr>
      <w:tr>
        <w:tc>
          <w:tcPr>
            <w:tcW w:type="dxa" w:w="38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VITE_FIREBASE_APP_ID</w:t>
            </w:r>
          </w:p>
        </w:tc>
        <w:tc>
          <w:tcPr>
            <w:tcW w:type="dxa" w:w="1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Yes</w:t>
            </w:r>
          </w:p>
        </w:tc>
        <w:tc>
          <w:tcPr>
            <w:tcW w:type="dxa" w:w="416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From Firebase Project Settings.</w:t>
            </w:r>
          </w:p>
        </w:tc>
      </w:tr>
      <w:tr>
        <w:tc>
          <w:tcPr>
            <w:tcW w:type="dxa" w:w="3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VITE_DEPLOYMENT_MODE</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No (default: saas)</w:t>
            </w:r>
          </w:p>
        </w:tc>
        <w:tc>
          <w:tcPr>
            <w:tcW w:type="dxa" w:w="416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Selects the LicenceProvider implementation. Only saas is implemented in this build — see Section 9.3 of the D30 Licensing Implementation Schema for the OnPrem pattern this leaves as a documented future option.</w:t>
            </w:r>
          </w:p>
        </w:tc>
      </w:tr>
      <w:tr>
        <w:tc>
          <w:tcPr>
            <w:tcW w:type="dxa" w:w="38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VITE_ADMIN_EMAIL</w:t>
            </w:r>
          </w:p>
        </w:tc>
        <w:tc>
          <w:tcPr>
            <w:tcW w:type="dxa" w:w="1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No</w:t>
            </w:r>
          </w:p>
        </w:tc>
        <w:tc>
          <w:tcPr>
            <w:tcW w:type="dxa" w:w="416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Informational only; DynamicBA’s Organization Admin role is assigned to whichever user founds an Organization at sign-up (see the User Guide, Section 2).</w:t>
            </w:r>
          </w:p>
        </w:tc>
      </w:tr>
    </w:tbl>
    <w:p>
      <w:pPr>
        <w:spacing w:after="200"/>
      </w:pP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If .env is missing or a required value is blank, DynamicBA shows a clear “Configuration error” screen at start-up rather than a blank page — see Section 12, Troubleshooting, if you encounter this.</w:t>
      </w:r>
    </w:p>
    <w:p>
      <w:pPr>
        <w:pStyle w:val="Heading1"/>
      </w:pPr>
      <w:r>
        <w:rPr>
          <w:rFonts w:ascii="Times New Roman" w:cs="Times New Roman" w:eastAsia="Times New Roman" w:hAnsi="Times New Roman"/>
          <w:b/>
          <w:bCs/>
          <w:color w:val="E07B00"/>
          <w:sz w:val="34"/>
          <w:szCs w:val="34"/>
        </w:rPr>
        <w:t xml:space="preserve">10. Step 8 — Verify Locally, Then Build for Production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Start the local development server: npm run dev</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the printed local URL (typically http://localhost:5173) in a browser and confirm the DynamicBA sign-in screen appears.</w:t>
      </w:r>
    </w:p>
    <w:p>
      <w:pPr>
        <w:pStyle w:val="ListParagraph"/>
        <w:numPr>
          <w:ilvl w:val="0"/>
          <w:numId w:val="3"/>
        </w:numPr>
        <w:spacing w:after="100"/>
      </w:pPr>
      <w:r>
        <w:rPr>
          <w:rFonts w:ascii="Times New Roman" w:cs="Times New Roman" w:eastAsia="Times New Roman" w:hAnsi="Times New Roman"/>
          <w:color w:val="58595B"/>
          <w:sz w:val="24"/>
          <w:szCs w:val="24"/>
        </w:rPr>
        <w:t xml:space="preserve">Stop the development server (Ctrl+C) once you have confirmed it loads.</w:t>
      </w:r>
    </w:p>
    <w:p>
      <w:pPr>
        <w:pStyle w:val="ListParagraph"/>
        <w:numPr>
          <w:ilvl w:val="0"/>
          <w:numId w:val="3"/>
        </w:numPr>
        <w:spacing w:after="100"/>
      </w:pPr>
      <w:r>
        <w:rPr>
          <w:rFonts w:ascii="Times New Roman" w:cs="Times New Roman" w:eastAsia="Times New Roman" w:hAnsi="Times New Roman"/>
          <w:color w:val="58595B"/>
          <w:sz w:val="24"/>
          <w:szCs w:val="24"/>
        </w:rPr>
        <w:t xml:space="preserve">Build the production bundle: npm run build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produces a dist/ folder containing the static files to deploy. The build uses no native compiled dependencies and requires no external service at build time, so it succeeds identically on Windows, macOS, and Linux CI runners.</w:t>
      </w:r>
    </w:p>
    <w:p>
      <w:pPr>
        <w:pStyle w:val="Heading1"/>
      </w:pPr>
      <w:r>
        <w:rPr>
          <w:rFonts w:ascii="Times New Roman" w:cs="Times New Roman" w:eastAsia="Times New Roman" w:hAnsi="Times New Roman"/>
          <w:b/>
          <w:bCs/>
          <w:color w:val="E07B00"/>
          <w:sz w:val="34"/>
          <w:szCs w:val="34"/>
        </w:rPr>
        <w:t xml:space="preserve">11. Step 9 — Deploy to Hosting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Any static host that can serve a Vite build works. Two supported paths are given below.</w:t>
      </w:r>
    </w:p>
    <w:p>
      <w:pPr>
        <w:pStyle w:val="Heading2"/>
      </w:pPr>
      <w:r>
        <w:rPr>
          <w:rFonts w:ascii="Times New Roman" w:cs="Times New Roman" w:eastAsia="Times New Roman" w:hAnsi="Times New Roman"/>
          <w:b/>
          <w:bCs/>
          <w:color w:val="3A3A3C"/>
          <w:sz w:val="27"/>
          <w:szCs w:val="27"/>
        </w:rPr>
        <w:t xml:space="preserve">11.1 Option A: Netlify</w:t>
      </w:r>
    </w:p>
    <w:p>
      <w:pPr>
        <w:pStyle w:val="ListParagraph"/>
        <w:numPr>
          <w:ilvl w:val="0"/>
          <w:numId w:val="3"/>
        </w:numPr>
        <w:spacing w:after="100"/>
      </w:pPr>
      <w:r>
        <w:rPr>
          <w:rFonts w:ascii="Times New Roman" w:cs="Times New Roman" w:eastAsia="Times New Roman" w:hAnsi="Times New Roman"/>
          <w:color w:val="58595B"/>
          <w:sz w:val="24"/>
          <w:szCs w:val="24"/>
        </w:rPr>
        <w:t xml:space="preserve">Push the dynamicba/ folder to a GitHub repository.</w:t>
      </w:r>
    </w:p>
    <w:p>
      <w:pPr>
        <w:pStyle w:val="ListParagraph"/>
        <w:numPr>
          <w:ilvl w:val="0"/>
          <w:numId w:val="3"/>
        </w:numPr>
        <w:spacing w:after="100"/>
      </w:pPr>
      <w:r>
        <w:rPr>
          <w:rFonts w:ascii="Times New Roman" w:cs="Times New Roman" w:eastAsia="Times New Roman" w:hAnsi="Times New Roman"/>
          <w:color w:val="58595B"/>
          <w:sz w:val="24"/>
          <w:szCs w:val="24"/>
        </w:rPr>
        <w:t xml:space="preserve">In Netlify, click “Add new site” → “Import an existing project” → “Deploy with GitHub”, and select the repository.</w:t>
      </w:r>
    </w:p>
    <w:p>
      <w:pPr>
        <w:pStyle w:val="ListParagraph"/>
        <w:numPr>
          <w:ilvl w:val="0"/>
          <w:numId w:val="3"/>
        </w:numPr>
        <w:spacing w:after="100"/>
      </w:pPr>
      <w:r>
        <w:rPr>
          <w:rFonts w:ascii="Times New Roman" w:cs="Times New Roman" w:eastAsia="Times New Roman" w:hAnsi="Times New Roman"/>
          <w:color w:val="58595B"/>
          <w:sz w:val="24"/>
          <w:szCs w:val="24"/>
        </w:rPr>
        <w:t xml:space="preserve">Set the Base directory to dynamicba (if the repository contains more than just this application), the Build command to npm run build, and the Publish directory to dynamicba/dist (or dist if the repository root is dynamicba/ itself).</w:t>
      </w:r>
    </w:p>
    <w:p>
      <w:pPr>
        <w:pStyle w:val="ListParagraph"/>
        <w:numPr>
          <w:ilvl w:val="0"/>
          <w:numId w:val="3"/>
        </w:numPr>
        <w:spacing w:after="100"/>
      </w:pPr>
      <w:r>
        <w:rPr>
          <w:rFonts w:ascii="Times New Roman" w:cs="Times New Roman" w:eastAsia="Times New Roman" w:hAnsi="Times New Roman"/>
          <w:color w:val="58595B"/>
          <w:sz w:val="24"/>
          <w:szCs w:val="24"/>
        </w:rPr>
        <w:t xml:space="preserve">Before the first deploy, add all environment variables from Section 9.1 under “Environment variables”.</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“Deploy site”.</w:t>
      </w:r>
    </w:p>
    <w:p>
      <w:pPr>
        <w:pStyle w:val="Heading2"/>
      </w:pPr>
      <w:r>
        <w:rPr>
          <w:rFonts w:ascii="Times New Roman" w:cs="Times New Roman" w:eastAsia="Times New Roman" w:hAnsi="Times New Roman"/>
          <w:b/>
          <w:bCs/>
          <w:color w:val="3A3A3C"/>
          <w:sz w:val="27"/>
          <w:szCs w:val="27"/>
        </w:rPr>
        <w:t xml:space="preserve">11.2 Option B: Firebase Hosting</w:t>
      </w:r>
    </w:p>
    <w:p>
      <w:pPr>
        <w:pStyle w:val="ListParagraph"/>
        <w:numPr>
          <w:ilvl w:val="0"/>
          <w:numId w:val="3"/>
        </w:numPr>
        <w:spacing w:after="100"/>
      </w:pPr>
      <w:r>
        <w:rPr>
          <w:rFonts w:ascii="Times New Roman" w:cs="Times New Roman" w:eastAsia="Times New Roman" w:hAnsi="Times New Roman"/>
          <w:color w:val="58595B"/>
          <w:sz w:val="24"/>
          <w:szCs w:val="24"/>
        </w:rPr>
        <w:t xml:space="preserve">firebase init hosting   (choose dist as the public directory, and answer “Yes” to configuring as a single-page app)</w:t>
      </w:r>
    </w:p>
    <w:p>
      <w:pPr>
        <w:pStyle w:val="ListParagraph"/>
        <w:numPr>
          <w:ilvl w:val="0"/>
          <w:numId w:val="3"/>
        </w:numPr>
        <w:spacing w:after="100"/>
      </w:pPr>
      <w:r>
        <w:rPr>
          <w:rFonts w:ascii="Times New Roman" w:cs="Times New Roman" w:eastAsia="Times New Roman" w:hAnsi="Times New Roman"/>
          <w:color w:val="58595B"/>
          <w:sz w:val="24"/>
          <w:szCs w:val="24"/>
        </w:rPr>
        <w:t xml:space="preserve">npm run build</w:t>
      </w:r>
    </w:p>
    <w:p>
      <w:pPr>
        <w:pStyle w:val="ListParagraph"/>
        <w:numPr>
          <w:ilvl w:val="0"/>
          <w:numId w:val="3"/>
        </w:numPr>
        <w:spacing w:after="100"/>
      </w:pPr>
      <w:r>
        <w:rPr>
          <w:rFonts w:ascii="Times New Roman" w:cs="Times New Roman" w:eastAsia="Times New Roman" w:hAnsi="Times New Roman"/>
          <w:color w:val="58595B"/>
          <w:sz w:val="24"/>
          <w:szCs w:val="24"/>
        </w:rPr>
        <w:t xml:space="preserve">firebase deploy --only hosting</w:t>
      </w:r>
    </w:p>
    <w:p>
      <w:pPr>
        <w:pStyle w:val="Caption"/>
      </w:pPr>
      <w:r>
        <w:rPr>
          <w:rFonts w:ascii="Times New Roman" w:cs="Times New Roman" w:eastAsia="Times New Roman" w:hAnsi="Times New Roman"/>
          <w:i/>
          <w:iCs/>
          <w:color w:val="58595B"/>
          <w:sz w:val="19"/>
          <w:szCs w:val="19"/>
        </w:rPr>
        <w:t xml:space="preserve">Firebase Hosting keeps authentication, database, and hosting under a single provider and billing account, which some teams prefer for a first production deployment.</w:t>
      </w:r>
    </w:p>
    <w:p>
      <w:pPr>
        <w:pStyle w:val="Heading1"/>
      </w:pPr>
      <w:r>
        <w:rPr>
          <w:rFonts w:ascii="Times New Roman" w:cs="Times New Roman" w:eastAsia="Times New Roman" w:hAnsi="Times New Roman"/>
          <w:b/>
          <w:bCs/>
          <w:color w:val="E07B00"/>
          <w:sz w:val="34"/>
          <w:szCs w:val="34"/>
        </w:rPr>
        <w:t xml:space="preserve">12. Step 10 — First-Run Setup</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your deployed URL. You should see the DynamicBA sign-in screen.</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“Create one”, then choose “Found a new Organization”.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Fill in your name, email, password, your consulting firm’s name, sector and country, and a starting plan (Starter is a safe default — it can be changed later in Admin → Licensing).</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“Create Account”. You are now signed in as that Organization’s first user, with the Organization Admin role.</w:t>
      </w:r>
    </w:p>
    <w:p>
      <w:pPr>
        <w:pStyle w:val="ListParagraph"/>
        <w:numPr>
          <w:ilvl w:val="0"/>
          <w:numId w:val="3"/>
        </w:numPr>
        <w:spacing w:after="100"/>
      </w:pPr>
      <w:r>
        <w:rPr>
          <w:rFonts w:ascii="Times New Roman" w:cs="Times New Roman" w:eastAsia="Times New Roman" w:hAnsi="Times New Roman"/>
          <w:color w:val="58595B"/>
          <w:sz w:val="24"/>
          <w:szCs w:val="24"/>
        </w:rPr>
        <w:t xml:space="preserve">Note your Organization ID, shown under Admin → Organization Settings — you will share this with teammates so they can join the same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At this point the application is fully installed and operating on its own live Firestore database, with zero example data. Section 13 explains how to seed realistic demonstration data.</w:t>
      </w:r>
    </w:p>
    <w:p>
      <w:pPr>
        <w:pStyle w:val="Heading1"/>
      </w:pPr>
      <w:r>
        <w:rPr>
          <w:rFonts w:ascii="Times New Roman" w:cs="Times New Roman" w:eastAsia="Times New Roman" w:hAnsi="Times New Roman"/>
          <w:b/>
          <w:bCs/>
          <w:color w:val="E07B00"/>
          <w:sz w:val="34"/>
          <w:szCs w:val="34"/>
        </w:rPr>
        <w:t xml:space="preserve">13. Step 11 — Seed Demo Data (Optional)</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includes a one-click demo data seeder for exploring the application or for running a live demonstration, without needing a separate script or Firebase Admin SDK credentials.</w:t>
      </w:r>
    </w:p>
    <w:p>
      <w:pPr>
        <w:pStyle w:val="ListParagraph"/>
        <w:numPr>
          <w:ilvl w:val="0"/>
          <w:numId w:val="3"/>
        </w:numPr>
        <w:spacing w:after="100"/>
      </w:pPr>
      <w:r>
        <w:rPr>
          <w:rFonts w:ascii="Times New Roman" w:cs="Times New Roman" w:eastAsia="Times New Roman" w:hAnsi="Times New Roman"/>
          <w:color w:val="58595B"/>
          <w:sz w:val="24"/>
          <w:szCs w:val="24"/>
        </w:rPr>
        <w:t xml:space="preserve">Sign in as an Organization Admin.</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Admin → Demo Data.</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“Seed Demo Data”.</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creates five demonstration Clients spanning Retail, Healthcare, Manufacturing, Finance, and Telecom, and ten example engagement Projects at different stages of the four-step wizard — some just started, some mid-engagement, and some fully signed off and exported. Every seeded record is produced by the same deterministic rule engine and Firestore writes the application itself uses, so it behaves exactly like data a real user entered. See the User Guide’s “Usage Scenarios” section for a walkthrough of several of these seeded engagements.</w:t>
      </w:r>
    </w:p>
    <w:p>
      <w:pPr>
        <w:pStyle w:val="Heading1"/>
      </w:pPr>
      <w:r>
        <w:rPr>
          <w:rFonts w:ascii="Times New Roman" w:cs="Times New Roman" w:eastAsia="Times New Roman" w:hAnsi="Times New Roman"/>
          <w:b/>
          <w:bCs/>
          <w:color w:val="E07B00"/>
          <w:sz w:val="34"/>
          <w:szCs w:val="34"/>
        </w:rPr>
        <w:t xml:space="preserve">14. Licensing in Production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build implements the D30 Licensing Implementation Schema’s SaaS pattern in a form suitable for a single consulting firm’s own deployment or an initial pilot: an Organization Admin changes their own plan directly from Admin → Licensing, and Firestore Security Rules enforce the resulting seat and module limits.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Before offering DynamicBA to paying customers at scale, we recommend hardening this layer as follows, consistent with D30’s own recommended pattern:</w:t>
      </w:r>
    </w:p>
    <w:p>
      <w:pPr>
        <w:pStyle w:val="ListParagraph"/>
        <w:numPr>
          <w:ilvl w:val="0"/>
          <w:numId w:val="2"/>
        </w:numPr>
        <w:spacing w:after="100"/>
      </w:pPr>
      <w:r>
        <w:rPr>
          <w:rFonts w:ascii="Times New Roman" w:cs="Times New Roman" w:eastAsia="Times New Roman" w:hAnsi="Times New Roman"/>
          <w:color w:val="58595B"/>
          <w:sz w:val="24"/>
          <w:szCs w:val="24"/>
        </w:rPr>
        <w:t xml:space="preserve">Introduce a payment gateway (Stripe or PayPal) and a Firebase Cloud Function webhook that writes the licences/{organizationId} document on a successful payment or plan change, rather than allowing an Organization Admin to write it directly.</w:t>
      </w:r>
    </w:p>
    <w:p>
      <w:pPr>
        <w:pStyle w:val="ListParagraph"/>
        <w:numPr>
          <w:ilvl w:val="0"/>
          <w:numId w:val="2"/>
        </w:numPr>
        <w:spacing w:after="100"/>
      </w:pPr>
      <w:r>
        <w:rPr>
          <w:rFonts w:ascii="Times New Roman" w:cs="Times New Roman" w:eastAsia="Times New Roman" w:hAnsi="Times New Roman"/>
          <w:color w:val="58595B"/>
          <w:sz w:val="24"/>
          <w:szCs w:val="24"/>
        </w:rPr>
        <w:t xml:space="preserve">Sign each licence record (HMAC via a Cloud Function and Firebase Secret Manager, or an Ed25519 signature) so a licence document’s authenticity can be verified independently of Firestore’s own access control.</w:t>
      </w:r>
    </w:p>
    <w:p>
      <w:pPr>
        <w:pStyle w:val="ListParagraph"/>
        <w:numPr>
          <w:ilvl w:val="0"/>
          <w:numId w:val="2"/>
        </w:numPr>
        <w:spacing w:after="100"/>
      </w:pPr>
      <w:r>
        <w:rPr>
          <w:rFonts w:ascii="Times New Roman" w:cs="Times New Roman" w:eastAsia="Times New Roman" w:hAnsi="Times New Roman"/>
          <w:color w:val="58595B"/>
          <w:sz w:val="24"/>
          <w:szCs w:val="24"/>
        </w:rPr>
        <w:t xml:space="preserve">Restrict the licences/{organizationId} collection’s write rule to the Cloud Function’s service account only, removing the org_admin direct-write path documented in firestore.rules.</w:t>
      </w:r>
    </w:p>
    <w:p>
      <w:pPr>
        <w:pStyle w:val="ListParagraph"/>
        <w:numPr>
          <w:ilvl w:val="0"/>
          <w:numId w:val="2"/>
        </w:numPr>
        <w:spacing w:after="100"/>
      </w:pPr>
      <w:r>
        <w:rPr>
          <w:rFonts w:ascii="Times New Roman" w:cs="Times New Roman" w:eastAsia="Times New Roman" w:hAnsi="Times New Roman"/>
          <w:color w:val="58595B"/>
          <w:sz w:val="24"/>
          <w:szCs w:val="24"/>
        </w:rPr>
        <w:t xml:space="preserve">If an on-premises or air-gapped deployment is ever required, implement the OnPremLicenceProvider described in D30 (a signed .lic file read from local storage) behind the existing LicenceProvider interface — no other application code needs to change.</w:t>
      </w:r>
    </w:p>
    <w:p>
      <w:pPr>
        <w:pStyle w:val="Heading1"/>
      </w:pPr>
      <w:r>
        <w:rPr>
          <w:rFonts w:ascii="Times New Roman" w:cs="Times New Roman" w:eastAsia="Times New Roman" w:hAnsi="Times New Roman"/>
          <w:b/>
          <w:bCs/>
          <w:color w:val="E07B00"/>
          <w:sz w:val="34"/>
          <w:szCs w:val="34"/>
        </w:rPr>
        <w:t xml:space="preserve">15. Known Simplifications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In the interest of shipping a coherent, genuinely functional production build rather than a partial implementation of every item in the source specification documents, the following are deliberately out of scope for this release. Each is a clean extension point, not a missing corner cut silently.</w:t>
      </w:r>
    </w:p>
    <w:tbl>
      <w:tblPr>
        <w:tblW w:type="dxa" w:w="1000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4200"/>
        <w:gridCol w:w="340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Area</w:t>
            </w:r>
          </w:p>
        </w:tc>
        <w:tc>
          <w:tcPr>
            <w:tcW w:type="dxa" w:w="42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Current Behaviour</w:t>
            </w:r>
          </w:p>
        </w:tc>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Extension Path</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OnPrem licensing</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Not implemented; VITE_DEPLOYMENT_MODE=onprem throws a clear error.</w:t>
            </w:r>
          </w:p>
        </w:tc>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Implement OnPremLicenceProvider per D30 §5 behind the existing interface.</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Live LLM generation</w:t>
            </w:r>
          </w:p>
        </w:tc>
        <w:tc>
          <w:tcPr>
            <w:tcW w:type="dxa" w:w="42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All AI Use Cases run on a deterministic, explainable rule engine — no external model call.</w:t>
            </w:r>
          </w:p>
        </w:tc>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Add a Real LLM Provider Connection per the Standard SRS §3.4/FR-DA-AI-08, forwarded client-side only, with the deterministic path as automatic fallback.</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BPMN 2.0 modeling</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maps are structured records (As-Is / To-Be), not an editable BPMN canvas.</w:t>
            </w:r>
          </w:p>
        </w:tc>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Embed a standards-compliant BPMN 2.0 modeler component per the Standard SRS §4.7 if visual process modeling becomes a requirement.</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Visio / Jira / Azure DevOps export</w:t>
            </w:r>
          </w:p>
        </w:tc>
        <w:tc>
          <w:tcPr>
            <w:tcW w:type="dxa" w:w="42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These targets route to the JSON export as a manual-import fallback (rule BR-14).</w:t>
            </w:r>
          </w:p>
        </w:tc>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Add native exporters or API integrations once a specific target system is prioritized.</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Formula Registry (Document 2)</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Every KPI/KRI/business-rule formula reference is computed with a documented, explicit interim formula and flagged as pending the not-yet-supplied Formula Registry (D19b/D19c).</w:t>
            </w:r>
          </w:p>
        </w:tc>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Replace the interim formulas in src/lib/ruleEngine.js once Document 2 is available, without changing any calling code.</w:t>
            </w:r>
          </w:p>
        </w:tc>
      </w:tr>
    </w:tbl>
    <w:p>
      <w:pPr>
        <w:pStyle w:val="Heading1"/>
      </w:pPr>
      <w:r>
        <w:rPr>
          <w:rFonts w:ascii="Times New Roman" w:cs="Times New Roman" w:eastAsia="Times New Roman" w:hAnsi="Times New Roman"/>
          <w:b/>
          <w:bCs/>
          <w:color w:val="E07B00"/>
          <w:sz w:val="34"/>
          <w:szCs w:val="34"/>
        </w:rPr>
        <w:t xml:space="preserve">16. Troubleshooting</w:t>
      </w:r>
    </w:p>
    <w:p>
      <w:pPr>
        <w:pStyle w:val="Heading3"/>
      </w:pPr>
      <w:r>
        <w:rPr>
          <w:rFonts w:ascii="Times New Roman" w:cs="Times New Roman" w:eastAsia="Times New Roman" w:hAnsi="Times New Roman"/>
          <w:b/>
          <w:bCs/>
          <w:color w:val="E07B00"/>
          <w:sz w:val="24"/>
          <w:szCs w:val="24"/>
        </w:rPr>
        <w:t xml:space="preserve">The page shows a “Configuration error” screen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One or more required environment variables is missing or blank. Re-check .env (locally) or your host’s environment variable settings against Section 9.1, then rebuild and redeploy.</w:t>
      </w:r>
    </w:p>
    <w:p>
      <w:pPr>
        <w:pStyle w:val="Heading3"/>
      </w:pPr>
      <w:r>
        <w:rPr>
          <w:rFonts w:ascii="Times New Roman" w:cs="Times New Roman" w:eastAsia="Times New Roman" w:hAnsi="Times New Roman"/>
          <w:b/>
          <w:bCs/>
          <w:color w:val="E07B00"/>
          <w:sz w:val="24"/>
          <w:szCs w:val="24"/>
        </w:rPr>
        <w:t xml:space="preserve">“Firebase: Error (auth/invalid-api-key)”</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VITE_FIREBASE_API_KEY is incorrect. Copy it again from Firebase Project Settings and redeploy.</w:t>
      </w:r>
    </w:p>
    <w:p>
      <w:pPr>
        <w:pStyle w:val="Heading3"/>
      </w:pPr>
      <w:r>
        <w:rPr>
          <w:rFonts w:ascii="Times New Roman" w:cs="Times New Roman" w:eastAsia="Times New Roman" w:hAnsi="Times New Roman"/>
          <w:b/>
          <w:bCs/>
          <w:color w:val="E07B00"/>
          <w:sz w:val="24"/>
          <w:szCs w:val="24"/>
        </w:rPr>
        <w:t xml:space="preserve">“Missing or insufficient permissions” when reading or writing data</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Firestore Security Rules have not been published, or were published against the wrong project. Repeat Section 6 and confirm the Rules tab shows the DynamicBA rules, not the default rules.</w:t>
      </w:r>
    </w:p>
    <w:p>
      <w:pPr>
        <w:pStyle w:val="Heading3"/>
      </w:pPr>
      <w:r>
        <w:rPr>
          <w:rFonts w:ascii="Times New Roman" w:cs="Times New Roman" w:eastAsia="Times New Roman" w:hAnsi="Times New Roman"/>
          <w:b/>
          <w:bCs/>
          <w:color w:val="E07B00"/>
          <w:sz w:val="24"/>
          <w:szCs w:val="24"/>
        </w:rPr>
        <w:t xml:space="preserve">A new teammate cannot join the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Organization has reached its licence’s seat limit (maxUsers). An Organization Admin can raise it under Admin → Licensing, or the teammate can be assigned a seat freed by removing an inactive user.</w:t>
      </w:r>
    </w:p>
    <w:p>
      <w:pPr>
        <w:pStyle w:val="Heading3"/>
      </w:pPr>
      <w:r>
        <w:rPr>
          <w:rFonts w:ascii="Times New Roman" w:cs="Times New Roman" w:eastAsia="Times New Roman" w:hAnsi="Times New Roman"/>
          <w:b/>
          <w:bCs/>
          <w:color w:val="E07B00"/>
          <w:sz w:val="24"/>
          <w:szCs w:val="24"/>
        </w:rPr>
        <w:t xml:space="preserve">Word, Excel, or PDF export does nothing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These exports are generated entirely in the browser (no server round-trip). Check the browser’s pop-up/download blocker, and confirm the browser is an evergreen version of Chrome, Edge, or Firefox.</w:t>
      </w:r>
    </w:p>
    <w:p>
      <w:pPr>
        <w:pStyle w:val="Heading3"/>
      </w:pPr>
      <w:r>
        <w:rPr>
          <w:rFonts w:ascii="Times New Roman" w:cs="Times New Roman" w:eastAsia="Times New Roman" w:hAnsi="Times New Roman"/>
          <w:b/>
          <w:bCs/>
          <w:color w:val="E07B00"/>
          <w:sz w:val="24"/>
          <w:szCs w:val="24"/>
        </w:rPr>
        <w:t xml:space="preserve">How do I change the Organization Admin’s email later?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Sign in as the current Organization Admin, go to Admin → Users &amp; Roles, and assign the org_admin role to another user’s account before removing it from the original account.</w:t>
      </w:r>
    </w:p>
    <w:p>
      <w:pPr>
        <w:pStyle w:val="Heading1"/>
      </w:pPr>
      <w:r>
        <w:rPr>
          <w:rFonts w:ascii="Times New Roman" w:cs="Times New Roman" w:eastAsia="Times New Roman" w:hAnsi="Times New Roman"/>
          <w:b/>
          <w:bCs/>
          <w:color w:val="E07B00"/>
          <w:sz w:val="34"/>
          <w:szCs w:val="34"/>
        </w:rPr>
        <w:t xml:space="preserve">17. End of Installation Guide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day-to-day usage of DynamicBA once installed, see the companion DynamicBA User Guide, which includes a full walkthrough of the four-step engagement wizard and a library of usage scenarios with suggested sample data.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184"/>
        <w:sz w:val="16"/>
        <w:szCs w:val="16"/>
      </w:rPr>
      <w:t xml:space="preserve">DynamicBA — </w:t>
    </w:r>
    <w:r>
      <w:rPr>
        <w:rFonts w:ascii="Times New Roman" w:cs="Times New Roman" w:eastAsia="Times New Roman" w:hAnsi="Times New Roman"/>
        <w:color w:val="808184"/>
        <w:sz w:val="16"/>
        <w:szCs w:val="16"/>
      </w:rPr>
      <w:t xml:space="preserve">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color w:val="808184"/>
        <w:sz w:val="16"/>
        <w:szCs w:val="16"/>
      </w:rPr>
      <w:t xml:space="preserve">POWERACT Consulting</w:t>
    </w:r>
    <w:r>
      <w:rPr>
        <w:rFonts w:ascii="Times New Roman" w:cs="Times New Roman" w:eastAsia="Times New Roman" w:hAnsi="Times New Roman"/>
        <w:color w:val="808184"/>
        <w:sz w:val="16"/>
        <w:szCs w:val="16"/>
      </w:rPr>
      <w:t xml:space="preserve">	DynamicBA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7B00" w:sz="6" w:space="4"/>
      </w:pBdr>
      <w:spacing w:after="200" w:before="360"/>
      <w:jc w:val="left"/>
      <w:outlineLvl w:val="0"/>
    </w:pPr>
    <w:rPr>
      <w:rFonts w:ascii="Times New Roman" w:cs="Times New Roman" w:eastAsia="Times New Roman" w:hAnsi="Times New Roman"/>
      <w:b/>
      <w:bCs/>
      <w:color w:val="E07B00"/>
      <w:sz w:val="34"/>
      <w:szCs w:val="34"/>
    </w:rPr>
  </w:style>
  <w:style w:type="paragraph" w:styleId="Heading2">
    <w:name w:val="Heading 2"/>
    <w:basedOn w:val="Normal"/>
    <w:next w:val="Normal"/>
    <w:qFormat/>
    <w:pPr>
      <w:spacing w:after="140" w:before="260"/>
      <w:jc w:val="left"/>
      <w:outlineLvl w:val="1"/>
    </w:pPr>
    <w:rPr>
      <w:rFonts w:ascii="Times New Roman" w:cs="Times New Roman" w:eastAsia="Times New Roman" w:hAnsi="Times New Roman"/>
      <w:b/>
      <w:bCs/>
      <w:color w:val="3A3A3C"/>
      <w:sz w:val="27"/>
      <w:szCs w:val="27"/>
    </w:rPr>
  </w:style>
  <w:style w:type="paragraph" w:styleId="Heading3">
    <w:name w:val="Heading 3"/>
    <w:basedOn w:val="Normal"/>
    <w:next w:val="Normal"/>
    <w:qFormat/>
    <w:pPr>
      <w:spacing w:after="100" w:before="200"/>
      <w:jc w:val="left"/>
      <w:outlineLvl w:val="2"/>
    </w:pPr>
    <w:rPr>
      <w:rFonts w:ascii="Times New Roman" w:cs="Times New Roman" w:eastAsia="Times New Roman" w:hAnsi="Times New Roman"/>
      <w:b/>
      <w:bCs/>
      <w:color w:val="E07B00"/>
      <w:sz w:val="24"/>
      <w:szCs w:val="24"/>
    </w:rPr>
  </w:style>
  <w:style w:type="paragraph" w:styleId="Caption">
    <w:name w:val="Caption"/>
    <w:basedOn w:val="Normal"/>
    <w:next w:val="Normal"/>
    <w:pPr>
      <w:spacing w:after="200" w:before="60"/>
      <w:jc w:val="left"/>
    </w:pPr>
    <w:rPr>
      <w:rFonts w:ascii="Times New Roman" w:cs="Times New Roman" w:eastAsia="Times New Roman" w:hAnsi="Times New Roman"/>
      <w:i/>
      <w:iCs/>
      <w:color w:val="58595B"/>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2026-09-22T09:54:49.412Z</dcterms:created>
  <dcterms:modified xsi:type="dcterms:W3CDTF">2026-09-22T09:54:49.413Z</dcterms:modified>
</cp:coreProperties>
</file>

<file path=docProps/custom.xml><?xml version="1.0" encoding="utf-8"?>
<Properties xmlns="http://schemas.openxmlformats.org/officeDocument/2006/custom-properties" xmlns:vt="http://schemas.openxmlformats.org/officeDocument/2006/docPropsVTypes"/>
</file>