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jc w:val="center"/>
        <w:rPr/>
      </w:pPr>
      <w:r>
        <w:rPr>
          <w:b/>
          <w:color w:val="3A3A3C"/>
          <w:sz w:val="60"/>
        </w:rPr>
        <w:t>POWERACT</w:t>
      </w:r>
    </w:p>
    <w:p>
      <w:pPr>
        <w:pStyle w:val="Normal"/>
        <w:jc w:val="center"/>
        <w:rPr/>
      </w:pPr>
      <w:r>
        <w:rPr>
          <w:b/>
          <w:color w:val="E07B00"/>
          <w:sz w:val="22"/>
        </w:rPr>
        <w:t>C O N S U L T I N G</w:t>
      </w:r>
    </w:p>
    <w:p>
      <w:pPr>
        <w:pStyle w:val="Normal"/>
        <w:rPr/>
      </w:pPr>
      <w:r>
        <w:rPr/>
      </w:r>
    </w:p>
    <w:p>
      <w:pPr>
        <w:pStyle w:val="Normal"/>
        <w:rPr/>
      </w:pPr>
      <w:r>
        <w:rPr/>
      </w:r>
    </w:p>
    <w:p>
      <w:pPr>
        <w:pStyle w:val="Normal"/>
        <w:rPr/>
      </w:pPr>
      <w:r>
        <w:rPr/>
      </w:r>
    </w:p>
    <w:p>
      <w:pPr>
        <w:pStyle w:val="Normal"/>
        <w:rPr/>
      </w:pPr>
      <w:r>
        <w:rPr/>
      </w:r>
    </w:p>
    <w:p>
      <w:pPr>
        <w:pStyle w:val="Normal"/>
        <w:jc w:val="center"/>
        <w:rPr/>
      </w:pPr>
      <w:r>
        <w:rPr>
          <w:b/>
          <w:color w:val="E07B00"/>
          <w:sz w:val="22"/>
        </w:rPr>
        <w:t>INSTALLATION GUIDE</w:t>
      </w:r>
    </w:p>
    <w:p>
      <w:pPr>
        <w:pStyle w:val="Normal"/>
        <w:jc w:val="center"/>
        <w:rPr/>
      </w:pPr>
      <w:r>
        <w:rPr>
          <w:b/>
          <w:color w:val="3A3A3C"/>
          <w:sz w:val="56"/>
        </w:rPr>
        <w:t>DynamicMS — Installation Guide</w:t>
      </w:r>
    </w:p>
    <w:p>
      <w:pPr>
        <w:pStyle w:val="Normal"/>
        <w:jc w:val="center"/>
        <w:rPr/>
      </w:pPr>
      <w:r>
        <w:rPr>
          <w:color w:val="58595B"/>
          <w:sz w:val="28"/>
        </w:rPr>
        <w:t>Server and web client, demonstration data in English, French and Arabic</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color w:val="808184"/>
          <w:sz w:val="20"/>
        </w:rPr>
        <w:t>POWERACT Consulting · DynamicMS 1.0 · September 2026</w:t>
      </w:r>
    </w:p>
    <w:p>
      <w:pPr>
        <w:pStyle w:val="Normal"/>
        <w:rPr/>
      </w:pPr>
      <w:r>
        <w:rPr/>
      </w:r>
      <w:r>
        <w:br w:type="page"/>
      </w:r>
    </w:p>
    <w:p>
      <w:pPr>
        <w:pStyle w:val="Normal"/>
        <w:spacing w:before="0" w:after="120"/>
        <w:rPr/>
      </w:pPr>
      <w:r>
        <w:rPr>
          <w:b/>
          <w:color w:val="E07B00"/>
          <w:sz w:val="34"/>
        </w:rPr>
        <w:t>Table of Contents</w:t>
      </w:r>
    </w:p>
    <w:sdt>
      <w:sdtPr>
        <w:docPartObj>
          <w:docPartGallery w:val="Table of Contents"/>
          <w:docPartUnique w:val="true"/>
        </w:docPartObj>
      </w:sdtPr>
      <w:sdtContent>
        <w:p>
          <w:pPr>
            <w:pStyle w:val="TOC1"/>
            <w:tabs>
              <w:tab w:val="clear" w:pos="9746"/>
              <w:tab w:val="right" w:pos="9745" w:leader="dot"/>
            </w:tabs>
            <w:rPr/>
          </w:pPr>
          <w:r>
            <w:fldChar w:fldCharType="begin"/>
          </w:r>
          <w:r>
            <w:rPr>
              <w:webHidden/>
              <w:rStyle w:val="IndexLink"/>
            </w:rPr>
            <w:instrText xml:space="preserve"> TOC \z \o "1-3" \u \h</w:instrText>
          </w:r>
          <w:r>
            <w:rPr>
              <w:webHidden/>
              <w:rStyle w:val="IndexLink"/>
            </w:rPr>
            <w:fldChar w:fldCharType="separate"/>
          </w:r>
          <w:hyperlink w:anchor="__RefHeading___Toc10808_1997311591">
            <w:r>
              <w:rPr>
                <w:webHidden/>
                <w:rStyle w:val="IndexLink"/>
              </w:rPr>
              <w:t>What you install</w:t>
              <w:tab/>
              <w:t>3</w:t>
            </w:r>
          </w:hyperlink>
        </w:p>
        <w:p>
          <w:pPr>
            <w:pStyle w:val="TOC2"/>
            <w:tabs>
              <w:tab w:val="clear" w:pos="9463"/>
              <w:tab w:val="right" w:pos="9745" w:leader="dot"/>
            </w:tabs>
            <w:rPr/>
          </w:pPr>
          <w:hyperlink w:anchor="__RefHeading___Toc10810_1997311591">
            <w:r>
              <w:rPr>
                <w:webHidden/>
                <w:rStyle w:val="IndexLink"/>
              </w:rPr>
              <w:t>Requirements</w:t>
              <w:tab/>
              <w:t>3</w:t>
            </w:r>
          </w:hyperlink>
        </w:p>
        <w:p>
          <w:pPr>
            <w:pStyle w:val="TOC1"/>
            <w:tabs>
              <w:tab w:val="clear" w:pos="9746"/>
              <w:tab w:val="right" w:pos="9745" w:leader="dot"/>
            </w:tabs>
            <w:rPr/>
          </w:pPr>
          <w:hyperlink w:anchor="__RefHeading___Toc10812_1997311591">
            <w:r>
              <w:rPr>
                <w:webHidden/>
                <w:rStyle w:val="IndexLink"/>
              </w:rPr>
              <w:t>Install Node.js</w:t>
              <w:tab/>
              <w:t>3</w:t>
            </w:r>
          </w:hyperlink>
        </w:p>
        <w:p>
          <w:pPr>
            <w:pStyle w:val="TOC1"/>
            <w:tabs>
              <w:tab w:val="clear" w:pos="9746"/>
              <w:tab w:val="right" w:pos="9745" w:leader="dot"/>
            </w:tabs>
            <w:rPr/>
          </w:pPr>
          <w:hyperlink w:anchor="__RefHeading___Toc10814_1997311591">
            <w:r>
              <w:rPr>
                <w:webHidden/>
                <w:rStyle w:val="IndexLink"/>
              </w:rPr>
              <w:t>Install and start the application</w:t>
              <w:tab/>
              <w:t>3</w:t>
            </w:r>
          </w:hyperlink>
        </w:p>
        <w:p>
          <w:pPr>
            <w:pStyle w:val="TOC2"/>
            <w:tabs>
              <w:tab w:val="clear" w:pos="9463"/>
              <w:tab w:val="right" w:pos="9745" w:leader="dot"/>
            </w:tabs>
            <w:rPr/>
          </w:pPr>
          <w:hyperlink w:anchor="__RefHeading___Toc10816_1997311591">
            <w:r>
              <w:rPr>
                <w:webHidden/>
                <w:rStyle w:val="IndexLink"/>
              </w:rPr>
              <w:t>1. Unzip</w:t>
              <w:tab/>
              <w:t>3</w:t>
            </w:r>
          </w:hyperlink>
        </w:p>
        <w:p>
          <w:pPr>
            <w:pStyle w:val="TOC2"/>
            <w:tabs>
              <w:tab w:val="clear" w:pos="9463"/>
              <w:tab w:val="right" w:pos="9745" w:leader="dot"/>
            </w:tabs>
            <w:rPr/>
          </w:pPr>
          <w:hyperlink w:anchor="__RefHeading___Toc10818_1997311591">
            <w:r>
              <w:rPr>
                <w:webHidden/>
                <w:rStyle w:val="IndexLink"/>
              </w:rPr>
              <w:t>2. Server: install, seed, start</w:t>
              <w:tab/>
              <w:t>3</w:t>
            </w:r>
          </w:hyperlink>
        </w:p>
        <w:p>
          <w:pPr>
            <w:pStyle w:val="TOC2"/>
            <w:tabs>
              <w:tab w:val="clear" w:pos="9463"/>
              <w:tab w:val="right" w:pos="9745" w:leader="dot"/>
            </w:tabs>
            <w:rPr/>
          </w:pPr>
          <w:hyperlink w:anchor="__RefHeading___Toc10820_1997311591">
            <w:r>
              <w:rPr>
                <w:webHidden/>
                <w:rStyle w:val="IndexLink"/>
              </w:rPr>
              <w:t>3. Web client: install and start</w:t>
              <w:tab/>
              <w:t>4</w:t>
            </w:r>
          </w:hyperlink>
        </w:p>
        <w:p>
          <w:pPr>
            <w:pStyle w:val="TOC2"/>
            <w:tabs>
              <w:tab w:val="clear" w:pos="9463"/>
              <w:tab w:val="right" w:pos="9745" w:leader="dot"/>
            </w:tabs>
            <w:rPr/>
          </w:pPr>
          <w:hyperlink w:anchor="__RefHeading___Toc10822_1997311591">
            <w:r>
              <w:rPr>
                <w:webHidden/>
                <w:rStyle w:val="IndexLink"/>
              </w:rPr>
              <w:t>4. Sign in</w:t>
              <w:tab/>
              <w:t>4</w:t>
            </w:r>
          </w:hyperlink>
        </w:p>
        <w:p>
          <w:pPr>
            <w:pStyle w:val="TOC1"/>
            <w:tabs>
              <w:tab w:val="clear" w:pos="9746"/>
              <w:tab w:val="right" w:pos="9745" w:leader="dot"/>
            </w:tabs>
            <w:rPr/>
          </w:pPr>
          <w:hyperlink w:anchor="__RefHeading___Toc10824_1997311591">
            <w:r>
              <w:rPr>
                <w:webHidden/>
                <w:rStyle w:val="IndexLink"/>
              </w:rPr>
              <w:t>Configuration</w:t>
              <w:tab/>
              <w:t>5</w:t>
            </w:r>
          </w:hyperlink>
        </w:p>
        <w:p>
          <w:pPr>
            <w:pStyle w:val="TOC1"/>
            <w:tabs>
              <w:tab w:val="clear" w:pos="9746"/>
              <w:tab w:val="right" w:pos="9745" w:leader="dot"/>
            </w:tabs>
            <w:rPr/>
          </w:pPr>
          <w:hyperlink w:anchor="__RefHeading___Toc10826_1997311591">
            <w:r>
              <w:rPr>
                <w:webHidden/>
                <w:rStyle w:val="IndexLink"/>
              </w:rPr>
              <w:t>Production deployment</w:t>
              <w:tab/>
              <w:t>5</w:t>
            </w:r>
          </w:hyperlink>
        </w:p>
        <w:p>
          <w:pPr>
            <w:pStyle w:val="TOC1"/>
            <w:tabs>
              <w:tab w:val="clear" w:pos="9746"/>
              <w:tab w:val="right" w:pos="9745" w:leader="dot"/>
            </w:tabs>
            <w:rPr/>
          </w:pPr>
          <w:hyperlink w:anchor="__RefHeading___Toc10828_1997311591">
            <w:r>
              <w:rPr>
                <w:webHidden/>
                <w:rStyle w:val="IndexLink"/>
              </w:rPr>
              <w:t>Backups and restore</w:t>
              <w:tab/>
              <w:t>5</w:t>
            </w:r>
          </w:hyperlink>
        </w:p>
        <w:p>
          <w:pPr>
            <w:pStyle w:val="TOC1"/>
            <w:tabs>
              <w:tab w:val="clear" w:pos="9746"/>
              <w:tab w:val="right" w:pos="9745" w:leader="dot"/>
            </w:tabs>
            <w:rPr/>
          </w:pPr>
          <w:hyperlink w:anchor="__RefHeading___Toc10830_1997311591">
            <w:r>
              <w:rPr>
                <w:webHidden/>
                <w:rStyle w:val="IndexLink"/>
              </w:rPr>
              <w:t>On-premises licence</w:t>
              <w:tab/>
              <w:t>6</w:t>
            </w:r>
          </w:hyperlink>
        </w:p>
        <w:p>
          <w:pPr>
            <w:pStyle w:val="TOC1"/>
            <w:tabs>
              <w:tab w:val="clear" w:pos="9746"/>
              <w:tab w:val="right" w:pos="9745" w:leader="dot"/>
            </w:tabs>
            <w:rPr/>
          </w:pPr>
          <w:hyperlink w:anchor="__RefHeading___Toc10832_1997311591">
            <w:r>
              <w:rPr>
                <w:webHidden/>
                <w:rStyle w:val="IndexLink"/>
              </w:rPr>
              <w:t>AI models (optional)</w:t>
              <w:tab/>
              <w:t>6</w:t>
            </w:r>
          </w:hyperlink>
        </w:p>
        <w:p>
          <w:pPr>
            <w:pStyle w:val="TOC1"/>
            <w:tabs>
              <w:tab w:val="clear" w:pos="9746"/>
              <w:tab w:val="right" w:pos="9745" w:leader="dot"/>
            </w:tabs>
            <w:rPr/>
          </w:pPr>
          <w:hyperlink w:anchor="__RefHeading___Toc10834_1997311591">
            <w:r>
              <w:rPr>
                <w:webHidden/>
                <w:rStyle w:val="IndexLink"/>
              </w:rPr>
              <w:t>Document layout and templates</w:t>
              <w:tab/>
              <w:t>6</w:t>
            </w:r>
          </w:hyperlink>
        </w:p>
        <w:p>
          <w:pPr>
            <w:pStyle w:val="TOC1"/>
            <w:tabs>
              <w:tab w:val="clear" w:pos="9746"/>
              <w:tab w:val="right" w:pos="9745" w:leader="dot"/>
            </w:tabs>
            <w:rPr/>
          </w:pPr>
          <w:hyperlink w:anchor="__RefHeading___Toc10836_1997311591">
            <w:r>
              <w:rPr>
                <w:webHidden/>
                <w:rStyle w:val="IndexLink"/>
              </w:rPr>
              <w:t>Automated tests</w:t>
              <w:tab/>
              <w:t>7</w:t>
            </w:r>
          </w:hyperlink>
        </w:p>
        <w:p>
          <w:pPr>
            <w:pStyle w:val="TOC1"/>
            <w:tabs>
              <w:tab w:val="clear" w:pos="9746"/>
              <w:tab w:val="right" w:pos="9745" w:leader="dot"/>
            </w:tabs>
            <w:rPr/>
          </w:pPr>
          <w:hyperlink w:anchor="__RefHeading___Toc10838_1997311591">
            <w:r>
              <w:rPr>
                <w:webHidden/>
                <w:rStyle w:val="IndexLink"/>
              </w:rPr>
              <w:t>Troubleshooting</w:t>
              <w:tab/>
              <w:t>7</w:t>
            </w:r>
          </w:hyperlink>
          <w:r>
            <w:rPr>
              <w:rStyle w:val="IndexLink"/>
            </w:rPr>
            <w:fldChar w:fldCharType="end"/>
          </w:r>
        </w:p>
      </w:sdtContent>
    </w:sdt>
    <w:p>
      <w:pPr>
        <w:pStyle w:val="Normal"/>
        <w:widowControl/>
        <w:bidi w:val="0"/>
        <w:spacing w:lineRule="auto" w:line="276" w:before="0" w:after="120"/>
        <w:jc w:val="both"/>
        <w:rPr>
          <w:rFonts w:ascii="Times New Roman" w:hAnsi="Times New Roman" w:eastAsia="Times New Roman" w:cs="Times New Roman"/>
          <w:color w:val="58595B"/>
          <w:sz w:val="24"/>
        </w:rPr>
      </w:pPr>
      <w:r>
        <w:rPr>
          <w:rFonts w:eastAsia="Times New Roman" w:cs="Times New Roman"/>
          <w:color w:val="58595B"/>
          <w:sz w:val="24"/>
        </w:rPr>
      </w:r>
      <w:r>
        <w:br w:type="page"/>
      </w:r>
    </w:p>
    <w:p>
      <w:pPr>
        <w:pStyle w:val="Heading1"/>
        <w:spacing w:before="0" w:after="160"/>
        <w:rPr/>
      </w:pPr>
      <w:bookmarkStart w:id="0" w:name="__RefHeading___Toc10808_1997311591"/>
      <w:bookmarkEnd w:id="0"/>
      <w:r>
        <w:rPr/>
        <w:t>What you install</w:t>
      </w:r>
    </w:p>
    <w:p>
      <w:pPr>
        <w:pStyle w:val="Normal"/>
        <w:rPr/>
      </w:pPr>
      <w:r>
        <w:rPr>
          <w:i w:val="false"/>
        </w:rPr>
        <w:t>POWERACT Consulting delivers DynamicMS as one zip file with two folders. Installation needs only Node.js: the database is the SQLite engine built into Node.js, so no database server, compiler or container is required.</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701"/>
        <w:gridCol w:w="6803"/>
        <w:gridCol w:w="1702"/>
      </w:tblGrid>
      <w:tr>
        <w:trPr>
          <w:tblHeader w:val="true"/>
        </w:trPr>
        <w:tc>
          <w:tcPr>
            <w:tcW w:w="170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20"/>
              </w:rPr>
              <w:t>Folder</w:t>
            </w:r>
          </w:p>
        </w:tc>
        <w:tc>
          <w:tcPr>
            <w:tcW w:w="680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20"/>
              </w:rPr>
              <w:t>Content</w:t>
            </w:r>
          </w:p>
        </w:tc>
        <w:tc>
          <w:tcPr>
            <w:tcW w:w="1702"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20"/>
              </w:rPr>
              <w:t>Port</w:t>
            </w:r>
          </w:p>
        </w:tc>
      </w:tr>
      <w:tr>
        <w:trPr/>
        <w:tc>
          <w:tcPr>
            <w:tcW w:w="17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b/>
                <w:color w:val="3A3A3C"/>
                <w:sz w:val="20"/>
              </w:rPr>
              <w:t>server</w:t>
            </w:r>
          </w:p>
        </w:tc>
        <w:tc>
          <w:tcPr>
            <w:tcW w:w="680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20"/>
              </w:rPr>
              <w:t>REST API (Node.js, Express), SQLite database, seed generator, reports (PDF, Excel, Word, CSV), backups, licence tools, tests.</w:t>
            </w:r>
          </w:p>
        </w:tc>
        <w:tc>
          <w:tcPr>
            <w:tcW w:w="170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20"/>
              </w:rPr>
              <w:t>4000</w:t>
            </w:r>
          </w:p>
        </w:tc>
      </w:tr>
      <w:tr>
        <w:trPr/>
        <w:tc>
          <w:tcPr>
            <w:tcW w:w="17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b/>
                <w:color w:val="3A3A3C"/>
                <w:sz w:val="20"/>
              </w:rPr>
              <w:t>web</w:t>
            </w:r>
          </w:p>
        </w:tc>
        <w:tc>
          <w:tcPr>
            <w:tcW w:w="68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20"/>
              </w:rPr>
              <w:t>Web client (React, Vite). In development it proxies /api to the server; built, it is served by the server.</w:t>
            </w:r>
          </w:p>
        </w:tc>
        <w:tc>
          <w:tcPr>
            <w:tcW w:w="170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20"/>
              </w:rPr>
              <w:t>5173</w:t>
            </w:r>
          </w:p>
        </w:tc>
      </w:tr>
    </w:tbl>
    <w:p>
      <w:pPr>
        <w:pStyle w:val="Normal"/>
        <w:spacing w:before="0" w:after="40"/>
        <w:rPr/>
      </w:pPr>
      <w:r>
        <w:rPr/>
      </w:r>
    </w:p>
    <w:p>
      <w:pPr>
        <w:pStyle w:val="Heading2"/>
        <w:rPr/>
      </w:pPr>
      <w:bookmarkStart w:id="1" w:name="__RefHeading___Toc10810_1997311591"/>
      <w:bookmarkEnd w:id="1"/>
      <w:r>
        <w:rPr/>
        <w:t>Requirements</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2835"/>
        <w:gridCol w:w="7370"/>
      </w:tblGrid>
      <w:tr>
        <w:trPr>
          <w:tblHeader w:val="true"/>
        </w:trPr>
        <w:tc>
          <w:tcPr>
            <w:tcW w:w="283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20"/>
              </w:rPr>
              <w:t>Item</w:t>
            </w:r>
          </w:p>
        </w:tc>
        <w:tc>
          <w:tcPr>
            <w:tcW w:w="737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20"/>
              </w:rPr>
              <w:t>Minimum</w:t>
            </w:r>
          </w:p>
        </w:tc>
      </w:tr>
      <w:tr>
        <w:trPr/>
        <w:tc>
          <w:tcPr>
            <w:tcW w:w="283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b/>
                <w:color w:val="3A3A3C"/>
                <w:sz w:val="20"/>
              </w:rPr>
              <w:t>Operating system</w:t>
            </w:r>
          </w:p>
        </w:tc>
        <w:tc>
          <w:tcPr>
            <w:tcW w:w="73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20"/>
              </w:rPr>
              <w:t>Windows 10/11, macOS 13 or later, or a recent Linux distribution</w:t>
            </w:r>
          </w:p>
        </w:tc>
      </w:tr>
      <w:tr>
        <w:trPr/>
        <w:tc>
          <w:tcPr>
            <w:tcW w:w="283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b/>
                <w:color w:val="3A3A3C"/>
                <w:sz w:val="20"/>
              </w:rPr>
              <w:t>Node.js</w:t>
            </w:r>
          </w:p>
        </w:tc>
        <w:tc>
          <w:tcPr>
            <w:tcW w:w="737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20"/>
              </w:rPr>
              <w:t>Version 22.13 or later (LTS 22 or 24). The built-in node:sqlite module is required.</w:t>
            </w:r>
          </w:p>
        </w:tc>
      </w:tr>
      <w:tr>
        <w:trPr/>
        <w:tc>
          <w:tcPr>
            <w:tcW w:w="283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b/>
                <w:color w:val="3A3A3C"/>
                <w:sz w:val="20"/>
              </w:rPr>
              <w:t>npm</w:t>
            </w:r>
          </w:p>
        </w:tc>
        <w:tc>
          <w:tcPr>
            <w:tcW w:w="73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20"/>
              </w:rPr>
              <w:t>Installed with Node.js</w:t>
            </w:r>
          </w:p>
        </w:tc>
      </w:tr>
      <w:tr>
        <w:trPr/>
        <w:tc>
          <w:tcPr>
            <w:tcW w:w="283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b/>
                <w:color w:val="3A3A3C"/>
                <w:sz w:val="20"/>
              </w:rPr>
              <w:t>Disk space</w:t>
            </w:r>
          </w:p>
        </w:tc>
        <w:tc>
          <w:tcPr>
            <w:tcW w:w="737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20"/>
              </w:rPr>
              <w:t>1.5 GB (dependencies about 400 MB, demonstration database about 190 MB, backups)</w:t>
            </w:r>
          </w:p>
        </w:tc>
      </w:tr>
      <w:tr>
        <w:trPr/>
        <w:tc>
          <w:tcPr>
            <w:tcW w:w="283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b/>
                <w:color w:val="3A3A3C"/>
                <w:sz w:val="20"/>
              </w:rPr>
              <w:t>Memory</w:t>
            </w:r>
          </w:p>
        </w:tc>
        <w:tc>
          <w:tcPr>
            <w:tcW w:w="73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20"/>
              </w:rPr>
              <w:t>2 GB free</w:t>
            </w:r>
          </w:p>
        </w:tc>
      </w:tr>
      <w:tr>
        <w:trPr/>
        <w:tc>
          <w:tcPr>
            <w:tcW w:w="283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b/>
                <w:color w:val="3A3A3C"/>
                <w:sz w:val="20"/>
              </w:rPr>
              <w:t>Browser</w:t>
            </w:r>
          </w:p>
        </w:tc>
        <w:tc>
          <w:tcPr>
            <w:tcW w:w="737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20"/>
              </w:rPr>
              <w:t>Current Chrome, Edge, Firefox or Safari (desktop, tablet or mobile)</w:t>
            </w:r>
          </w:p>
        </w:tc>
      </w:tr>
      <w:tr>
        <w:trPr/>
        <w:tc>
          <w:tcPr>
            <w:tcW w:w="283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b/>
                <w:color w:val="3A3A3C"/>
                <w:sz w:val="20"/>
              </w:rPr>
              <w:t>Network</w:t>
            </w:r>
          </w:p>
        </w:tc>
        <w:tc>
          <w:tcPr>
            <w:tcW w:w="73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20"/>
              </w:rPr>
              <w:t>Internet access for npm install only; the application itself runs offline</w:t>
            </w:r>
          </w:p>
        </w:tc>
      </w:tr>
    </w:tbl>
    <w:p>
      <w:pPr>
        <w:pStyle w:val="Normal"/>
        <w:spacing w:before="0" w:after="40"/>
        <w:rPr/>
      </w:pPr>
      <w:r>
        <w:rPr/>
      </w:r>
    </w:p>
    <w:p>
      <w:pPr>
        <w:pStyle w:val="Heading1"/>
        <w:rPr/>
      </w:pPr>
      <w:bookmarkStart w:id="2" w:name="__RefHeading___Toc10812_1997311591"/>
      <w:bookmarkEnd w:id="2"/>
      <w:r>
        <w:rPr/>
        <w:t>Install Node.js</w:t>
      </w:r>
    </w:p>
    <w:p>
      <w:pPr>
        <w:pStyle w:val="ListBullet"/>
        <w:numPr>
          <w:ilvl w:val="0"/>
          <w:numId w:val="1"/>
        </w:numPr>
        <w:spacing w:before="0" w:after="40"/>
        <w:contextualSpacing/>
        <w:jc w:val="left"/>
        <w:rPr/>
      </w:pPr>
      <w:r>
        <w:rPr>
          <w:b/>
          <w:color w:val="3A3A3C"/>
        </w:rPr>
        <w:t xml:space="preserve">Windows and macOS. </w:t>
      </w:r>
      <w:r>
        <w:rPr/>
        <w:t>Download the LTS installer from nodejs.org, run it with the default options, then open a new terminal.</w:t>
      </w:r>
    </w:p>
    <w:p>
      <w:pPr>
        <w:pStyle w:val="ListBullet"/>
        <w:numPr>
          <w:ilvl w:val="0"/>
          <w:numId w:val="1"/>
        </w:numPr>
        <w:spacing w:before="0" w:after="40"/>
        <w:contextualSpacing/>
        <w:jc w:val="left"/>
        <w:rPr/>
      </w:pPr>
      <w:r>
        <w:rPr>
          <w:b/>
          <w:color w:val="3A3A3C"/>
        </w:rPr>
        <w:t xml:space="preserve">Linux. </w:t>
      </w:r>
      <w:r>
        <w:rPr/>
        <w:t>Use the NodeSource packages or nvm, for example: nvm install 22.</w:t>
      </w:r>
    </w:p>
    <w:p>
      <w:pPr>
        <w:pStyle w:val="ListBullet"/>
        <w:numPr>
          <w:ilvl w:val="0"/>
          <w:numId w:val="1"/>
        </w:numPr>
        <w:spacing w:before="0" w:after="40"/>
        <w:contextualSpacing/>
        <w:jc w:val="left"/>
        <w:rPr/>
      </w:pPr>
      <w:r>
        <w:rPr>
          <w:b/>
          <w:color w:val="3A3A3C"/>
        </w:rPr>
        <w:t xml:space="preserve">Check. </w:t>
      </w:r>
      <w:r>
        <w:rPr/>
        <w:t>Type node --version. The result must be v22.13.0 or later.</w:t>
      </w:r>
    </w:p>
    <w:p>
      <w:pPr>
        <w:pStyle w:val="Heading1"/>
        <w:rPr/>
      </w:pPr>
      <w:bookmarkStart w:id="3" w:name="__RefHeading___Toc10814_1997311591"/>
      <w:bookmarkEnd w:id="3"/>
      <w:r>
        <w:rPr/>
        <w:t>Install and start the application</w:t>
      </w:r>
    </w:p>
    <w:p>
      <w:pPr>
        <w:pStyle w:val="Heading2"/>
        <w:rPr/>
      </w:pPr>
      <w:bookmarkStart w:id="4" w:name="__RefHeading___Toc10816_1997311591"/>
      <w:bookmarkEnd w:id="4"/>
      <w:r>
        <w:rPr/>
        <w:t>1. Unzip</w:t>
      </w:r>
    </w:p>
    <w:p>
      <w:pPr>
        <w:pStyle w:val="Normal"/>
        <w:rPr/>
      </w:pPr>
      <w:r>
        <w:rPr>
          <w:i w:val="false"/>
        </w:rPr>
        <w:t>Unzip DynamicMS.zip into a folder of your choice, for example C:\DynamicMS or ~/DynamicMS. You obtain the folders server and web.</w:t>
      </w:r>
    </w:p>
    <w:p>
      <w:pPr>
        <w:pStyle w:val="Heading2"/>
        <w:rPr/>
      </w:pPr>
      <w:bookmarkStart w:id="5" w:name="__RefHeading___Toc10818_1997311591"/>
      <w:bookmarkEnd w:id="5"/>
      <w:r>
        <w:rPr/>
        <w:t>2. Server: install, seed, start</w:t>
      </w:r>
    </w:p>
    <w:p>
      <w:pPr>
        <w:pStyle w:val="Normal"/>
        <w:rPr/>
      </w:pPr>
      <w:r>
        <w:rPr>
          <w:i w:val="false"/>
        </w:rPr>
        <w:t>Open a terminal in the server folder and type:</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0206"/>
      </w:tblGrid>
      <w:tr>
        <w:trPr>
          <w:tblHeader w:val="true"/>
        </w:trPr>
        <w:tc>
          <w:tcPr>
            <w:tcW w:w="10206"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20"/>
              </w:rPr>
              <w:t>Command</w:t>
            </w:r>
          </w:p>
        </w:tc>
      </w:tr>
      <w:tr>
        <w:trPr/>
        <w:tc>
          <w:tcPr>
            <w:tcW w:w="1020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20"/>
              </w:rPr>
              <w:t>cd server</w:t>
            </w:r>
          </w:p>
        </w:tc>
      </w:tr>
      <w:tr>
        <w:trPr/>
        <w:tc>
          <w:tcPr>
            <w:tcW w:w="1020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20"/>
              </w:rPr>
              <w:t>npm install</w:t>
            </w:r>
          </w:p>
        </w:tc>
      </w:tr>
      <w:tr>
        <w:trPr/>
        <w:tc>
          <w:tcPr>
            <w:tcW w:w="1020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20"/>
              </w:rPr>
              <w:t>npm run seed</w:t>
            </w:r>
          </w:p>
        </w:tc>
      </w:tr>
      <w:tr>
        <w:trPr/>
        <w:tc>
          <w:tcPr>
            <w:tcW w:w="1020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20"/>
              </w:rPr>
              <w:t>npm run dev</w:t>
            </w:r>
          </w:p>
        </w:tc>
      </w:tr>
    </w:tbl>
    <w:p>
      <w:pPr>
        <w:pStyle w:val="Normal"/>
        <w:spacing w:before="0" w:after="40"/>
        <w:rPr/>
      </w:pPr>
      <w:r>
        <w:rPr/>
      </w:r>
    </w:p>
    <w:p>
      <w:pPr>
        <w:pStyle w:val="ListBullet"/>
        <w:numPr>
          <w:ilvl w:val="0"/>
          <w:numId w:val="1"/>
        </w:numPr>
        <w:spacing w:before="0" w:after="40"/>
        <w:contextualSpacing/>
        <w:jc w:val="left"/>
        <w:rPr/>
      </w:pPr>
      <w:r>
        <w:rPr>
          <w:b/>
          <w:color w:val="3A3A3C"/>
        </w:rPr>
        <w:t xml:space="preserve">npm install </w:t>
      </w:r>
      <w:r>
        <w:rPr/>
        <w:t>downloads the server dependencies (about one minute).</w:t>
      </w:r>
    </w:p>
    <w:p>
      <w:pPr>
        <w:pStyle w:val="ListBullet"/>
        <w:numPr>
          <w:ilvl w:val="0"/>
          <w:numId w:val="1"/>
        </w:numPr>
        <w:spacing w:before="0" w:after="40"/>
        <w:contextualSpacing/>
        <w:jc w:val="left"/>
        <w:rPr/>
      </w:pPr>
      <w:r>
        <w:rPr>
          <w:b/>
          <w:color w:val="3A3A3C"/>
        </w:rPr>
        <w:t xml:space="preserve">npm run seed </w:t>
      </w:r>
      <w:r>
        <w:rPr/>
        <w:t>creates data/dynamicms.db with the full demonstration: 2 groups and 1 independent organization, 60 organizations, 120 full-run projects (QMS and QHSE for each vertical, large companies and SMEs), 1,141 users and every record of the runs, in English, French and Arabic. It takes 10 to 30 seconds and can be run again at any time to reset the data.</w:t>
      </w:r>
    </w:p>
    <w:p>
      <w:pPr>
        <w:pStyle w:val="ListBullet"/>
        <w:numPr>
          <w:ilvl w:val="0"/>
          <w:numId w:val="1"/>
        </w:numPr>
        <w:spacing w:before="0" w:after="40"/>
        <w:contextualSpacing/>
        <w:jc w:val="left"/>
        <w:rPr/>
      </w:pPr>
      <w:r>
        <w:rPr>
          <w:b/>
          <w:color w:val="3A3A3C"/>
        </w:rPr>
        <w:t xml:space="preserve">npm run dev </w:t>
      </w:r>
      <w:r>
        <w:rPr/>
        <w:t>starts the API on http://localhost:4000 and restarts it when the code changes. Check http://localhost:4000/api/health: it returns status ok.</w:t>
      </w:r>
    </w:p>
    <w:p>
      <w:pPr>
        <w:pStyle w:val="Heading2"/>
        <w:rPr/>
      </w:pPr>
      <w:bookmarkStart w:id="6" w:name="__RefHeading___Toc10820_1997311591"/>
      <w:bookmarkEnd w:id="6"/>
      <w:r>
        <w:rPr/>
        <w:t>3. Web client: install and start</w:t>
      </w:r>
    </w:p>
    <w:p>
      <w:pPr>
        <w:pStyle w:val="Normal"/>
        <w:rPr/>
      </w:pPr>
      <w:r>
        <w:rPr>
          <w:i w:val="false"/>
        </w:rPr>
        <w:t>Open a second terminal in the web folder and type:</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0206"/>
      </w:tblGrid>
      <w:tr>
        <w:trPr>
          <w:tblHeader w:val="true"/>
        </w:trPr>
        <w:tc>
          <w:tcPr>
            <w:tcW w:w="10206"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20"/>
              </w:rPr>
              <w:t>Command</w:t>
            </w:r>
          </w:p>
        </w:tc>
      </w:tr>
      <w:tr>
        <w:trPr/>
        <w:tc>
          <w:tcPr>
            <w:tcW w:w="1020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20"/>
              </w:rPr>
              <w:t>cd web</w:t>
            </w:r>
          </w:p>
        </w:tc>
      </w:tr>
      <w:tr>
        <w:trPr/>
        <w:tc>
          <w:tcPr>
            <w:tcW w:w="1020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20"/>
              </w:rPr>
              <w:t>npm install</w:t>
            </w:r>
          </w:p>
        </w:tc>
      </w:tr>
      <w:tr>
        <w:trPr/>
        <w:tc>
          <w:tcPr>
            <w:tcW w:w="1020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20"/>
              </w:rPr>
              <w:t>npm run dev</w:t>
            </w:r>
          </w:p>
        </w:tc>
      </w:tr>
    </w:tbl>
    <w:p>
      <w:pPr>
        <w:pStyle w:val="Normal"/>
        <w:spacing w:before="0" w:after="40"/>
        <w:rPr/>
      </w:pPr>
      <w:r>
        <w:rPr/>
      </w:r>
    </w:p>
    <w:p>
      <w:pPr>
        <w:pStyle w:val="Normal"/>
        <w:rPr/>
      </w:pPr>
      <w:r>
        <w:rPr>
          <w:i w:val="false"/>
        </w:rPr>
        <w:t>Open http://localhost:5173 in your browser. Keep both terminals open while you use the application.</w:t>
      </w:r>
    </w:p>
    <w:p>
      <w:pPr>
        <w:pStyle w:val="Heading2"/>
        <w:rPr/>
      </w:pPr>
      <w:bookmarkStart w:id="7" w:name="__RefHeading___Toc10822_1997311591"/>
      <w:bookmarkEnd w:id="7"/>
      <w:r>
        <w:rPr/>
        <w:t>4. Sign in</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3685"/>
        <w:gridCol w:w="4253"/>
        <w:gridCol w:w="2268"/>
      </w:tblGrid>
      <w:tr>
        <w:trPr>
          <w:tblHeader w:val="true"/>
        </w:trPr>
        <w:tc>
          <w:tcPr>
            <w:tcW w:w="368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20"/>
              </w:rPr>
              <w:t>Account</w:t>
            </w:r>
          </w:p>
        </w:tc>
        <w:tc>
          <w:tcPr>
            <w:tcW w:w="425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20"/>
              </w:rPr>
              <w:t>E-mail</w:t>
            </w:r>
          </w:p>
        </w:tc>
        <w:tc>
          <w:tcPr>
            <w:tcW w:w="226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20"/>
              </w:rPr>
              <w:t>Password</w:t>
            </w:r>
          </w:p>
        </w:tc>
      </w:tr>
      <w:tr>
        <w:trPr/>
        <w:tc>
          <w:tcPr>
            <w:tcW w:w="36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20"/>
              </w:rPr>
              <w:t>Platform administrator</w:t>
            </w:r>
          </w:p>
        </w:tc>
        <w:tc>
          <w:tcPr>
            <w:tcW w:w="42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20"/>
              </w:rPr>
              <w:t>admin@dynamicms.example</w:t>
            </w:r>
          </w:p>
        </w:tc>
        <w:tc>
          <w:tcPr>
            <w:tcW w:w="226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20"/>
              </w:rPr>
              <w:t>Admin@2026</w:t>
            </w:r>
          </w:p>
        </w:tc>
      </w:tr>
      <w:tr>
        <w:trPr/>
        <w:tc>
          <w:tcPr>
            <w:tcW w:w="36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20"/>
              </w:rPr>
              <w:t>Universal large company — Quality Manager</w:t>
            </w:r>
          </w:p>
        </w:tc>
        <w:tc>
          <w:tcPr>
            <w:tcW w:w="42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20"/>
              </w:rPr>
              <w:t>quality@horizon-universal.example</w:t>
            </w:r>
          </w:p>
        </w:tc>
        <w:tc>
          <w:tcPr>
            <w:tcW w:w="22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20"/>
              </w:rPr>
              <w:t>Demo@2026</w:t>
            </w:r>
          </w:p>
        </w:tc>
      </w:tr>
      <w:tr>
        <w:trPr/>
        <w:tc>
          <w:tcPr>
            <w:tcW w:w="36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20"/>
              </w:rPr>
              <w:t>Universal large company — IMS Manager</w:t>
            </w:r>
          </w:p>
        </w:tc>
        <w:tc>
          <w:tcPr>
            <w:tcW w:w="42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20"/>
              </w:rPr>
              <w:t>ims@horizon-universal.example</w:t>
            </w:r>
          </w:p>
        </w:tc>
        <w:tc>
          <w:tcPr>
            <w:tcW w:w="226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20"/>
              </w:rPr>
              <w:t>Demo@2026</w:t>
            </w:r>
          </w:p>
        </w:tc>
      </w:tr>
      <w:tr>
        <w:trPr/>
        <w:tc>
          <w:tcPr>
            <w:tcW w:w="36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20"/>
              </w:rPr>
              <w:t>Universal SME — IMS Manager</w:t>
            </w:r>
          </w:p>
        </w:tc>
        <w:tc>
          <w:tcPr>
            <w:tcW w:w="42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20"/>
              </w:rPr>
              <w:t>ims@atlas-sme.example</w:t>
            </w:r>
          </w:p>
        </w:tc>
        <w:tc>
          <w:tcPr>
            <w:tcW w:w="22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20"/>
              </w:rPr>
              <w:t>Demo@2026</w:t>
            </w:r>
          </w:p>
        </w:tc>
      </w:tr>
      <w:tr>
        <w:trPr/>
        <w:tc>
          <w:tcPr>
            <w:tcW w:w="36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20"/>
              </w:rPr>
              <w:t>AEC &amp; Construction SME — Quality Manager</w:t>
            </w:r>
          </w:p>
        </w:tc>
        <w:tc>
          <w:tcPr>
            <w:tcW w:w="42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20"/>
              </w:rPr>
              <w:t>quality@nova-aec.example</w:t>
            </w:r>
          </w:p>
        </w:tc>
        <w:tc>
          <w:tcPr>
            <w:tcW w:w="226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20"/>
              </w:rPr>
              <w:t>Demo@2026</w:t>
            </w:r>
          </w:p>
        </w:tc>
      </w:tr>
      <w:tr>
        <w:trPr/>
        <w:tc>
          <w:tcPr>
            <w:tcW w:w="36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20"/>
              </w:rPr>
              <w:t>Group top management (automotive)</w:t>
            </w:r>
          </w:p>
        </w:tc>
        <w:tc>
          <w:tcPr>
            <w:tcW w:w="42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20"/>
              </w:rPr>
              <w:t>ceo@horizon-aut.example</w:t>
            </w:r>
          </w:p>
        </w:tc>
        <w:tc>
          <w:tcPr>
            <w:tcW w:w="22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20"/>
              </w:rPr>
              <w:t>Demo@2026</w:t>
            </w:r>
          </w:p>
        </w:tc>
      </w:tr>
    </w:tbl>
    <w:p>
      <w:pPr>
        <w:pStyle w:val="Normal"/>
        <w:spacing w:before="0" w:after="40"/>
        <w:rPr/>
      </w:pPr>
      <w:r>
        <w:rPr/>
      </w:r>
    </w:p>
    <w:p>
      <w:pPr>
        <w:pStyle w:val="Normal"/>
        <w:rPr/>
      </w:pPr>
      <w:r>
        <w:rPr>
          <w:i w:val="false"/>
        </w:rPr>
        <w:t>Every organization has 19 accounts named role@domain: ims, quality, hse, risk, compliance, audit, hr, documents, it, operations, performance, esg, transformation, process, admin, ceo, employee, aigov and auditor. Large companies use horizon-&lt;vertical&gt;.example (for example horizon-aec.example), SMEs nova-&lt;vertical&gt;.example, the universal holding horizon-universal.example and the independent SME atlas-sme.example.</w:t>
      </w:r>
    </w:p>
    <w:p>
      <w:pPr>
        <w:pStyle w:val="Heading1"/>
        <w:rPr/>
      </w:pPr>
      <w:bookmarkStart w:id="8" w:name="__RefHeading___Toc10824_1997311591"/>
      <w:bookmarkEnd w:id="8"/>
      <w:r>
        <w:rPr/>
        <w:t>Configuration</w:t>
      </w:r>
    </w:p>
    <w:p>
      <w:pPr>
        <w:pStyle w:val="Normal"/>
        <w:rPr/>
      </w:pPr>
      <w:r>
        <w:rPr>
          <w:i w:val="false"/>
        </w:rPr>
        <w:t>The server reads the following environment variables. Defaults suit a local installation.</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2381"/>
        <w:gridCol w:w="2608"/>
        <w:gridCol w:w="5217"/>
      </w:tblGrid>
      <w:tr>
        <w:trPr>
          <w:tblHeader w:val="true"/>
        </w:trPr>
        <w:tc>
          <w:tcPr>
            <w:tcW w:w="238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9"/>
              </w:rPr>
              <w:t>Variable</w:t>
            </w:r>
          </w:p>
        </w:tc>
        <w:tc>
          <w:tcPr>
            <w:tcW w:w="260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9"/>
              </w:rPr>
              <w:t>Default</w:t>
            </w:r>
          </w:p>
        </w:tc>
        <w:tc>
          <w:tcPr>
            <w:tcW w:w="521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9"/>
              </w:rPr>
              <w:t>Purpose</w:t>
            </w:r>
          </w:p>
        </w:tc>
      </w:tr>
      <w:tr>
        <w:trPr/>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b/>
                <w:color w:val="3A3A3C"/>
                <w:sz w:val="19"/>
              </w:rPr>
              <w:t>PORT</w:t>
            </w:r>
          </w:p>
        </w:tc>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4000</w:t>
            </w:r>
          </w:p>
        </w:tc>
        <w:tc>
          <w:tcPr>
            <w:tcW w:w="521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API port</w:t>
            </w:r>
          </w:p>
        </w:tc>
      </w:tr>
      <w:tr>
        <w:trPr/>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b/>
                <w:color w:val="3A3A3C"/>
                <w:sz w:val="19"/>
              </w:rPr>
              <w:t>DB_FILE</w:t>
            </w:r>
          </w:p>
        </w:tc>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server/data/dynamicms.db</w:t>
            </w:r>
          </w:p>
        </w:tc>
        <w:tc>
          <w:tcPr>
            <w:tcW w:w="521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SQLite database file</w:t>
            </w:r>
          </w:p>
        </w:tc>
      </w:tr>
      <w:tr>
        <w:trPr/>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b/>
                <w:color w:val="3A3A3C"/>
                <w:sz w:val="19"/>
              </w:rPr>
              <w:t>JWT_SECRET</w:t>
            </w:r>
          </w:p>
        </w:tc>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development value</w:t>
            </w:r>
          </w:p>
        </w:tc>
        <w:tc>
          <w:tcPr>
            <w:tcW w:w="521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Signing key of sessions. Mandatory in production: the server refuses to start with the default.</w:t>
            </w:r>
          </w:p>
        </w:tc>
      </w:tr>
      <w:tr>
        <w:trPr/>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b/>
                <w:color w:val="3A3A3C"/>
                <w:sz w:val="19"/>
              </w:rPr>
              <w:t>JWT_TTL</w:t>
            </w:r>
          </w:p>
        </w:tc>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12h</w:t>
            </w:r>
          </w:p>
        </w:tc>
        <w:tc>
          <w:tcPr>
            <w:tcW w:w="521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Session duration</w:t>
            </w:r>
          </w:p>
        </w:tc>
      </w:tr>
      <w:tr>
        <w:trPr/>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b/>
                <w:color w:val="3A3A3C"/>
                <w:sz w:val="19"/>
              </w:rPr>
              <w:t>CORS_ORIGIN</w:t>
            </w:r>
          </w:p>
        </w:tc>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http://localhost:5173</w:t>
            </w:r>
          </w:p>
        </w:tc>
        <w:tc>
          <w:tcPr>
            <w:tcW w:w="521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Origins allowed to call the API (comma-separated)</w:t>
            </w:r>
          </w:p>
        </w:tc>
      </w:tr>
      <w:tr>
        <w:trPr/>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b/>
                <w:color w:val="3A3A3C"/>
                <w:sz w:val="19"/>
              </w:rPr>
              <w:t>BACKUP_DIR</w:t>
            </w:r>
          </w:p>
        </w:tc>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server/backups</w:t>
            </w:r>
          </w:p>
        </w:tc>
        <w:tc>
          <w:tcPr>
            <w:tcW w:w="521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Backup folder</w:t>
            </w:r>
          </w:p>
        </w:tc>
      </w:tr>
      <w:tr>
        <w:trPr/>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b/>
                <w:color w:val="3A3A3C"/>
                <w:sz w:val="19"/>
              </w:rPr>
              <w:t>BACKUP_RETENTION_DAYS</w:t>
            </w:r>
          </w:p>
        </w:tc>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14</w:t>
            </w:r>
          </w:p>
        </w:tc>
        <w:tc>
          <w:tcPr>
            <w:tcW w:w="521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Backups older than this are deleted</w:t>
            </w:r>
          </w:p>
        </w:tc>
      </w:tr>
      <w:tr>
        <w:trPr/>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b/>
                <w:color w:val="3A3A3C"/>
                <w:sz w:val="19"/>
              </w:rPr>
              <w:t>STORAGE_DIR</w:t>
            </w:r>
          </w:p>
        </w:tc>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server/storage</w:t>
            </w:r>
          </w:p>
        </w:tc>
        <w:tc>
          <w:tcPr>
            <w:tcW w:w="521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Attached files</w:t>
            </w:r>
          </w:p>
        </w:tc>
      </w:tr>
      <w:tr>
        <w:trPr/>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b/>
                <w:color w:val="3A3A3C"/>
                <w:sz w:val="19"/>
              </w:rPr>
              <w:t>DEPLOYMENT_MODE</w:t>
            </w:r>
          </w:p>
        </w:tc>
        <w:tc>
          <w:tcPr>
            <w:tcW w:w="26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saas</w:t>
            </w:r>
          </w:p>
        </w:tc>
        <w:tc>
          <w:tcPr>
            <w:tcW w:w="521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9"/>
              </w:rPr>
              <w:t>saas or onprem (on-premises requires a signed licence)</w:t>
            </w:r>
          </w:p>
        </w:tc>
      </w:tr>
      <w:tr>
        <w:trPr/>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b/>
                <w:color w:val="3A3A3C"/>
                <w:sz w:val="19"/>
              </w:rPr>
              <w:t>LICENCE_FILE</w:t>
            </w:r>
          </w:p>
        </w:tc>
        <w:tc>
          <w:tcPr>
            <w:tcW w:w="26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server/licence/licence.lic</w:t>
            </w:r>
          </w:p>
        </w:tc>
        <w:tc>
          <w:tcPr>
            <w:tcW w:w="521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9"/>
              </w:rPr>
              <w:t>Licence file for on-premises mode</w:t>
            </w:r>
          </w:p>
        </w:tc>
      </w:tr>
    </w:tbl>
    <w:p>
      <w:pPr>
        <w:pStyle w:val="Normal"/>
        <w:spacing w:before="0" w:after="40"/>
        <w:rPr/>
      </w:pPr>
      <w:r>
        <w:rPr/>
      </w:r>
    </w:p>
    <w:p>
      <w:pPr>
        <w:pStyle w:val="Heading1"/>
        <w:rPr/>
      </w:pPr>
      <w:bookmarkStart w:id="9" w:name="__RefHeading___Toc10826_1997311591"/>
      <w:bookmarkEnd w:id="9"/>
      <w:r>
        <w:rPr/>
        <w:t>Production deployment</w:t>
      </w:r>
    </w:p>
    <w:p>
      <w:pPr>
        <w:pStyle w:val="ListNumber"/>
        <w:numPr>
          <w:ilvl w:val="0"/>
          <w:numId w:val="4"/>
        </w:numPr>
        <w:spacing w:before="0" w:after="40"/>
        <w:contextualSpacing/>
        <w:jc w:val="left"/>
        <w:rPr/>
      </w:pPr>
      <w:r>
        <w:rPr/>
        <w:t>Build the web client: in the web folder type npm run build (creates web/dist).</w:t>
      </w:r>
    </w:p>
    <w:p>
      <w:pPr>
        <w:pStyle w:val="ListNumber"/>
        <w:numPr>
          <w:ilvl w:val="0"/>
          <w:numId w:val="4"/>
        </w:numPr>
        <w:spacing w:before="0" w:after="40"/>
        <w:contextualSpacing/>
        <w:jc w:val="left"/>
        <w:rPr/>
      </w:pPr>
      <w:r>
        <w:rPr/>
        <w:t>In the server folder, set JWT_SECRET to a long random value and NODE_ENV=production.</w:t>
      </w:r>
    </w:p>
    <w:p>
      <w:pPr>
        <w:pStyle w:val="ListNumber"/>
        <w:numPr>
          <w:ilvl w:val="0"/>
          <w:numId w:val="4"/>
        </w:numPr>
        <w:spacing w:before="0" w:after="40"/>
        <w:contextualSpacing/>
        <w:jc w:val="left"/>
        <w:rPr/>
      </w:pPr>
      <w:r>
        <w:rPr/>
        <w:t>Start the server with npm start. It serves the API and the built web client on the same port (http://&lt;host&gt;:4000).</w:t>
      </w:r>
    </w:p>
    <w:p>
      <w:pPr>
        <w:pStyle w:val="ListNumber"/>
        <w:numPr>
          <w:ilvl w:val="0"/>
          <w:numId w:val="4"/>
        </w:numPr>
        <w:spacing w:before="0" w:after="40"/>
        <w:contextualSpacing/>
        <w:jc w:val="left"/>
        <w:rPr/>
      </w:pPr>
      <w:r>
        <w:rPr/>
        <w:t>Place a reverse proxy (IIS, nginx, Apache) with TLS in front of port 4000 for access over the network.</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0206"/>
      </w:tblGrid>
      <w:tr>
        <w:trPr>
          <w:tblHeader w:val="true"/>
        </w:trPr>
        <w:tc>
          <w:tcPr>
            <w:tcW w:w="10206"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20"/>
              </w:rPr>
              <w:t>Command</w:t>
            </w:r>
          </w:p>
        </w:tc>
      </w:tr>
      <w:tr>
        <w:trPr/>
        <w:tc>
          <w:tcPr>
            <w:tcW w:w="1020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20"/>
              </w:rPr>
              <w:t>cd web &amp;&amp; npm run build</w:t>
            </w:r>
          </w:p>
        </w:tc>
      </w:tr>
      <w:tr>
        <w:trPr/>
        <w:tc>
          <w:tcPr>
            <w:tcW w:w="1020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20"/>
              </w:rPr>
              <w:t>cd ../server</w:t>
            </w:r>
          </w:p>
        </w:tc>
      </w:tr>
      <w:tr>
        <w:trPr/>
        <w:tc>
          <w:tcPr>
            <w:tcW w:w="1020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20"/>
              </w:rPr>
              <w:t>set JWT_SECRET=&lt;long random value&gt;   (Windows)  |  export JWT_SECRET=&lt;long random value&gt;   (macOS, Linux)</w:t>
            </w:r>
          </w:p>
        </w:tc>
      </w:tr>
      <w:tr>
        <w:trPr/>
        <w:tc>
          <w:tcPr>
            <w:tcW w:w="1020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20"/>
              </w:rPr>
              <w:t>set NODE_ENV=production                |  export NODE_ENV=production</w:t>
            </w:r>
          </w:p>
        </w:tc>
      </w:tr>
      <w:tr>
        <w:trPr/>
        <w:tc>
          <w:tcPr>
            <w:tcW w:w="1020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20"/>
              </w:rPr>
              <w:t>npm start</w:t>
            </w:r>
          </w:p>
        </w:tc>
      </w:tr>
    </w:tbl>
    <w:p>
      <w:pPr>
        <w:pStyle w:val="Normal"/>
        <w:spacing w:before="0" w:after="40"/>
        <w:rPr/>
      </w:pPr>
      <w:r>
        <w:rPr/>
      </w:r>
    </w:p>
    <w:p>
      <w:pPr>
        <w:pStyle w:val="Heading1"/>
        <w:rPr/>
      </w:pPr>
      <w:bookmarkStart w:id="10" w:name="__RefHeading___Toc10828_1997311591"/>
      <w:bookmarkEnd w:id="10"/>
      <w:r>
        <w:rPr/>
        <w:t>Backups and restore</w:t>
      </w:r>
    </w:p>
    <w:p>
      <w:pPr>
        <w:pStyle w:val="Normal"/>
        <w:rPr/>
      </w:pPr>
      <w:r>
        <w:rPr>
          <w:i w:val="false"/>
        </w:rPr>
        <w:t>The server takes a consistent backup when it starts (if the last one is older than a day) and then every 24 hours, and deletes backups older than the retention period. You can also back up on demand:</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0206"/>
      </w:tblGrid>
      <w:tr>
        <w:trPr>
          <w:tblHeader w:val="true"/>
        </w:trPr>
        <w:tc>
          <w:tcPr>
            <w:tcW w:w="10206"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20"/>
              </w:rPr>
              <w:t>Command</w:t>
            </w:r>
          </w:p>
        </w:tc>
      </w:tr>
      <w:tr>
        <w:trPr/>
        <w:tc>
          <w:tcPr>
            <w:tcW w:w="1020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20"/>
              </w:rPr>
              <w:t>npm run backup</w:t>
            </w:r>
          </w:p>
        </w:tc>
      </w:tr>
      <w:tr>
        <w:trPr/>
        <w:tc>
          <w:tcPr>
            <w:tcW w:w="1020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20"/>
              </w:rPr>
              <w:t>npm run backup -- --list</w:t>
            </w:r>
          </w:p>
        </w:tc>
      </w:tr>
      <w:tr>
        <w:trPr/>
        <w:tc>
          <w:tcPr>
            <w:tcW w:w="1020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20"/>
              </w:rPr>
              <w:t>npm run backup -- --verify dynamicms-&lt;date&gt;-cli.db</w:t>
            </w:r>
          </w:p>
        </w:tc>
      </w:tr>
    </w:tbl>
    <w:p>
      <w:pPr>
        <w:pStyle w:val="Normal"/>
        <w:spacing w:before="0" w:after="40"/>
        <w:rPr/>
      </w:pPr>
      <w:r>
        <w:rPr/>
      </w:r>
    </w:p>
    <w:p>
      <w:pPr>
        <w:pStyle w:val="Normal"/>
        <w:rPr/>
      </w:pPr>
      <w:r>
        <w:rPr>
          <w:i w:val="false"/>
        </w:rPr>
        <w:t>To restore: stop the server, copy the chosen backup file over server/data/dynamicms.db, then start the server again. The platform administrator can also back up from Administration › Operations.</w:t>
      </w:r>
    </w:p>
    <w:p>
      <w:pPr>
        <w:pStyle w:val="Heading1"/>
        <w:rPr/>
      </w:pPr>
      <w:bookmarkStart w:id="11" w:name="__RefHeading___Toc10830_1997311591"/>
      <w:bookmarkEnd w:id="11"/>
      <w:r>
        <w:rPr/>
        <w:t>On-premises licence</w:t>
      </w:r>
    </w:p>
    <w:p>
      <w:pPr>
        <w:pStyle w:val="Normal"/>
        <w:rPr/>
      </w:pPr>
      <w:r>
        <w:rPr>
          <w:i w:val="false"/>
        </w:rPr>
        <w:t>In on-premises mode the server checks a licence file signed with an Ed25519 key: customer, number of seats, expiry date and packs. Without a valid licence the platform stays readable but refuses changes.</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0206"/>
      </w:tblGrid>
      <w:tr>
        <w:trPr>
          <w:tblHeader w:val="true"/>
        </w:trPr>
        <w:tc>
          <w:tcPr>
            <w:tcW w:w="10206"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20"/>
              </w:rPr>
              <w:t>Command</w:t>
            </w:r>
          </w:p>
        </w:tc>
      </w:tr>
      <w:tr>
        <w:trPr/>
        <w:tc>
          <w:tcPr>
            <w:tcW w:w="1020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20"/>
              </w:rPr>
              <w:t>npm run sign-licence -- --customer "Horizon Industrial Group" --seats 1500 --expires 2027-12-31 --packs DMS-ENT,DMS-AI</w:t>
            </w:r>
          </w:p>
        </w:tc>
      </w:tr>
      <w:tr>
        <w:trPr/>
        <w:tc>
          <w:tcPr>
            <w:tcW w:w="1020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20"/>
              </w:rPr>
              <w:t>set DEPLOYMENT_MODE=onprem   (Windows)  |  export DEPLOYMENT_MODE=onprem</w:t>
            </w:r>
          </w:p>
        </w:tc>
      </w:tr>
      <w:tr>
        <w:trPr/>
        <w:tc>
          <w:tcPr>
            <w:tcW w:w="1020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20"/>
              </w:rPr>
              <w:t>npm start</w:t>
            </w:r>
          </w:p>
        </w:tc>
      </w:tr>
    </w:tbl>
    <w:p>
      <w:pPr>
        <w:pStyle w:val="Normal"/>
        <w:spacing w:before="0" w:after="40"/>
        <w:rPr/>
      </w:pPr>
      <w:r>
        <w:rPr/>
      </w:r>
    </w:p>
    <w:tbl>
      <w:tblPr>
        <w:tblW w:w="974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9746"/>
      </w:tblGrid>
      <w:tr>
        <w:trPr/>
        <w:tc>
          <w:tcPr>
            <w:tcW w:w="9746" w:type="dxa"/>
            <w:tcBorders/>
            <w:shd w:color="auto" w:fill="FDEEDA" w:val="clear"/>
          </w:tcPr>
          <w:p>
            <w:pPr>
              <w:pStyle w:val="Normal"/>
              <w:spacing w:before="0" w:after="120"/>
              <w:jc w:val="left"/>
              <w:rPr/>
            </w:pPr>
            <w:r>
              <w:rPr>
                <w:b/>
                <w:color w:val="3A3A3C"/>
                <w:sz w:val="22"/>
              </w:rPr>
              <w:t xml:space="preserve">Security.  </w:t>
            </w:r>
            <w:r>
              <w:rPr>
                <w:color w:val="3A3A3C"/>
                <w:sz w:val="22"/>
              </w:rPr>
              <w:t>The first signing creates the key pair in server/licence. Keep private.pem with the vendor; the customer server needs only public.pem and licence.lic.</w:t>
            </w:r>
          </w:p>
        </w:tc>
      </w:tr>
    </w:tbl>
    <w:p>
      <w:pPr>
        <w:pStyle w:val="Normal"/>
        <w:spacing w:before="0" w:after="40"/>
        <w:rPr/>
      </w:pPr>
      <w:r>
        <w:rPr/>
      </w:r>
    </w:p>
    <w:p>
      <w:pPr>
        <w:pStyle w:val="Heading1"/>
        <w:rPr/>
      </w:pPr>
      <w:bookmarkStart w:id="12" w:name="__RefHeading___Toc10832_1997311591"/>
      <w:bookmarkEnd w:id="12"/>
      <w:r>
        <w:rPr/>
        <w:t>AI models (optional)</w:t>
      </w:r>
    </w:p>
    <w:p>
      <w:pPr>
        <w:pStyle w:val="Normal"/>
        <w:rPr/>
      </w:pPr>
      <w:r>
        <w:rPr>
          <w:i w:val="false"/>
        </w:rPr>
        <w:t>The AI use cases work without any external service: the built-in engine answers from the DynamicMS content and the organization data. To use a large language model instead, the tenant administrator opens Administration › AI models, chooses a standard provider and model (Anthropic Claude, OpenAI, Azure OpenAI, Google Gemini, Mistral) or a custom model with an OpenAI-compatible HTTPS endpoint, types the API key, selects Test the connection and enables it.</w:t>
      </w:r>
    </w:p>
    <w:p>
      <w:pPr>
        <w:pStyle w:val="ListBullet"/>
        <w:numPr>
          <w:ilvl w:val="0"/>
          <w:numId w:val="1"/>
        </w:numPr>
        <w:spacing w:before="0" w:after="40"/>
        <w:contextualSpacing/>
        <w:jc w:val="left"/>
        <w:rPr/>
      </w:pPr>
      <w:r>
        <w:rPr>
          <w:b/>
          <w:color w:val="3A3A3C"/>
        </w:rPr>
        <w:t xml:space="preserve">Keys. </w:t>
      </w:r>
      <w:r>
        <w:rPr/>
        <w:t>API keys are encrypted at rest (AES-256-GCM, key derived from JWT_SECRET) and never sent back to the browser. Changing JWT_SECRET makes stored keys unreadable: type them again.</w:t>
      </w:r>
    </w:p>
    <w:p>
      <w:pPr>
        <w:pStyle w:val="ListBullet"/>
        <w:numPr>
          <w:ilvl w:val="0"/>
          <w:numId w:val="1"/>
        </w:numPr>
        <w:spacing w:before="0" w:after="40"/>
        <w:contextualSpacing/>
        <w:jc w:val="left"/>
        <w:rPr/>
      </w:pPr>
      <w:r>
        <w:rPr>
          <w:b/>
          <w:color w:val="3A3A3C"/>
        </w:rPr>
        <w:t xml:space="preserve">Network. </w:t>
      </w:r>
      <w:r>
        <w:rPr/>
        <w:t>The server calls the provider from its own network: allow outbound HTTPS to the provider host (for example api.anthropic.com) in the firewall or proxy.</w:t>
      </w:r>
    </w:p>
    <w:p>
      <w:pPr>
        <w:pStyle w:val="ListBullet"/>
        <w:numPr>
          <w:ilvl w:val="0"/>
          <w:numId w:val="1"/>
        </w:numPr>
        <w:spacing w:before="0" w:after="40"/>
        <w:contextualSpacing/>
        <w:jc w:val="left"/>
        <w:rPr/>
      </w:pPr>
      <w:r>
        <w:rPr>
          <w:b/>
          <w:color w:val="3A3A3C"/>
        </w:rPr>
        <w:t xml:space="preserve">Fallback. </w:t>
      </w:r>
      <w:r>
        <w:rPr/>
        <w:t>If the provider does not answer within 30 seconds or returns an error, the built-in engine answers and the user sees a warning.</w:t>
      </w:r>
    </w:p>
    <w:p>
      <w:pPr>
        <w:pStyle w:val="Heading1"/>
        <w:rPr/>
      </w:pPr>
      <w:bookmarkStart w:id="13" w:name="__RefHeading___Toc10834_1997311591"/>
      <w:bookmarkEnd w:id="13"/>
      <w:r>
        <w:rPr/>
        <w:t>Document layout and templates</w:t>
      </w:r>
    </w:p>
    <w:p>
      <w:pPr>
        <w:pStyle w:val="Normal"/>
        <w:rPr/>
      </w:pPr>
      <w:r>
        <w:rPr>
          <w:i w:val="false"/>
        </w:rPr>
        <w:t>Generated documents (Word, PDF, Excel) use the layout of the organization: Records › Documents › Layout (logo image in PNG or JPEG up to 2 MB, colors, header and footer). Logos are stored in STORAGE_DIR. The 37 IMS templates are delivered with the application; organizations copy and adapt them in Records › Documents › Templates.</w:t>
      </w:r>
    </w:p>
    <w:p>
      <w:pPr>
        <w:pStyle w:val="Normal"/>
        <w:rPr/>
      </w:pPr>
      <w:r>
        <w:rPr>
          <w:i w:val="false"/>
        </w:rPr>
        <w:t>Diagrams in generated documents (BPMN flows of procedures, process maps) are drawn by the server and converted to images with @resvg/resvg-wasm, a pure WebAssembly package installed by npm install: no native build tool, browser or system library is needed, on Windows, macOS or Linux.</w:t>
      </w:r>
    </w:p>
    <w:p>
      <w:pPr>
        <w:pStyle w:val="Heading1"/>
        <w:rPr/>
      </w:pPr>
      <w:bookmarkStart w:id="14" w:name="__RefHeading___Toc10836_1997311591"/>
      <w:bookmarkEnd w:id="14"/>
      <w:r>
        <w:rPr/>
        <w:t>Automated tests</w:t>
      </w:r>
    </w:p>
    <w:p>
      <w:pPr>
        <w:pStyle w:val="Normal"/>
        <w:rPr/>
      </w:pPr>
      <w:r>
        <w:rPr>
          <w:i w:val="false"/>
        </w:rPr>
        <w:t>In the server folder, npm test runs the 13 API tests on a copy of the seeded database: sign-in, full-run step completion and reopen, gate rules, cross-tenant isolation, RBAC, one-Accountable RACSI rule, owner-evaluator separation, report exports in three languages and four formats, AI suggestions, benchmarking, project creation modes, permission matrix, compliance disclosure, backups, and the structured forms (record tables, actions from plans, SMART objectives, KPI from a step), document templates (generation, structure, versions, downloads, layout), RACSI per macro process and step, readiness checklist, AI model settings and group and organization creation, global search, process design versions (edit, compare, restore), OBS roles and assignments, AI prompt specification (field versions and activation rule), audit frequency and graded findings.</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0206"/>
      </w:tblGrid>
      <w:tr>
        <w:trPr>
          <w:tblHeader w:val="true"/>
        </w:trPr>
        <w:tc>
          <w:tcPr>
            <w:tcW w:w="10206"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20"/>
              </w:rPr>
              <w:t>Command</w:t>
            </w:r>
          </w:p>
        </w:tc>
      </w:tr>
      <w:tr>
        <w:trPr/>
        <w:tc>
          <w:tcPr>
            <w:tcW w:w="1020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20"/>
              </w:rPr>
              <w:t>cd server</w:t>
            </w:r>
          </w:p>
        </w:tc>
      </w:tr>
      <w:tr>
        <w:trPr/>
        <w:tc>
          <w:tcPr>
            <w:tcW w:w="1020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20"/>
              </w:rPr>
              <w:t>npm test</w:t>
            </w:r>
          </w:p>
        </w:tc>
      </w:tr>
    </w:tbl>
    <w:p>
      <w:pPr>
        <w:pStyle w:val="Normal"/>
        <w:spacing w:before="0" w:after="40"/>
        <w:rPr/>
      </w:pPr>
      <w:r>
        <w:rPr/>
      </w:r>
    </w:p>
    <w:p>
      <w:pPr>
        <w:pStyle w:val="Heading1"/>
        <w:rPr/>
      </w:pPr>
      <w:bookmarkStart w:id="15" w:name="__RefHeading___Toc10838_1997311591"/>
      <w:bookmarkEnd w:id="15"/>
      <w:r>
        <w:rPr/>
        <w:t>Troubleshooting</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3969"/>
        <w:gridCol w:w="6236"/>
      </w:tblGrid>
      <w:tr>
        <w:trPr>
          <w:tblHeader w:val="true"/>
        </w:trPr>
        <w:tc>
          <w:tcPr>
            <w:tcW w:w="396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20"/>
              </w:rPr>
              <w:t>Message or symptom</w:t>
            </w:r>
          </w:p>
        </w:tc>
        <w:tc>
          <w:tcPr>
            <w:tcW w:w="6236"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20"/>
              </w:rPr>
              <w:t>Cause and remedy</w:t>
            </w:r>
          </w:p>
        </w:tc>
      </w:tr>
      <w:tr>
        <w:trPr/>
        <w:tc>
          <w:tcPr>
            <w:tcW w:w="396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b/>
                <w:color w:val="3A3A3C"/>
                <w:sz w:val="20"/>
              </w:rPr>
              <w:t>“</w:t>
            </w:r>
            <w:r>
              <w:rPr>
                <w:b/>
                <w:color w:val="3A3A3C"/>
                <w:sz w:val="20"/>
              </w:rPr>
              <w:t>The database is empty. Run npm run seed first”</w:t>
            </w:r>
          </w:p>
        </w:tc>
        <w:tc>
          <w:tcPr>
            <w:tcW w:w="623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20"/>
              </w:rPr>
              <w:t>Run npm run seed in the server folder, then npm run dev.</w:t>
            </w:r>
          </w:p>
        </w:tc>
      </w:tr>
      <w:tr>
        <w:trPr/>
        <w:tc>
          <w:tcPr>
            <w:tcW w:w="396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b/>
                <w:color w:val="3A3A3C"/>
                <w:sz w:val="20"/>
              </w:rPr>
              <w:t>“</w:t>
            </w:r>
            <w:r>
              <w:rPr>
                <w:b/>
                <w:color w:val="3A3A3C"/>
                <w:sz w:val="20"/>
              </w:rPr>
              <w:t>Cannot find module node:sqlite” or “No such built-in module”</w:t>
            </w:r>
          </w:p>
        </w:tc>
        <w:tc>
          <w:tcPr>
            <w:tcW w:w="62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20"/>
              </w:rPr>
              <w:t>Node.js is older than 22.13. Install the current LTS and open a new terminal.</w:t>
            </w:r>
          </w:p>
        </w:tc>
      </w:tr>
      <w:tr>
        <w:trPr/>
        <w:tc>
          <w:tcPr>
            <w:tcW w:w="396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b/>
                <w:color w:val="3A3A3C"/>
                <w:sz w:val="20"/>
              </w:rPr>
              <w:t>“</w:t>
            </w:r>
            <w:r>
              <w:rPr>
                <w:b/>
                <w:color w:val="3A3A3C"/>
                <w:sz w:val="20"/>
              </w:rPr>
              <w:t>EADDRINUSE: port 4000 (or 5173) already in use”</w:t>
            </w:r>
          </w:p>
        </w:tc>
        <w:tc>
          <w:tcPr>
            <w:tcW w:w="623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20"/>
              </w:rPr>
              <w:t>Another program uses the port. Stop it, or start the server with PORT=4100 and update the proxy in web/vite.config.js.</w:t>
            </w:r>
          </w:p>
        </w:tc>
      </w:tr>
      <w:tr>
        <w:trPr/>
        <w:tc>
          <w:tcPr>
            <w:tcW w:w="396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b/>
                <w:color w:val="3A3A3C"/>
                <w:sz w:val="20"/>
              </w:rPr>
              <w:t>The web page shows “Something went wrong” after sign-in</w:t>
            </w:r>
          </w:p>
        </w:tc>
        <w:tc>
          <w:tcPr>
            <w:tcW w:w="62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20"/>
              </w:rPr>
              <w:t>The server is not running. Start it with npm run dev in the server folder.</w:t>
            </w:r>
          </w:p>
        </w:tc>
      </w:tr>
      <w:tr>
        <w:trPr/>
        <w:tc>
          <w:tcPr>
            <w:tcW w:w="396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b/>
                <w:color w:val="3A3A3C"/>
                <w:sz w:val="20"/>
              </w:rPr>
              <w:t>npm install fails behind a company proxy</w:t>
            </w:r>
          </w:p>
        </w:tc>
        <w:tc>
          <w:tcPr>
            <w:tcW w:w="623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20"/>
              </w:rPr>
              <w:t>Configure npm: npm config set proxy http://proxy:port and npm config set https-proxy http://proxy:port.</w:t>
            </w:r>
          </w:p>
        </w:tc>
      </w:tr>
      <w:tr>
        <w:trPr/>
        <w:tc>
          <w:tcPr>
            <w:tcW w:w="396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b/>
                <w:color w:val="3A3A3C"/>
                <w:sz w:val="20"/>
              </w:rPr>
              <w:t>You want to start again with clean demonstration data</w:t>
            </w:r>
          </w:p>
        </w:tc>
        <w:tc>
          <w:tcPr>
            <w:tcW w:w="62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20"/>
              </w:rPr>
              <w:t>Stop the server, run npm run seed, start the server.</w:t>
            </w:r>
          </w:p>
        </w:tc>
      </w:tr>
    </w:tbl>
    <w:p>
      <w:pPr>
        <w:pStyle w:val="Normal"/>
        <w:spacing w:before="0" w:after="4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080" w:right="1080" w:gutter="0" w:header="720" w:top="1080" w:footer="720" w:bottom="108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808184"/>
        <w:sz w:val="18"/>
      </w:rPr>
      <w:t xml:space="preserve">POWERACT Consulting  ·  Page </w:t>
    </w:r>
    <w:r>
      <w:rPr>
        <w:sz w:val="18"/>
      </w:rPr>
      <w:fldChar w:fldCharType="begin"/>
    </w:r>
    <w:r>
      <w:rPr>
        <w:sz w:val="18"/>
      </w:rPr>
      <w:instrText xml:space="preserve"> PAGE </w:instrText>
    </w:r>
    <w:r>
      <w:rPr>
        <w:sz w:val="18"/>
      </w:rPr>
      <w:fldChar w:fldCharType="separate"/>
    </w:r>
    <w:r>
      <w:rPr>
        <w:sz w:val="18"/>
      </w:rPr>
      <w:t>7</w:t>
    </w:r>
    <w:r>
      <w:rPr>
        <w:sz w:val="18"/>
      </w:rPr>
      <w:fldChar w:fldCharType="end"/>
    </w:r>
    <w:r>
      <w:rPr>
        <w:color w:val="808184"/>
        <w:sz w:val="18"/>
      </w:rPr>
      <w:t xml:space="preserve"> of </w:t>
    </w:r>
    <w:r>
      <w:rPr>
        <w:sz w:val="18"/>
      </w:rPr>
      <w:fldChar w:fldCharType="begin"/>
    </w:r>
    <w:r>
      <w:rPr>
        <w:sz w:val="18"/>
      </w:rPr>
      <w:instrText xml:space="preserve"> NUMPAGES </w:instrText>
    </w:r>
    <w:r>
      <w:rPr>
        <w:sz w:val="18"/>
      </w:rPr>
      <w:fldChar w:fldCharType="separate"/>
    </w:r>
    <w:r>
      <w:rPr>
        <w:sz w:val="18"/>
      </w:rPr>
      <w:t>7</w:t>
    </w:r>
    <w:r>
      <w:rPr>
        <w:sz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color w:val="808184"/>
        <w:sz w:val="18"/>
      </w:rPr>
      <w:t>DynamicMS — Installation Guide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both"/>
    </w:pPr>
    <w:rPr>
      <w:rFonts w:ascii="Times New Roman" w:hAnsi="Times New Roman" w:eastAsia="Times New Roman" w:cs="Times New Roman"/>
      <w:color w:val="58595B"/>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pBdr>
        <w:bottom w:val="single" w:sz="8" w:space="4" w:color="E07B00"/>
      </w:pBdr>
      <w:spacing w:before="360" w:after="160"/>
      <w:jc w:val="left"/>
      <w:outlineLvl w:val="0"/>
    </w:pPr>
    <w:rPr>
      <w:rFonts w:ascii="Times New Roman" w:hAnsi="Times New Roman" w:eastAsia="Times New Roman" w:cs="Times New Roman"/>
      <w:b/>
      <w:bCs/>
      <w:i w:val="false"/>
      <w:color w:val="E07B00"/>
      <w:sz w:val="34"/>
      <w:szCs w:val="28"/>
    </w:rPr>
  </w:style>
  <w:style w:type="paragraph" w:styleId="Heading2">
    <w:name w:val="Heading 2"/>
    <w:basedOn w:val="Normal"/>
    <w:next w:val="Normal"/>
    <w:link w:val="Heading2Char"/>
    <w:uiPriority w:val="9"/>
    <w:unhideWhenUsed/>
    <w:qFormat/>
    <w:rsid w:val="00fc693f"/>
    <w:pPr>
      <w:keepNext w:val="true"/>
      <w:keepLines/>
      <w:spacing w:before="280" w:after="120"/>
      <w:jc w:val="left"/>
      <w:outlineLvl w:val="1"/>
    </w:pPr>
    <w:rPr>
      <w:rFonts w:ascii="Times New Roman" w:hAnsi="Times New Roman" w:eastAsia="Times New Roman" w:cs="Times New Roman"/>
      <w:b/>
      <w:bCs/>
      <w:i w:val="false"/>
      <w:color w:val="3A3A3C"/>
      <w:sz w:val="27"/>
      <w:szCs w:val="26"/>
    </w:rPr>
  </w:style>
  <w:style w:type="paragraph" w:styleId="Heading3">
    <w:name w:val="Heading 3"/>
    <w:basedOn w:val="Normal"/>
    <w:next w:val="Normal"/>
    <w:link w:val="Heading3Char"/>
    <w:uiPriority w:val="9"/>
    <w:unhideWhenUsed/>
    <w:qFormat/>
    <w:rsid w:val="00fc693f"/>
    <w:pPr>
      <w:keepNext w:val="true"/>
      <w:keepLines/>
      <w:spacing w:before="200" w:after="80"/>
      <w:jc w:val="left"/>
      <w:outlineLvl w:val="2"/>
    </w:pPr>
    <w:rPr>
      <w:rFonts w:ascii="Times New Roman" w:hAnsi="Times New Roman" w:eastAsia="Times New Roman" w:cs="Times New Roman"/>
      <w:b/>
      <w:bCs/>
      <w:i w:val="false"/>
      <w:color w:val="E07B00"/>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746" w:leader="dot"/>
      </w:tabs>
      <w:ind w:hanging="0" w:left="0"/>
    </w:pPr>
    <w:rPr/>
  </w:style>
  <w:style w:type="paragraph" w:styleId="TOC2">
    <w:name w:val="TOC 2"/>
    <w:basedOn w:val="Index"/>
    <w:pPr>
      <w:tabs>
        <w:tab w:val="clear" w:pos="720"/>
        <w:tab w:val="right" w:pos="9463" w:leader="dot"/>
      </w:tabs>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7</Pages>
  <Words>1466</Words>
  <Characters>8280</Characters>
  <CharactersWithSpaces>9573</CharactersWithSpaces>
  <Paragraphs>188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POWERACT Consulting</dc:creator>
  <dc:description>generated by python-docx</dc:description>
  <dc:language>en-US</dc:language>
  <cp:lastModifiedBy/>
  <dcterms:modified xsi:type="dcterms:W3CDTF">2026-09-30T09:39:50Z</dcterms:modified>
  <cp:revision>2</cp:revision>
  <dc:subject/>
  <dc:title>DynamicMS — Installation Guide</dc:title>
</cp:coreProperties>
</file>

<file path=docProps/custom.xml><?xml version="1.0" encoding="utf-8"?>
<Properties xmlns="http://schemas.openxmlformats.org/officeDocument/2006/custom-properties" xmlns:vt="http://schemas.openxmlformats.org/officeDocument/2006/docPropsVTypes"/>
</file>