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11.png" ContentType="image/png"/>
  <Override PartName="/word/media/image2.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5.png" ContentType="image/png"/>
  <Override PartName="/word/media/image14.png" ContentType="image/png"/>
  <Override PartName="/word/media/image6.png" ContentType="image/png"/>
  <Override PartName="/word/media/image15.png" ContentType="image/png"/>
  <Override PartName="/word/media/image10.png" ContentType="image/png"/>
  <Override PartName="/word/media/image1.png" ContentType="image/png"/>
  <Override PartName="/word/media/image7.png" ContentType="image/png"/>
  <Override PartName="/word/media/image16.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TOCHeading"/>
            <w:spacing w:lineRule="auto" w:line="259" w:before="240" w:after="0"/>
            <w:rPr>
              <w:rFonts w:ascii="Calibri" w:hAnsi="Calibri" w:eastAsia="" w:cs="" w:asciiTheme="majorHAnsi" w:cstheme="majorBidi" w:eastAsiaTheme="majorEastAsia" w:hAnsiTheme="majorHAnsi"/>
              <w:b w:val="false"/>
              <w:bCs w:val="false"/>
              <w:color w:themeColor="accent1" w:themeShade="bf" w:val="365F91"/>
            </w:rPr>
          </w:pPr>
          <w:r>
            <w:rPr>
              <w:rFonts w:eastAsia="" w:cs="" w:cstheme="majorBidi" w:eastAsiaTheme="majorEastAsia"/>
              <w:b w:val="false"/>
              <w:bCs w:val="false"/>
              <w:color w:themeColor="accent1" w:themeShade="bf" w:val="365F91"/>
            </w:rPr>
            <w:t>Table of Contents</w:t>
          </w:r>
        </w:p>
        <w:p>
          <w:pPr>
            <w:pStyle w:val="TOC2"/>
            <w:tabs>
              <w:tab w:val="clear" w:pos="9941"/>
              <w:tab w:val="right" w:pos="10223" w:leader="dot"/>
            </w:tabs>
            <w:rPr/>
          </w:pPr>
          <w:r>
            <w:fldChar w:fldCharType="begin"/>
          </w:r>
          <w:r>
            <w:rPr>
              <w:webHidden/>
              <w:rStyle w:val="IndexLink"/>
            </w:rPr>
            <w:instrText xml:space="preserve"> TOC \z \o "1-3" \u \h</w:instrText>
          </w:r>
          <w:r>
            <w:rPr>
              <w:webHidden/>
              <w:rStyle w:val="IndexLink"/>
            </w:rPr>
            <w:fldChar w:fldCharType="separate"/>
          </w:r>
          <w:hyperlink w:anchor="__RefHeading___Toc41580_119443975">
            <w:r>
              <w:rPr>
                <w:webHidden/>
                <w:rStyle w:val="IndexLink"/>
              </w:rPr>
              <w:t>1. Introduction</w:t>
              <w:tab/>
              <w:t>3</w:t>
            </w:r>
          </w:hyperlink>
        </w:p>
        <w:p>
          <w:pPr>
            <w:pStyle w:val="TOC3"/>
            <w:tabs>
              <w:tab w:val="clear" w:pos="9657"/>
              <w:tab w:val="right" w:pos="10223" w:leader="dot"/>
            </w:tabs>
            <w:rPr/>
          </w:pPr>
          <w:hyperlink w:anchor="__RefHeading___Toc41582_119443975">
            <w:r>
              <w:rPr>
                <w:webHidden/>
                <w:rStyle w:val="IndexLink"/>
              </w:rPr>
              <w:t>1.1 Purpose</w:t>
              <w:tab/>
              <w:t>3</w:t>
            </w:r>
          </w:hyperlink>
        </w:p>
        <w:p>
          <w:pPr>
            <w:pStyle w:val="TOC3"/>
            <w:tabs>
              <w:tab w:val="clear" w:pos="9657"/>
              <w:tab w:val="right" w:pos="10223" w:leader="dot"/>
            </w:tabs>
            <w:rPr/>
          </w:pPr>
          <w:hyperlink w:anchor="__RefHeading___Toc41584_119443975">
            <w:r>
              <w:rPr>
                <w:webHidden/>
                <w:rStyle w:val="IndexLink"/>
              </w:rPr>
              <w:t>1.2 Scope</w:t>
              <w:tab/>
              <w:t>4</w:t>
            </w:r>
          </w:hyperlink>
        </w:p>
        <w:p>
          <w:pPr>
            <w:pStyle w:val="TOC3"/>
            <w:tabs>
              <w:tab w:val="clear" w:pos="9657"/>
              <w:tab w:val="right" w:pos="10223" w:leader="dot"/>
            </w:tabs>
            <w:rPr/>
          </w:pPr>
          <w:hyperlink w:anchor="__RefHeading___Toc41586_119443975">
            <w:r>
              <w:rPr>
                <w:webHidden/>
                <w:rStyle w:val="IndexLink"/>
              </w:rPr>
              <w:t>1.3 Intended Audience</w:t>
              <w:tab/>
              <w:t>4</w:t>
            </w:r>
          </w:hyperlink>
        </w:p>
        <w:p>
          <w:pPr>
            <w:pStyle w:val="TOC3"/>
            <w:tabs>
              <w:tab w:val="clear" w:pos="9657"/>
              <w:tab w:val="right" w:pos="10223" w:leader="dot"/>
            </w:tabs>
            <w:rPr/>
          </w:pPr>
          <w:hyperlink w:anchor="__RefHeading___Toc41588_119443975">
            <w:r>
              <w:rPr>
                <w:webHidden/>
                <w:rStyle w:val="IndexLink"/>
              </w:rPr>
              <w:t>1.4 Definitions, Acronyms, Abbreviations</w:t>
              <w:tab/>
              <w:t>4</w:t>
            </w:r>
          </w:hyperlink>
        </w:p>
        <w:p>
          <w:pPr>
            <w:pStyle w:val="TOC3"/>
            <w:tabs>
              <w:tab w:val="clear" w:pos="9657"/>
              <w:tab w:val="right" w:pos="10223" w:leader="dot"/>
            </w:tabs>
            <w:rPr/>
          </w:pPr>
          <w:hyperlink w:anchor="__RefHeading___Toc41590_119443975">
            <w:r>
              <w:rPr>
                <w:webHidden/>
                <w:rStyle w:val="IndexLink"/>
              </w:rPr>
              <w:t>1.5 References</w:t>
              <w:tab/>
              <w:t>5</w:t>
            </w:r>
          </w:hyperlink>
        </w:p>
        <w:p>
          <w:pPr>
            <w:pStyle w:val="TOC3"/>
            <w:tabs>
              <w:tab w:val="clear" w:pos="9657"/>
              <w:tab w:val="right" w:pos="10223" w:leader="dot"/>
            </w:tabs>
            <w:rPr/>
          </w:pPr>
          <w:hyperlink w:anchor="__RefHeading___Toc41592_119443975">
            <w:r>
              <w:rPr>
                <w:webHidden/>
                <w:rStyle w:val="IndexLink"/>
              </w:rPr>
              <w:t>1.6 Module Numbering Convention</w:t>
              <w:tab/>
              <w:t>5</w:t>
            </w:r>
          </w:hyperlink>
        </w:p>
        <w:p>
          <w:pPr>
            <w:pStyle w:val="TOC2"/>
            <w:tabs>
              <w:tab w:val="clear" w:pos="9941"/>
              <w:tab w:val="right" w:pos="10223" w:leader="dot"/>
            </w:tabs>
            <w:rPr/>
          </w:pPr>
          <w:hyperlink w:anchor="__RefHeading___Toc41594_119443975">
            <w:r>
              <w:rPr>
                <w:webHidden/>
                <w:rStyle w:val="IndexLink"/>
              </w:rPr>
              <w:t>2. Overall Description</w:t>
              <w:tab/>
              <w:t>7</w:t>
            </w:r>
          </w:hyperlink>
        </w:p>
        <w:p>
          <w:pPr>
            <w:pStyle w:val="TOC3"/>
            <w:tabs>
              <w:tab w:val="clear" w:pos="9657"/>
              <w:tab w:val="right" w:pos="10223" w:leader="dot"/>
            </w:tabs>
            <w:rPr/>
          </w:pPr>
          <w:hyperlink w:anchor="__RefHeading___Toc41596_119443975">
            <w:r>
              <w:rPr>
                <w:webHidden/>
                <w:rStyle w:val="IndexLink"/>
              </w:rPr>
              <w:t>2.1 Product Perspective</w:t>
              <w:tab/>
              <w:t>7</w:t>
            </w:r>
          </w:hyperlink>
        </w:p>
        <w:p>
          <w:pPr>
            <w:pStyle w:val="TOC3"/>
            <w:tabs>
              <w:tab w:val="clear" w:pos="9657"/>
              <w:tab w:val="right" w:pos="10223" w:leader="dot"/>
            </w:tabs>
            <w:rPr/>
          </w:pPr>
          <w:hyperlink w:anchor="__RefHeading___Toc41598_119443975">
            <w:r>
              <w:rPr>
                <w:webHidden/>
                <w:rStyle w:val="IndexLink"/>
              </w:rPr>
              <w:t>2.2 Product Functions (Summary)</w:t>
              <w:tab/>
              <w:t>7</w:t>
            </w:r>
          </w:hyperlink>
        </w:p>
        <w:p>
          <w:pPr>
            <w:pStyle w:val="TOC3"/>
            <w:tabs>
              <w:tab w:val="clear" w:pos="9657"/>
              <w:tab w:val="right" w:pos="10223" w:leader="dot"/>
            </w:tabs>
            <w:rPr/>
          </w:pPr>
          <w:hyperlink w:anchor="__RefHeading___Toc41600_119443975">
            <w:r>
              <w:rPr>
                <w:webHidden/>
                <w:rStyle w:val="IndexLink"/>
              </w:rPr>
              <w:t>2.3 User Classes and Characteristics</w:t>
              <w:tab/>
              <w:t>8</w:t>
            </w:r>
          </w:hyperlink>
        </w:p>
        <w:p>
          <w:pPr>
            <w:pStyle w:val="TOC3"/>
            <w:tabs>
              <w:tab w:val="clear" w:pos="9657"/>
              <w:tab w:val="right" w:pos="10223" w:leader="dot"/>
            </w:tabs>
            <w:rPr/>
          </w:pPr>
          <w:hyperlink w:anchor="__RefHeading___Toc41602_119443975">
            <w:r>
              <w:rPr>
                <w:webHidden/>
                <w:rStyle w:val="IndexLink"/>
              </w:rPr>
              <w:t>2.4 Operating Environment</w:t>
              <w:tab/>
              <w:t>8</w:t>
            </w:r>
          </w:hyperlink>
        </w:p>
        <w:p>
          <w:pPr>
            <w:pStyle w:val="TOC3"/>
            <w:tabs>
              <w:tab w:val="clear" w:pos="9657"/>
              <w:tab w:val="right" w:pos="10223" w:leader="dot"/>
            </w:tabs>
            <w:rPr/>
          </w:pPr>
          <w:hyperlink w:anchor="__RefHeading___Toc41604_119443975">
            <w:r>
              <w:rPr>
                <w:webHidden/>
                <w:rStyle w:val="IndexLink"/>
              </w:rPr>
              <w:t>2.5 Design and Implementation Constraints</w:t>
              <w:tab/>
              <w:t>8</w:t>
            </w:r>
          </w:hyperlink>
        </w:p>
        <w:p>
          <w:pPr>
            <w:pStyle w:val="TOC3"/>
            <w:tabs>
              <w:tab w:val="clear" w:pos="9657"/>
              <w:tab w:val="right" w:pos="10223" w:leader="dot"/>
            </w:tabs>
            <w:rPr/>
          </w:pPr>
          <w:hyperlink w:anchor="__RefHeading___Toc41606_119443975">
            <w:r>
              <w:rPr>
                <w:webHidden/>
                <w:rStyle w:val="IndexLink"/>
              </w:rPr>
              <w:t>2.6 Assumptions and Dependencies</w:t>
              <w:tab/>
              <w:t>9</w:t>
            </w:r>
          </w:hyperlink>
        </w:p>
        <w:p>
          <w:pPr>
            <w:pStyle w:val="TOC2"/>
            <w:tabs>
              <w:tab w:val="clear" w:pos="9941"/>
              <w:tab w:val="right" w:pos="10223" w:leader="dot"/>
            </w:tabs>
            <w:rPr/>
          </w:pPr>
          <w:hyperlink w:anchor="__RefHeading___Toc41608_119443975">
            <w:r>
              <w:rPr>
                <w:webHidden/>
                <w:rStyle w:val="IndexLink"/>
              </w:rPr>
              <w:t>3. System Architecture</w:t>
              <w:tab/>
              <w:t>9</w:t>
            </w:r>
          </w:hyperlink>
        </w:p>
        <w:p>
          <w:pPr>
            <w:pStyle w:val="TOC3"/>
            <w:tabs>
              <w:tab w:val="clear" w:pos="9657"/>
              <w:tab w:val="right" w:pos="10223" w:leader="dot"/>
            </w:tabs>
            <w:rPr/>
          </w:pPr>
          <w:hyperlink w:anchor="__RefHeading___Toc41610_119443975">
            <w:r>
              <w:rPr>
                <w:webHidden/>
                <w:rStyle w:val="IndexLink"/>
              </w:rPr>
              <w:t>3.1 High-Level Architecture</w:t>
              <w:tab/>
              <w:t>9</w:t>
            </w:r>
          </w:hyperlink>
        </w:p>
        <w:p>
          <w:pPr>
            <w:pStyle w:val="TOC3"/>
            <w:tabs>
              <w:tab w:val="clear" w:pos="9657"/>
              <w:tab w:val="right" w:pos="10223" w:leader="dot"/>
            </w:tabs>
            <w:rPr/>
          </w:pPr>
          <w:hyperlink w:anchor="__RefHeading___Toc41612_119443975">
            <w:r>
              <w:rPr>
                <w:webHidden/>
                <w:rStyle w:val="IndexLink"/>
              </w:rPr>
              <w:t>3.2 Frontend Architecture</w:t>
              <w:tab/>
              <w:t>9</w:t>
            </w:r>
          </w:hyperlink>
        </w:p>
        <w:p>
          <w:pPr>
            <w:pStyle w:val="TOC3"/>
            <w:tabs>
              <w:tab w:val="clear" w:pos="9657"/>
              <w:tab w:val="right" w:pos="10223" w:leader="dot"/>
            </w:tabs>
            <w:rPr/>
          </w:pPr>
          <w:hyperlink w:anchor="__RefHeading___Toc41614_119443975">
            <w:r>
              <w:rPr>
                <w:webHidden/>
                <w:rStyle w:val="IndexLink"/>
              </w:rPr>
              <w:t>3.3 Backend Architecture &amp; Persistence Model</w:t>
              <w:tab/>
              <w:t>10</w:t>
            </w:r>
          </w:hyperlink>
        </w:p>
        <w:p>
          <w:pPr>
            <w:pStyle w:val="TOC3"/>
            <w:tabs>
              <w:tab w:val="clear" w:pos="9657"/>
              <w:tab w:val="right" w:pos="10223" w:leader="dot"/>
            </w:tabs>
            <w:rPr/>
          </w:pPr>
          <w:hyperlink w:anchor="__RefHeading___Toc41616_119443975">
            <w:r>
              <w:rPr>
                <w:webHidden/>
                <w:rStyle w:val="IndexLink"/>
              </w:rPr>
              <w:t>3.4 State Synchronization</w:t>
              <w:tab/>
              <w:t>11</w:t>
            </w:r>
          </w:hyperlink>
        </w:p>
        <w:p>
          <w:pPr>
            <w:pStyle w:val="TOC3"/>
            <w:tabs>
              <w:tab w:val="clear" w:pos="9657"/>
              <w:tab w:val="right" w:pos="10223" w:leader="dot"/>
            </w:tabs>
            <w:rPr/>
          </w:pPr>
          <w:hyperlink w:anchor="__RefHeading___Toc41618_119443975">
            <w:r>
              <w:rPr>
                <w:webHidden/>
                <w:rStyle w:val="IndexLink"/>
              </w:rPr>
              <w:t>3.5 Deployment &amp; Installation</w:t>
              <w:tab/>
              <w:t>11</w:t>
            </w:r>
          </w:hyperlink>
        </w:p>
        <w:p>
          <w:pPr>
            <w:pStyle w:val="TOC3"/>
            <w:tabs>
              <w:tab w:val="clear" w:pos="9657"/>
              <w:tab w:val="right" w:pos="10223" w:leader="dot"/>
            </w:tabs>
            <w:rPr/>
          </w:pPr>
          <w:hyperlink w:anchor="__RefHeading___Toc41620_119443975">
            <w:r>
              <w:rPr>
                <w:webHidden/>
                <w:rStyle w:val="IndexLink"/>
              </w:rPr>
              <w:t>3.6 Internationalization Architecture</w:t>
              <w:tab/>
              <w:t>11</w:t>
            </w:r>
          </w:hyperlink>
        </w:p>
        <w:p>
          <w:pPr>
            <w:pStyle w:val="TOC3"/>
            <w:tabs>
              <w:tab w:val="clear" w:pos="9657"/>
              <w:tab w:val="right" w:pos="10223" w:leader="dot"/>
            </w:tabs>
            <w:rPr/>
          </w:pPr>
          <w:hyperlink w:anchor="__RefHeading___Toc41622_119443975">
            <w:r>
              <w:rPr>
                <w:webHidden/>
                <w:rStyle w:val="IndexLink"/>
              </w:rPr>
              <w:t>3.7 Access Control Architecture</w:t>
              <w:tab/>
              <w:t>12</w:t>
            </w:r>
          </w:hyperlink>
        </w:p>
        <w:p>
          <w:pPr>
            <w:pStyle w:val="TOC3"/>
            <w:tabs>
              <w:tab w:val="clear" w:pos="9657"/>
              <w:tab w:val="right" w:pos="10223" w:leader="dot"/>
            </w:tabs>
            <w:rPr/>
          </w:pPr>
          <w:hyperlink w:anchor="__RefHeading___Toc41624_119443975">
            <w:r>
              <w:rPr>
                <w:webHidden/>
                <w:rStyle w:val="IndexLink"/>
              </w:rPr>
              <w:t>3.8 Retrieval-Augmented Generation (RAG) Architecture</w:t>
              <w:tab/>
              <w:t>12</w:t>
            </w:r>
          </w:hyperlink>
        </w:p>
        <w:p>
          <w:pPr>
            <w:pStyle w:val="TOC2"/>
            <w:tabs>
              <w:tab w:val="clear" w:pos="9941"/>
              <w:tab w:val="right" w:pos="10223" w:leader="dot"/>
            </w:tabs>
            <w:rPr/>
          </w:pPr>
          <w:hyperlink w:anchor="__RefHeading___Toc41626_119443975">
            <w:r>
              <w:rPr>
                <w:webHidden/>
                <w:rStyle w:val="IndexLink"/>
              </w:rPr>
              <w:t>4. Data Model</w:t>
              <w:tab/>
              <w:t>14</w:t>
            </w:r>
          </w:hyperlink>
        </w:p>
        <w:p>
          <w:pPr>
            <w:pStyle w:val="TOC3"/>
            <w:tabs>
              <w:tab w:val="clear" w:pos="9657"/>
              <w:tab w:val="right" w:pos="10223" w:leader="dot"/>
            </w:tabs>
            <w:rPr/>
          </w:pPr>
          <w:hyperlink w:anchor="__RefHeading___Toc41628_119443975">
            <w:r>
              <w:rPr>
                <w:webHidden/>
                <w:rStyle w:val="IndexLink"/>
              </w:rPr>
              <w:t>4.1 Top-Level State Shape</w:t>
              <w:tab/>
              <w:t>14</w:t>
            </w:r>
          </w:hyperlink>
        </w:p>
        <w:p>
          <w:pPr>
            <w:pStyle w:val="TOC3"/>
            <w:tabs>
              <w:tab w:val="clear" w:pos="9657"/>
              <w:tab w:val="right" w:pos="10223" w:leader="dot"/>
            </w:tabs>
            <w:rPr/>
          </w:pPr>
          <w:hyperlink w:anchor="__RefHeading___Toc41630_119443975">
            <w:r>
              <w:rPr>
                <w:webHidden/>
                <w:rStyle w:val="IndexLink"/>
              </w:rPr>
              <w:t>4.2 Reference/Catalog Data (Cross-Cutting, Not Nested Per Project)</w:t>
              <w:tab/>
              <w:t>15</w:t>
            </w:r>
          </w:hyperlink>
        </w:p>
        <w:p>
          <w:pPr>
            <w:pStyle w:val="TOC3"/>
            <w:tabs>
              <w:tab w:val="clear" w:pos="9657"/>
              <w:tab w:val="right" w:pos="10223" w:leader="dot"/>
            </w:tabs>
            <w:rPr/>
          </w:pPr>
          <w:hyperlink w:anchor="__RefHeading___Toc41632_119443975">
            <w:r>
              <w:rPr>
                <w:webHidden/>
                <w:rStyle w:val="IndexLink"/>
              </w:rPr>
              <w:t>4.3 Change Management Project — Field Reference</w:t>
              <w:tab/>
              <w:t>16</w:t>
            </w:r>
          </w:hyperlink>
        </w:p>
        <w:p>
          <w:pPr>
            <w:pStyle w:val="TOC3"/>
            <w:tabs>
              <w:tab w:val="clear" w:pos="9657"/>
              <w:tab w:val="right" w:pos="10223" w:leader="dot"/>
            </w:tabs>
            <w:rPr/>
          </w:pPr>
          <w:hyperlink w:anchor="__RefHeading___Toc41634_119443975">
            <w:r>
              <w:rPr>
                <w:webHidden/>
                <w:rStyle w:val="IndexLink"/>
              </w:rPr>
              <w:t>4.4 Charter Definitions (M5, Shared Catalog)</w:t>
              <w:tab/>
              <w:t>18</w:t>
            </w:r>
          </w:hyperlink>
        </w:p>
        <w:p>
          <w:pPr>
            <w:pStyle w:val="TOC3"/>
            <w:tabs>
              <w:tab w:val="clear" w:pos="9657"/>
              <w:tab w:val="right" w:pos="10223" w:leader="dot"/>
            </w:tabs>
            <w:rPr/>
          </w:pPr>
          <w:hyperlink w:anchor="__RefHeading___Toc41636_119443975">
            <w:r>
              <w:rPr>
                <w:webHidden/>
                <w:rStyle w:val="IndexLink"/>
              </w:rPr>
              <w:t>4.5 Entity Relationship Summary</w:t>
              <w:tab/>
              <w:t>19</w:t>
            </w:r>
          </w:hyperlink>
        </w:p>
        <w:p>
          <w:pPr>
            <w:pStyle w:val="TOC2"/>
            <w:tabs>
              <w:tab w:val="clear" w:pos="9941"/>
              <w:tab w:val="right" w:pos="10223" w:leader="dot"/>
            </w:tabs>
            <w:rPr/>
          </w:pPr>
          <w:hyperlink w:anchor="__RefHeading___Toc41638_119443975">
            <w:r>
              <w:rPr>
                <w:webHidden/>
                <w:rStyle w:val="IndexLink"/>
              </w:rPr>
              <w:t>5. External Interface Requirements</w:t>
              <w:tab/>
              <w:t>19</w:t>
            </w:r>
          </w:hyperlink>
        </w:p>
        <w:p>
          <w:pPr>
            <w:pStyle w:val="TOC3"/>
            <w:tabs>
              <w:tab w:val="clear" w:pos="9657"/>
              <w:tab w:val="right" w:pos="10223" w:leader="dot"/>
            </w:tabs>
            <w:rPr/>
          </w:pPr>
          <w:hyperlink w:anchor="__RefHeading___Toc41640_119443975">
            <w:r>
              <w:rPr>
                <w:webHidden/>
                <w:rStyle w:val="IndexLink"/>
              </w:rPr>
              <w:t>5.1 User Interface Conventions</w:t>
              <w:tab/>
              <w:t>19</w:t>
            </w:r>
          </w:hyperlink>
        </w:p>
        <w:p>
          <w:pPr>
            <w:pStyle w:val="TOC3"/>
            <w:tabs>
              <w:tab w:val="clear" w:pos="9657"/>
              <w:tab w:val="right" w:pos="10223" w:leader="dot"/>
            </w:tabs>
            <w:rPr/>
          </w:pPr>
          <w:hyperlink w:anchor="__RefHeading___Toc41642_119443975">
            <w:r>
              <w:rPr>
                <w:webHidden/>
                <w:rStyle w:val="IndexLink"/>
              </w:rPr>
              <w:t>5.2 API Interface</w:t>
              <w:tab/>
              <w:t>20</w:t>
            </w:r>
          </w:hyperlink>
        </w:p>
        <w:p>
          <w:pPr>
            <w:pStyle w:val="TOC3"/>
            <w:tabs>
              <w:tab w:val="clear" w:pos="9657"/>
              <w:tab w:val="right" w:pos="10223" w:leader="dot"/>
            </w:tabs>
            <w:rPr/>
          </w:pPr>
          <w:hyperlink w:anchor="__RefHeading___Toc41644_119443975">
            <w:r>
              <w:rPr>
                <w:webHidden/>
                <w:rStyle w:val="IndexLink"/>
              </w:rPr>
              <w:t>5.3 Hardware Interfaces</w:t>
              <w:tab/>
              <w:t>28</w:t>
            </w:r>
          </w:hyperlink>
        </w:p>
        <w:p>
          <w:pPr>
            <w:pStyle w:val="TOC3"/>
            <w:tabs>
              <w:tab w:val="clear" w:pos="9657"/>
              <w:tab w:val="right" w:pos="10223" w:leader="dot"/>
            </w:tabs>
            <w:rPr/>
          </w:pPr>
          <w:hyperlink w:anchor="__RefHeading___Toc41646_119443975">
            <w:r>
              <w:rPr>
                <w:webHidden/>
                <w:rStyle w:val="IndexLink"/>
              </w:rPr>
              <w:t>5.4 Software Interfaces</w:t>
              <w:tab/>
              <w:t>28</w:t>
            </w:r>
          </w:hyperlink>
        </w:p>
        <w:p>
          <w:pPr>
            <w:pStyle w:val="TOC2"/>
            <w:tabs>
              <w:tab w:val="clear" w:pos="9941"/>
              <w:tab w:val="right" w:pos="10223" w:leader="dot"/>
            </w:tabs>
            <w:rPr/>
          </w:pPr>
          <w:hyperlink w:anchor="__RefHeading___Toc41648_119443975">
            <w:r>
              <w:rPr>
                <w:webHidden/>
                <w:rStyle w:val="IndexLink"/>
              </w:rPr>
              <w:t>6. Functional Requirements</w:t>
              <w:tab/>
              <w:t>29</w:t>
            </w:r>
          </w:hyperlink>
        </w:p>
        <w:p>
          <w:pPr>
            <w:pStyle w:val="TOC3"/>
            <w:tabs>
              <w:tab w:val="clear" w:pos="9657"/>
              <w:tab w:val="right" w:pos="10223" w:leader="dot"/>
            </w:tabs>
            <w:rPr/>
          </w:pPr>
          <w:hyperlink w:anchor="__RefHeading___Toc41650_119443975">
            <w:r>
              <w:rPr>
                <w:webHidden/>
                <w:rStyle w:val="IndexLink"/>
              </w:rPr>
              <w:t>6.0 Conventions</w:t>
              <w:tab/>
              <w:t>29</w:t>
            </w:r>
          </w:hyperlink>
        </w:p>
        <w:p>
          <w:pPr>
            <w:pStyle w:val="TOC3"/>
            <w:tabs>
              <w:tab w:val="clear" w:pos="9657"/>
              <w:tab w:val="right" w:pos="10223" w:leader="dot"/>
            </w:tabs>
            <w:rPr/>
          </w:pPr>
          <w:hyperlink w:anchor="__RefHeading___Toc41652_119443975">
            <w:r>
              <w:rPr>
                <w:webHidden/>
                <w:rStyle w:val="IndexLink"/>
              </w:rPr>
              <w:t>6.1 Platform &amp; Governance (M1–M6)</w:t>
              <w:tab/>
              <w:t>29</w:t>
            </w:r>
          </w:hyperlink>
        </w:p>
        <w:p>
          <w:pPr>
            <w:pStyle w:val="TOC3"/>
            <w:tabs>
              <w:tab w:val="clear" w:pos="9657"/>
              <w:tab w:val="right" w:pos="10223" w:leader="dot"/>
            </w:tabs>
            <w:rPr/>
          </w:pPr>
          <w:hyperlink w:anchor="__RefHeading___Toc41654_119443975">
            <w:r>
              <w:rPr>
                <w:webHidden/>
                <w:rStyle w:val="IndexLink"/>
              </w:rPr>
              <w:t>6.2 Change Management Program (M7–M22)</w:t>
              <w:tab/>
              <w:t>34</w:t>
            </w:r>
          </w:hyperlink>
        </w:p>
        <w:p>
          <w:pPr>
            <w:pStyle w:val="TOC3"/>
            <w:tabs>
              <w:tab w:val="clear" w:pos="9657"/>
              <w:tab w:val="right" w:pos="10223" w:leader="dot"/>
            </w:tabs>
            <w:rPr/>
          </w:pPr>
          <w:hyperlink w:anchor="__RefHeading___Toc41656_119443975">
            <w:r>
              <w:rPr>
                <w:webHidden/>
                <w:rStyle w:val="IndexLink"/>
              </w:rPr>
              <w:t>6.3 Cross-Application Query &amp; Retrieval (RAG)</w:t>
              <w:tab/>
              <w:t>42</w:t>
            </w:r>
          </w:hyperlink>
        </w:p>
        <w:p>
          <w:pPr>
            <w:pStyle w:val="TOC3"/>
            <w:tabs>
              <w:tab w:val="clear" w:pos="9657"/>
              <w:tab w:val="right" w:pos="10223" w:leader="dot"/>
            </w:tabs>
            <w:rPr/>
          </w:pPr>
          <w:hyperlink w:anchor="__RefHeading___Toc41658_119443975">
            <w:r>
              <w:rPr>
                <w:webHidden/>
                <w:rStyle w:val="IndexLink"/>
              </w:rPr>
              <w:t>6.4 Platform Extensions (Beyond M1–M22)</w:t>
              <w:tab/>
              <w:t>44</w:t>
            </w:r>
          </w:hyperlink>
        </w:p>
        <w:p>
          <w:pPr>
            <w:pStyle w:val="TOC2"/>
            <w:tabs>
              <w:tab w:val="clear" w:pos="9941"/>
              <w:tab w:val="right" w:pos="10223" w:leader="dot"/>
            </w:tabs>
            <w:rPr/>
          </w:pPr>
          <w:hyperlink w:anchor="__RefHeading___Toc41660_119443975">
            <w:r>
              <w:rPr>
                <w:webHidden/>
                <w:rStyle w:val="IndexLink"/>
              </w:rPr>
              <w:t>7. Cross-Cutting Functional Requirements</w:t>
              <w:tab/>
              <w:t>49</w:t>
            </w:r>
          </w:hyperlink>
        </w:p>
        <w:p>
          <w:pPr>
            <w:pStyle w:val="TOC3"/>
            <w:tabs>
              <w:tab w:val="clear" w:pos="9657"/>
              <w:tab w:val="right" w:pos="10223" w:leader="dot"/>
            </w:tabs>
            <w:rPr/>
          </w:pPr>
          <w:hyperlink w:anchor="__RefHeading___Toc41662_119443975">
            <w:r>
              <w:rPr>
                <w:webHidden/>
                <w:rStyle w:val="IndexLink"/>
              </w:rPr>
              <w:t>7.1 CSV Export</w:t>
              <w:tab/>
              <w:t>49</w:t>
            </w:r>
          </w:hyperlink>
        </w:p>
        <w:p>
          <w:pPr>
            <w:pStyle w:val="TOC3"/>
            <w:tabs>
              <w:tab w:val="clear" w:pos="9657"/>
              <w:tab w:val="right" w:pos="10223" w:leader="dot"/>
            </w:tabs>
            <w:rPr/>
          </w:pPr>
          <w:hyperlink w:anchor="__RefHeading___Toc41664_119443975">
            <w:r>
              <w:rPr>
                <w:webHidden/>
                <w:rStyle w:val="IndexLink"/>
              </w:rPr>
              <w:t>7.2 Notification Center (Alerts)</w:t>
              <w:tab/>
              <w:t>49</w:t>
            </w:r>
          </w:hyperlink>
        </w:p>
        <w:p>
          <w:pPr>
            <w:pStyle w:val="TOC3"/>
            <w:tabs>
              <w:tab w:val="clear" w:pos="9657"/>
              <w:tab w:val="right" w:pos="10223" w:leader="dot"/>
            </w:tabs>
            <w:rPr/>
          </w:pPr>
          <w:hyperlink w:anchor="__RefHeading___Toc41666_119443975">
            <w:r>
              <w:rPr>
                <w:webHidden/>
                <w:rStyle w:val="IndexLink"/>
              </w:rPr>
              <w:t>7.3 Justification Governance</w:t>
              <w:tab/>
              <w:t>50</w:t>
            </w:r>
          </w:hyperlink>
        </w:p>
        <w:p>
          <w:pPr>
            <w:pStyle w:val="TOC3"/>
            <w:tabs>
              <w:tab w:val="clear" w:pos="9657"/>
              <w:tab w:val="right" w:pos="10223" w:leader="dot"/>
            </w:tabs>
            <w:rPr/>
          </w:pPr>
          <w:hyperlink w:anchor="__RefHeading___Toc41668_119443975">
            <w:r>
              <w:rPr>
                <w:webHidden/>
                <w:rStyle w:val="IndexLink"/>
              </w:rPr>
              <w:t>7.4 Permission Matrix</w:t>
              <w:tab/>
              <w:t>50</w:t>
            </w:r>
          </w:hyperlink>
        </w:p>
        <w:p>
          <w:pPr>
            <w:pStyle w:val="TOC3"/>
            <w:tabs>
              <w:tab w:val="clear" w:pos="9657"/>
              <w:tab w:val="right" w:pos="10223" w:leader="dot"/>
            </w:tabs>
            <w:rPr/>
          </w:pPr>
          <w:hyperlink w:anchor="__RefHeading___Toc41670_119443975">
            <w:r>
              <w:rPr>
                <w:webHidden/>
                <w:rStyle w:val="IndexLink"/>
              </w:rPr>
              <w:t>7.5 AI Governance Tiers</w:t>
              <w:tab/>
              <w:t>51</w:t>
            </w:r>
          </w:hyperlink>
        </w:p>
        <w:p>
          <w:pPr>
            <w:pStyle w:val="TOC3"/>
            <w:tabs>
              <w:tab w:val="clear" w:pos="9657"/>
              <w:tab w:val="right" w:pos="10223" w:leader="dot"/>
            </w:tabs>
            <w:rPr/>
          </w:pPr>
          <w:hyperlink w:anchor="__RefHeading___Toc41672_119443975">
            <w:r>
              <w:rPr>
                <w:webHidden/>
                <w:rStyle w:val="IndexLink"/>
              </w:rPr>
              <w:t>7.6 Framework-to-Module Mapping</w:t>
              <w:tab/>
              <w:t>51</w:t>
            </w:r>
          </w:hyperlink>
        </w:p>
        <w:p>
          <w:pPr>
            <w:pStyle w:val="TOC2"/>
            <w:tabs>
              <w:tab w:val="clear" w:pos="9941"/>
              <w:tab w:val="right" w:pos="10223" w:leader="dot"/>
            </w:tabs>
            <w:rPr/>
          </w:pPr>
          <w:hyperlink w:anchor="__RefHeading___Toc41674_119443975">
            <w:r>
              <w:rPr>
                <w:webHidden/>
                <w:rStyle w:val="IndexLink"/>
              </w:rPr>
              <w:t>8. Non-Functional Requirements</w:t>
              <w:tab/>
              <w:t>52</w:t>
            </w:r>
          </w:hyperlink>
        </w:p>
        <w:p>
          <w:pPr>
            <w:pStyle w:val="TOC3"/>
            <w:tabs>
              <w:tab w:val="clear" w:pos="9657"/>
              <w:tab w:val="right" w:pos="10223" w:leader="dot"/>
            </w:tabs>
            <w:rPr/>
          </w:pPr>
          <w:hyperlink w:anchor="__RefHeading___Toc41676_119443975">
            <w:r>
              <w:rPr>
                <w:webHidden/>
                <w:rStyle w:val="IndexLink"/>
              </w:rPr>
              <w:t>8.1 Performance</w:t>
              <w:tab/>
              <w:t>52</w:t>
            </w:r>
          </w:hyperlink>
        </w:p>
        <w:p>
          <w:pPr>
            <w:pStyle w:val="TOC3"/>
            <w:tabs>
              <w:tab w:val="clear" w:pos="9657"/>
              <w:tab w:val="right" w:pos="10223" w:leader="dot"/>
            </w:tabs>
            <w:rPr/>
          </w:pPr>
          <w:hyperlink w:anchor="__RefHeading___Toc41678_119443975">
            <w:r>
              <w:rPr>
                <w:webHidden/>
                <w:rStyle w:val="IndexLink"/>
              </w:rPr>
              <w:t>8.2 Security</w:t>
              <w:tab/>
              <w:t>52</w:t>
            </w:r>
          </w:hyperlink>
        </w:p>
        <w:p>
          <w:pPr>
            <w:pStyle w:val="TOC3"/>
            <w:tabs>
              <w:tab w:val="clear" w:pos="9657"/>
              <w:tab w:val="right" w:pos="10223" w:leader="dot"/>
            </w:tabs>
            <w:rPr/>
          </w:pPr>
          <w:hyperlink w:anchor="__RefHeading___Toc41680_119443975">
            <w:r>
              <w:rPr>
                <w:webHidden/>
                <w:rStyle w:val="IndexLink"/>
              </w:rPr>
              <w:t>8.3 Reliability &amp; Data Integrity</w:t>
              <w:tab/>
              <w:t>53</w:t>
            </w:r>
          </w:hyperlink>
        </w:p>
        <w:p>
          <w:pPr>
            <w:pStyle w:val="TOC3"/>
            <w:tabs>
              <w:tab w:val="clear" w:pos="9657"/>
              <w:tab w:val="right" w:pos="10223" w:leader="dot"/>
            </w:tabs>
            <w:rPr/>
          </w:pPr>
          <w:hyperlink w:anchor="__RefHeading___Toc41682_119443975">
            <w:r>
              <w:rPr>
                <w:webHidden/>
                <w:rStyle w:val="IndexLink"/>
              </w:rPr>
              <w:t>8.4 Usability &amp; Accessibility</w:t>
              <w:tab/>
              <w:t>54</w:t>
            </w:r>
          </w:hyperlink>
        </w:p>
        <w:p>
          <w:pPr>
            <w:pStyle w:val="TOC3"/>
            <w:tabs>
              <w:tab w:val="clear" w:pos="9657"/>
              <w:tab w:val="right" w:pos="10223" w:leader="dot"/>
            </w:tabs>
            <w:rPr/>
          </w:pPr>
          <w:hyperlink w:anchor="__RefHeading___Toc41684_119443975">
            <w:r>
              <w:rPr>
                <w:webHidden/>
                <w:rStyle w:val="IndexLink"/>
              </w:rPr>
              <w:t>8.5 Localization</w:t>
              <w:tab/>
              <w:t>54</w:t>
            </w:r>
          </w:hyperlink>
        </w:p>
        <w:p>
          <w:pPr>
            <w:pStyle w:val="TOC3"/>
            <w:tabs>
              <w:tab w:val="clear" w:pos="9657"/>
              <w:tab w:val="right" w:pos="10223" w:leader="dot"/>
            </w:tabs>
            <w:rPr/>
          </w:pPr>
          <w:hyperlink w:anchor="__RefHeading___Toc41686_119443975">
            <w:r>
              <w:rPr>
                <w:webHidden/>
                <w:rStyle w:val="IndexLink"/>
              </w:rPr>
              <w:t>8.6 Portability / Installability</w:t>
              <w:tab/>
              <w:t>54</w:t>
            </w:r>
          </w:hyperlink>
        </w:p>
        <w:p>
          <w:pPr>
            <w:pStyle w:val="TOC3"/>
            <w:tabs>
              <w:tab w:val="clear" w:pos="9657"/>
              <w:tab w:val="right" w:pos="10223" w:leader="dot"/>
            </w:tabs>
            <w:rPr/>
          </w:pPr>
          <w:hyperlink w:anchor="__RefHeading___Toc41688_119443975">
            <w:r>
              <w:rPr>
                <w:webHidden/>
                <w:rStyle w:val="IndexLink"/>
              </w:rPr>
              <w:t>8.7 Maintainability / Extensibility</w:t>
              <w:tab/>
              <w:t>54</w:t>
            </w:r>
          </w:hyperlink>
        </w:p>
        <w:p>
          <w:pPr>
            <w:pStyle w:val="TOC3"/>
            <w:tabs>
              <w:tab w:val="clear" w:pos="9657"/>
              <w:tab w:val="right" w:pos="10223" w:leader="dot"/>
            </w:tabs>
            <w:rPr/>
          </w:pPr>
          <w:hyperlink w:anchor="__RefHeading___Toc41690_119443975">
            <w:r>
              <w:rPr>
                <w:webHidden/>
                <w:rStyle w:val="IndexLink"/>
              </w:rPr>
              <w:t>8.8 Compatibility</w:t>
              <w:tab/>
              <w:t>54</w:t>
            </w:r>
          </w:hyperlink>
        </w:p>
        <w:p>
          <w:pPr>
            <w:pStyle w:val="TOC2"/>
            <w:tabs>
              <w:tab w:val="clear" w:pos="9941"/>
              <w:tab w:val="right" w:pos="10223" w:leader="dot"/>
            </w:tabs>
            <w:rPr/>
          </w:pPr>
          <w:hyperlink w:anchor="__RefHeading___Toc41692_119443975">
            <w:r>
              <w:rPr>
                <w:webHidden/>
                <w:rStyle w:val="IndexLink"/>
              </w:rPr>
              <w:t>9. Seed / Reference Data Requirements</w:t>
              <w:tab/>
              <w:t>55</w:t>
            </w:r>
          </w:hyperlink>
        </w:p>
        <w:p>
          <w:pPr>
            <w:pStyle w:val="TOC3"/>
            <w:tabs>
              <w:tab w:val="clear" w:pos="9657"/>
              <w:tab w:val="right" w:pos="10223" w:leader="dot"/>
            </w:tabs>
            <w:rPr/>
          </w:pPr>
          <w:hyperlink w:anchor="__RefHeading___Toc41694_119443975">
            <w:r>
              <w:rPr>
                <w:webHidden/>
                <w:rStyle w:val="IndexLink"/>
              </w:rPr>
              <w:t>9.1 Reference Tenant</w:t>
              <w:tab/>
              <w:t>55</w:t>
            </w:r>
          </w:hyperlink>
        </w:p>
        <w:p>
          <w:pPr>
            <w:pStyle w:val="TOC3"/>
            <w:tabs>
              <w:tab w:val="clear" w:pos="9657"/>
              <w:tab w:val="right" w:pos="10223" w:leader="dot"/>
            </w:tabs>
            <w:rPr/>
          </w:pPr>
          <w:hyperlink w:anchor="__RefHeading___Toc41696_119443975">
            <w:r>
              <w:rPr>
                <w:webHidden/>
                <w:rStyle w:val="IndexLink"/>
              </w:rPr>
              <w:t>9.2 Demo User / Role Matrix</w:t>
              <w:tab/>
              <w:t>55</w:t>
            </w:r>
          </w:hyperlink>
        </w:p>
        <w:p>
          <w:pPr>
            <w:pStyle w:val="TOC3"/>
            <w:tabs>
              <w:tab w:val="clear" w:pos="9657"/>
              <w:tab w:val="right" w:pos="10223" w:leader="dot"/>
            </w:tabs>
            <w:rPr/>
          </w:pPr>
          <w:hyperlink w:anchor="__RefHeading___Toc41698_119443975">
            <w:r>
              <w:rPr>
                <w:webHidden/>
                <w:rStyle w:val="IndexLink"/>
              </w:rPr>
              <w:t>9.3 Shared Catalogs</w:t>
              <w:tab/>
              <w:t>55</w:t>
            </w:r>
          </w:hyperlink>
        </w:p>
        <w:p>
          <w:pPr>
            <w:pStyle w:val="TOC2"/>
            <w:tabs>
              <w:tab w:val="clear" w:pos="9941"/>
              <w:tab w:val="right" w:pos="10223" w:leader="dot"/>
            </w:tabs>
            <w:rPr/>
          </w:pPr>
          <w:hyperlink w:anchor="__RefHeading___Toc41700_119443975">
            <w:r>
              <w:rPr>
                <w:webHidden/>
                <w:rStyle w:val="IndexLink"/>
              </w:rPr>
              <w:t>10. Appendices</w:t>
              <w:tab/>
              <w:t>56</w:t>
            </w:r>
          </w:hyperlink>
        </w:p>
        <w:p>
          <w:pPr>
            <w:pStyle w:val="TOC3"/>
            <w:tabs>
              <w:tab w:val="clear" w:pos="9657"/>
              <w:tab w:val="right" w:pos="10223" w:leader="dot"/>
            </w:tabs>
            <w:rPr/>
          </w:pPr>
          <w:hyperlink w:anchor="__RefHeading___Toc41702_119443975">
            <w:r>
              <w:rPr>
                <w:webHidden/>
                <w:rStyle w:val="IndexLink"/>
              </w:rPr>
              <w:t>10.1 Glossary</w:t>
              <w:tab/>
              <w:t>56</w:t>
            </w:r>
          </w:hyperlink>
        </w:p>
        <w:p>
          <w:pPr>
            <w:pStyle w:val="TOC3"/>
            <w:tabs>
              <w:tab w:val="clear" w:pos="9657"/>
              <w:tab w:val="right" w:pos="10223" w:leader="dot"/>
            </w:tabs>
            <w:rPr/>
          </w:pPr>
          <w:hyperlink w:anchor="__RefHeading___Toc41704_119443975">
            <w:r>
              <w:rPr>
                <w:webHidden/>
                <w:rStyle w:val="IndexLink"/>
              </w:rPr>
              <w:t>10.2 Requirement Traceability</w:t>
              <w:tab/>
              <w:t>56</w:t>
            </w:r>
          </w:hyperlink>
        </w:p>
        <w:p>
          <w:pPr>
            <w:pStyle w:val="TOC3"/>
            <w:tabs>
              <w:tab w:val="clear" w:pos="9657"/>
              <w:tab w:val="right" w:pos="10223" w:leader="dot"/>
            </w:tabs>
            <w:rPr/>
          </w:pPr>
          <w:hyperlink w:anchor="__RefHeading___Toc41706_119443975">
            <w:r>
              <w:rPr>
                <w:webHidden/>
                <w:rStyle w:val="IndexLink"/>
              </w:rPr>
              <w:t>10.3 Known Functional Gaps (Reference Implementation)</w:t>
              <w:tab/>
              <w:t>56</w:t>
            </w:r>
          </w:hyperlink>
        </w:p>
        <w:p>
          <w:pPr>
            <w:pStyle w:val="TOC3"/>
            <w:tabs>
              <w:tab w:val="clear" w:pos="9657"/>
              <w:tab w:val="right" w:pos="10223" w:leader="dot"/>
            </w:tabs>
            <w:rPr/>
          </w:pPr>
          <w:hyperlink w:anchor="__RefHeading___Toc41708_119443975">
            <w:r>
              <w:rPr>
                <w:webHidden/>
                <w:rStyle w:val="IndexLink"/>
              </w:rPr>
              <w:t>10.4 Default Permission Matrix</w:t>
              <w:tab/>
              <w:t>59</w:t>
            </w:r>
          </w:hyperlink>
        </w:p>
        <w:p>
          <w:pPr>
            <w:pStyle w:val="TOC3"/>
            <w:tabs>
              <w:tab w:val="clear" w:pos="9657"/>
              <w:tab w:val="right" w:pos="10223" w:leader="dot"/>
            </w:tabs>
            <w:rPr/>
          </w:pPr>
          <w:hyperlink w:anchor="__RefHeading___Toc41710_119443975">
            <w:r>
              <w:rPr>
                <w:webHidden/>
                <w:rStyle w:val="IndexLink"/>
              </w:rPr>
              <w:t>10.5 Full i18n String Catalog</w:t>
              <w:tab/>
              <w:t>59</w:t>
            </w:r>
          </w:hyperlink>
        </w:p>
        <w:p>
          <w:pPr>
            <w:pStyle w:val="TOC3"/>
            <w:tabs>
              <w:tab w:val="clear" w:pos="9657"/>
              <w:tab w:val="right" w:pos="10223" w:leader="dot"/>
            </w:tabs>
            <w:rPr/>
          </w:pPr>
          <w:hyperlink w:anchor="__RefHeading___Toc41712_119443975">
            <w:r>
              <w:rPr>
                <w:webHidden/>
                <w:rStyle w:val="IndexLink"/>
              </w:rPr>
              <w:t>10.6 Full Static Reference/Catalog Data</w:t>
              <w:tab/>
              <w:t>92</w:t>
            </w:r>
          </w:hyperlink>
        </w:p>
        <w:p>
          <w:pPr>
            <w:pStyle w:val="TOC3"/>
            <w:tabs>
              <w:tab w:val="clear" w:pos="9657"/>
              <w:tab w:val="right" w:pos="10223" w:leader="dot"/>
            </w:tabs>
            <w:rPr/>
          </w:pPr>
          <w:hyperlink w:anchor="__RefHeading___Toc41714_119443975">
            <w:r>
              <w:rPr>
                <w:webHidden/>
                <w:rStyle w:val="IndexLink"/>
              </w:rPr>
              <w:t>10.7 UI Visual Reference</w:t>
              <w:tab/>
              <w:t>117</w:t>
            </w:r>
          </w:hyperlink>
        </w:p>
        <w:p>
          <w:pPr>
            <w:pStyle w:val="TOC3"/>
            <w:tabs>
              <w:tab w:val="clear" w:pos="9657"/>
              <w:tab w:val="right" w:pos="10223" w:leader="dot"/>
            </w:tabs>
            <w:rPr/>
          </w:pPr>
          <w:hyperlink w:anchor="__RefHeading___Toc41716_119443975">
            <w:r>
              <w:rPr>
                <w:webHidden/>
                <w:rStyle w:val="IndexLink"/>
              </w:rPr>
              <w:t>10.8 Test Plan / Acceptance Criteria</w:t>
              <w:tab/>
              <w:t>130</w:t>
            </w:r>
          </w:hyperlink>
        </w:p>
        <w:p>
          <w:pPr>
            <w:pStyle w:val="TOC3"/>
            <w:tabs>
              <w:tab w:val="clear" w:pos="9657"/>
              <w:tab w:val="right" w:pos="10223" w:leader="dot"/>
            </w:tabs>
            <w:rPr/>
          </w:pPr>
          <w:hyperlink w:anchor="__RefHeading___Toc41718_119443975">
            <w:r>
              <w:rPr>
                <w:webHidden/>
                <w:rStyle w:val="IndexLink"/>
              </w:rPr>
              <w:t>10.9 Closing Notes</w:t>
              <w:tab/>
              <w:t>144</w:t>
            </w:r>
          </w:hyperlink>
          <w:r>
            <w:rPr>
              <w:rStyle w:val="IndexLink"/>
            </w:rPr>
            <w:fldChar w:fldCharType="end"/>
          </w:r>
        </w:p>
      </w:sdtContent>
    </w:sdt>
    <w:p>
      <w:pPr>
        <w:pStyle w:val="FirstParagraph"/>
        <w:rPr/>
      </w:pPr>
      <w:r>
        <w:rPr>
          <w:b/>
          <w:bCs/>
        </w:rPr>
        <w:t>journi</w:t>
      </w:r>
    </w:p>
    <w:p>
      <w:pPr>
        <w:pStyle w:val="BodyText"/>
        <w:rPr/>
      </w:pPr>
      <w:r>
        <w:rPr/>
        <w:t>Software Requirements Specification</w:t>
      </w:r>
    </w:p>
    <w:p>
      <w:pPr>
        <w:pStyle w:val="BodyText"/>
        <w:rPr/>
      </w:pPr>
      <w:r>
        <w:rPr>
          <w:i/>
          <w:iCs/>
        </w:rPr>
        <w:t>Human Change Management Application — Rebuild-Grade Technical Reference</w:t>
      </w:r>
    </w:p>
    <w:p>
      <w:pPr>
        <w:pStyle w:val="BodyText"/>
        <w:rPr/>
      </w:pPr>
      <w:r>
        <w:rPr>
          <w:i/>
          <w:iCs/>
        </w:rPr>
        <w:t>Prepared for POWERACT Consulting</w:t>
      </w:r>
    </w:p>
    <w:p>
      <w:pPr>
        <w:pStyle w:val="BodyText"/>
        <w:rPr/>
      </w:pPr>
      <w:r>
        <w:rPr/>
        <w:t>Version 2.0 · September 2026 · Confidential</w:t>
      </w:r>
    </w:p>
    <w:p>
      <w:pPr>
        <w:pStyle w:val="BodyText"/>
        <w:rPr/>
      </w:pPr>
      <w:r>
        <w:rPr>
          <w:i/>
          <w:iCs/>
        </w:rPr>
        <w:t>Version 2.0 adds Configuration Management (Solution Pack selection and per-tenant module/AI-tier gating), Compliance &amp; Security Standards activation, the Template Library, per-process Governance (Alerts, Business Rules, COSO-tagged Controls, KPIs, Reports, Risks &amp; Opportunities), a seeded per-process RAG knowledge base, the “Ask journi” chatbot, and a BPMN 2.0-compliant Process Flow Modeler — see Sections 1.6, 6.3.3, 6.4, 4.1, 5.2, 7.4, 8.2, 8.8, and 10.3–10.4 for what changed.</w:t>
      </w:r>
    </w:p>
    <w:p>
      <w:pPr>
        <w:pStyle w:val="Heading2"/>
        <w:rPr/>
      </w:pPr>
      <w:bookmarkStart w:id="0" w:name="__RefHeading___Toc41580_119443975"/>
      <w:bookmarkStart w:id="1" w:name="introduction"/>
      <w:bookmarkEnd w:id="0"/>
      <w:r>
        <w:rPr>
          <w:b/>
          <w:bCs/>
        </w:rPr>
        <w:t>1. Introduction</w:t>
      </w:r>
    </w:p>
    <w:p>
      <w:pPr>
        <w:pStyle w:val="Heading3"/>
        <w:rPr/>
      </w:pPr>
      <w:bookmarkStart w:id="2" w:name="__RefHeading___Toc41582_119443975"/>
      <w:bookmarkStart w:id="3" w:name="purpose"/>
      <w:bookmarkEnd w:id="2"/>
      <w:r>
        <w:rPr>
          <w:b/>
          <w:bCs/>
        </w:rPr>
        <w:t>1.1 Purpose</w:t>
      </w:r>
    </w:p>
    <w:p>
      <w:pPr>
        <w:pStyle w:val="FirstParagraph"/>
        <w:rPr/>
      </w:pPr>
      <w:r>
        <w:rPr/>
        <w:t>This Software Requirements Specification (SRS) documents journi — a human change-management web application — at a level of technical and functional detail sufficient for an independent development team to rebuild it from scratch: the same 22 modules, the same data model, the same access-control and localization behavior, and the same installable Windows deployment, without access to the original source code.</w:t>
      </w:r>
    </w:p>
    <w:p>
      <w:pPr>
        <w:pStyle w:val="BodyText"/>
        <w:rPr/>
      </w:pPr>
      <w:r>
        <w:rPr/>
        <w:t xml:space="preserve">It is a companion to, and supersedes for rebuild purposes, the earlier </w:t>
      </w:r>
      <w:r>
        <w:rPr>
          <w:i/>
          <w:iCs/>
        </w:rPr>
        <w:t>journi Functional &amp; Module Specification</w:t>
      </w:r>
      <w:r>
        <w:rPr/>
        <w:t>: that document describes the product’s intent and framework rationale in narrative form; this one adds the missing engineering layers — data model, API surface, non-functional requirements, and per-module functional requirements with unique identifiers — and corrects two things that changed since it was written: the module numbering (all 22 modules now run in one continuous logical sequence, M1–M22, described in Section 1.6) and the persistence architecture (journi now ships with a real local backend, not a browser-only reference build — Section 3).</w:t>
      </w:r>
      <w:bookmarkEnd w:id="3"/>
    </w:p>
    <w:p>
      <w:pPr>
        <w:pStyle w:val="Heading3"/>
        <w:rPr/>
      </w:pPr>
      <w:bookmarkStart w:id="4" w:name="__RefHeading___Toc41584_119443975"/>
      <w:bookmarkStart w:id="5" w:name="scope"/>
      <w:bookmarkEnd w:id="4"/>
      <w:r>
        <w:rPr>
          <w:b/>
          <w:bCs/>
        </w:rPr>
        <w:t>1.2 Scope</w:t>
      </w:r>
    </w:p>
    <w:p>
      <w:pPr>
        <w:pStyle w:val="FirstParagraph"/>
        <w:rPr/>
      </w:pPr>
      <w:r>
        <w:rPr/>
        <w:t>journi is a standalone, multi-tenant human change-management application. It sits alongside — but does not replace or integrate with — an organization’s project-delivery/PMO tooling, and tracks the people side of a change initiative: individual and cohort readiness (ADKAR), emotional trajectory (Bridges, Kübler-Ross), organizational sponsorship and coalition strength (Kotter), and overall program state (Lewin), layered onto one shared, framework-agnostic data model.</w:t>
      </w:r>
    </w:p>
    <w:p>
      <w:pPr>
        <w:pStyle w:val="BodyText"/>
        <w:rPr/>
      </w:pPr>
      <w:r>
        <w:rPr/>
        <w:t>In scope for this document: the full functional behavior of all 22 modules; the organizational hierarchy, role-based access control, and localization architecture; the data model and REST API; the Windows installation and deployment model; the governed AI Use Case Library; and the non-functional requirements (performance, security, portability, usability) the reference implementation satisfies.</w:t>
      </w:r>
    </w:p>
    <w:p>
      <w:pPr>
        <w:pStyle w:val="BodyText"/>
        <w:rPr/>
      </w:pPr>
      <w:r>
        <w:rPr/>
        <w:t>In scope, in addition to the above: a full-page screenshot of every module (Section 10.7) as a visual reference alongside the prose UI conventions; the complete i18n string catalog in English/French/Arabic (Section 10.5); the complete content of every shared reference/catalog dataset (Macro Processes, E2E chains, Phase Templates, Charters, Journeys, Touchpoints, AI Use Case prompt templates, alert definitions, and more — Section 10.6); a recommended target REST API design for a rebuild, since the reference build’s own API is a whole-state store not meant to be replicated (Section 5.2.2); and one acceptance test case per functional requirement (Section 10.8).</w:t>
      </w:r>
    </w:p>
    <w:p>
      <w:pPr>
        <w:pStyle w:val="BodyText"/>
        <w:rPr/>
      </w:pPr>
      <w:r>
        <w:rPr/>
        <w:t xml:space="preserve">Out of scope: pixel-level visual design beyond the screenshots in Section 10.7 and the palette tokens in Section 5.1 — the palette is POWERACT Consulting’s own “Brand &amp; Graphical Chart Guide” (v1.0), adopted directly in </w:t>
      </w:r>
      <w:r>
        <w:rPr>
          <w:rStyle w:val="VerbatimChar"/>
        </w:rPr>
        <w:t>journi/tailwind.config.js</w:t>
      </w:r>
      <w:r>
        <w:rPr/>
        <w:t xml:space="preserve"> and </w:t>
      </w:r>
      <w:r>
        <w:rPr>
          <w:rStyle w:val="VerbatimChar"/>
        </w:rPr>
        <w:t>journi/src/index.css</w:t>
      </w:r>
      <w:r>
        <w:rPr/>
        <w:t xml:space="preserve"> (Section 5.1) rather than reproduced as a separate artifact; the illustrative seed-data narratives’ full prose form (Section 9 and 10.6 give structured/condensed content; full narratives live in the Master User Guide), and any integration with a specific third-party PMO, HRIS, or LMS system (journi exposes CSV export and a documented API surface as its integration points, but ships no pre-built connector).</w:t>
      </w:r>
      <w:bookmarkEnd w:id="5"/>
    </w:p>
    <w:p>
      <w:pPr>
        <w:pStyle w:val="Heading3"/>
        <w:rPr/>
      </w:pPr>
      <w:bookmarkStart w:id="6" w:name="__RefHeading___Toc41586_119443975"/>
      <w:bookmarkStart w:id="7" w:name="intended-audience"/>
      <w:bookmarkEnd w:id="6"/>
      <w:r>
        <w:rPr>
          <w:b/>
          <w:bCs/>
        </w:rPr>
        <w:t>1.3 Intended Audience</w:t>
      </w:r>
    </w:p>
    <w:p>
      <w:pPr>
        <w:pStyle w:val="FirstParagraph"/>
        <w:rPr/>
      </w:pPr>
      <w:bookmarkStart w:id="8" w:name="intended-audience"/>
      <w:r>
        <w:rPr/>
        <w:t>A development team tasked with rebuilding, extending, or re-platforming journi; a QA team writing test plans against its functional requirements; a solutions architect scoping a production (multi-tenant, cloud-hosted) deployment beyond the reference Windows installation described here.</w:t>
      </w:r>
      <w:bookmarkEnd w:id="8"/>
    </w:p>
    <w:p>
      <w:pPr>
        <w:pStyle w:val="Heading3"/>
        <w:rPr/>
      </w:pPr>
      <w:bookmarkStart w:id="9" w:name="__RefHeading___Toc41588_119443975"/>
      <w:bookmarkEnd w:id="9"/>
      <w:r>
        <w:rPr>
          <w:b/>
          <w:bCs/>
        </w:rPr>
        <w:t>1.4 Definitions, Acronyms, Abbreviations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199"/>
        <w:gridCol w:w="5717"/>
      </w:tblGrid>
      <w:tr>
        <w:trPr>
          <w:tblHeader w:val="true"/>
        </w:trPr>
        <w:tc>
          <w:tcPr>
            <w:tcW w:w="4199" w:type="dxa"/>
            <w:tcBorders>
              <w:bottom w:val="single" w:sz="6" w:space="0" w:color="000000"/>
            </w:tcBorders>
            <w:vAlign w:val="bottom"/>
          </w:tcPr>
          <w:p>
            <w:pPr>
              <w:pStyle w:val="Compact"/>
              <w:suppressAutoHyphens w:val="true"/>
              <w:spacing w:before="36" w:after="36"/>
              <w:jc w:val="left"/>
              <w:rPr/>
            </w:pPr>
            <w:r>
              <w:rPr>
                <w:b/>
                <w:bCs/>
              </w:rPr>
              <w:t>Term</w:t>
            </w:r>
          </w:p>
        </w:tc>
        <w:tc>
          <w:tcPr>
            <w:tcW w:w="5717" w:type="dxa"/>
            <w:tcBorders>
              <w:bottom w:val="single" w:sz="6" w:space="0" w:color="000000"/>
            </w:tcBorders>
            <w:vAlign w:val="bottom"/>
          </w:tcPr>
          <w:p>
            <w:pPr>
              <w:pStyle w:val="Compact"/>
              <w:suppressAutoHyphens w:val="true"/>
              <w:spacing w:before="36" w:after="36"/>
              <w:jc w:val="left"/>
              <w:rPr/>
            </w:pPr>
            <w:r>
              <w:rPr>
                <w:b/>
                <w:bCs/>
              </w:rPr>
              <w:t>Meaning</w:t>
            </w:r>
          </w:p>
        </w:tc>
      </w:tr>
      <w:tr>
        <w:trPr/>
        <w:tc>
          <w:tcPr>
            <w:tcW w:w="4199" w:type="dxa"/>
            <w:tcBorders/>
          </w:tcPr>
          <w:p>
            <w:pPr>
              <w:pStyle w:val="Compact"/>
              <w:suppressAutoHyphens w:val="true"/>
              <w:spacing w:before="36" w:after="36"/>
              <w:jc w:val="left"/>
              <w:rPr/>
            </w:pPr>
            <w:r>
              <w:rPr/>
              <w:t>ADKAR</w:t>
            </w:r>
          </w:p>
        </w:tc>
        <w:tc>
          <w:tcPr>
            <w:tcW w:w="5717" w:type="dxa"/>
            <w:tcBorders/>
          </w:tcPr>
          <w:p>
            <w:pPr>
              <w:pStyle w:val="Compact"/>
              <w:suppressAutoHyphens w:val="true"/>
              <w:spacing w:before="36" w:after="36"/>
              <w:jc w:val="left"/>
              <w:rPr/>
            </w:pPr>
            <w:r>
              <w:rPr/>
              <w:t>Prosci’s five-block individual change model: Awareness, Desire, Knowledge, Ability, Reinforcement</w:t>
            </w:r>
          </w:p>
        </w:tc>
      </w:tr>
      <w:tr>
        <w:trPr/>
        <w:tc>
          <w:tcPr>
            <w:tcW w:w="4199" w:type="dxa"/>
            <w:tcBorders/>
          </w:tcPr>
          <w:p>
            <w:pPr>
              <w:pStyle w:val="Compact"/>
              <w:suppressAutoHyphens w:val="true"/>
              <w:spacing w:before="36" w:after="36"/>
              <w:jc w:val="left"/>
              <w:rPr/>
            </w:pPr>
            <w:r>
              <w:rPr/>
              <w:t>Bridges</w:t>
            </w:r>
          </w:p>
        </w:tc>
        <w:tc>
          <w:tcPr>
            <w:tcW w:w="5717" w:type="dxa"/>
            <w:tcBorders/>
          </w:tcPr>
          <w:p>
            <w:pPr>
              <w:pStyle w:val="Compact"/>
              <w:suppressAutoHyphens w:val="true"/>
              <w:spacing w:before="36" w:after="36"/>
              <w:jc w:val="left"/>
              <w:rPr/>
            </w:pPr>
            <w:r>
              <w:rPr/>
              <w:t>William Bridges’ Transition Model: Ending → Neutral Zone → New Beginning</w:t>
            </w:r>
          </w:p>
        </w:tc>
      </w:tr>
      <w:tr>
        <w:trPr/>
        <w:tc>
          <w:tcPr>
            <w:tcW w:w="4199" w:type="dxa"/>
            <w:tcBorders/>
          </w:tcPr>
          <w:p>
            <w:pPr>
              <w:pStyle w:val="Compact"/>
              <w:suppressAutoHyphens w:val="true"/>
              <w:spacing w:before="36" w:after="36"/>
              <w:jc w:val="left"/>
              <w:rPr/>
            </w:pPr>
            <w:r>
              <w:rPr/>
              <w:t>Kübler-Ross</w:t>
            </w:r>
          </w:p>
        </w:tc>
        <w:tc>
          <w:tcPr>
            <w:tcW w:w="5717" w:type="dxa"/>
            <w:tcBorders/>
          </w:tcPr>
          <w:p>
            <w:pPr>
              <w:pStyle w:val="Compact"/>
              <w:suppressAutoHyphens w:val="true"/>
              <w:spacing w:before="36" w:after="36"/>
              <w:jc w:val="left"/>
              <w:rPr/>
            </w:pPr>
            <w:r>
              <w:rPr/>
              <w:t>The Change Curve, adapted here for organizational (not grief) sentiment: denial, resistance, exploration, commitment</w:t>
            </w:r>
          </w:p>
        </w:tc>
      </w:tr>
      <w:tr>
        <w:trPr/>
        <w:tc>
          <w:tcPr>
            <w:tcW w:w="4199" w:type="dxa"/>
            <w:tcBorders/>
          </w:tcPr>
          <w:p>
            <w:pPr>
              <w:pStyle w:val="Compact"/>
              <w:suppressAutoHyphens w:val="true"/>
              <w:spacing w:before="36" w:after="36"/>
              <w:jc w:val="left"/>
              <w:rPr/>
            </w:pPr>
            <w:r>
              <w:rPr/>
              <w:t>Kotter</w:t>
            </w:r>
          </w:p>
        </w:tc>
        <w:tc>
          <w:tcPr>
            <w:tcW w:w="5717" w:type="dxa"/>
            <w:tcBorders/>
          </w:tcPr>
          <w:p>
            <w:pPr>
              <w:pStyle w:val="Compact"/>
              <w:suppressAutoHyphens w:val="true"/>
              <w:spacing w:before="36" w:after="36"/>
              <w:jc w:val="left"/>
              <w:rPr/>
            </w:pPr>
            <w:r>
              <w:rPr/>
              <w:t>Kotter’s 8-Step organizational change process</w:t>
            </w:r>
          </w:p>
        </w:tc>
      </w:tr>
      <w:tr>
        <w:trPr/>
        <w:tc>
          <w:tcPr>
            <w:tcW w:w="4199" w:type="dxa"/>
            <w:tcBorders/>
          </w:tcPr>
          <w:p>
            <w:pPr>
              <w:pStyle w:val="Compact"/>
              <w:suppressAutoHyphens w:val="true"/>
              <w:spacing w:before="36" w:after="36"/>
              <w:jc w:val="left"/>
              <w:rPr/>
            </w:pPr>
            <w:r>
              <w:rPr/>
              <w:t>Lewin</w:t>
            </w:r>
          </w:p>
        </w:tc>
        <w:tc>
          <w:tcPr>
            <w:tcW w:w="5717" w:type="dxa"/>
            <w:tcBorders/>
          </w:tcPr>
          <w:p>
            <w:pPr>
              <w:pStyle w:val="Compact"/>
              <w:suppressAutoHyphens w:val="true"/>
              <w:spacing w:before="36" w:after="36"/>
              <w:jc w:val="left"/>
              <w:rPr/>
            </w:pPr>
            <w:r>
              <w:rPr/>
              <w:t>Unfreeze–Change–Refreeze macro-state model</w:t>
            </w:r>
          </w:p>
        </w:tc>
      </w:tr>
      <w:tr>
        <w:trPr/>
        <w:tc>
          <w:tcPr>
            <w:tcW w:w="4199" w:type="dxa"/>
            <w:tcBorders/>
          </w:tcPr>
          <w:p>
            <w:pPr>
              <w:pStyle w:val="Compact"/>
              <w:suppressAutoHyphens w:val="true"/>
              <w:spacing w:before="36" w:after="36"/>
              <w:jc w:val="left"/>
              <w:rPr/>
            </w:pPr>
            <w:r>
              <w:rPr/>
              <w:t>RBAC</w:t>
            </w:r>
          </w:p>
        </w:tc>
        <w:tc>
          <w:tcPr>
            <w:tcW w:w="5717" w:type="dxa"/>
            <w:tcBorders/>
          </w:tcPr>
          <w:p>
            <w:pPr>
              <w:pStyle w:val="Compact"/>
              <w:suppressAutoHyphens w:val="true"/>
              <w:spacing w:before="36" w:after="36"/>
              <w:jc w:val="left"/>
              <w:rPr/>
            </w:pPr>
            <w:r>
              <w:rPr/>
              <w:t>Role-Based Access Control</w:t>
            </w:r>
          </w:p>
        </w:tc>
      </w:tr>
      <w:tr>
        <w:trPr/>
        <w:tc>
          <w:tcPr>
            <w:tcW w:w="4199" w:type="dxa"/>
            <w:tcBorders/>
          </w:tcPr>
          <w:p>
            <w:pPr>
              <w:pStyle w:val="Compact"/>
              <w:suppressAutoHyphens w:val="true"/>
              <w:spacing w:before="36" w:after="36"/>
              <w:jc w:val="left"/>
              <w:rPr/>
            </w:pPr>
            <w:r>
              <w:rPr/>
              <w:t>RACSI</w:t>
            </w:r>
          </w:p>
        </w:tc>
        <w:tc>
          <w:tcPr>
            <w:tcW w:w="5717" w:type="dxa"/>
            <w:tcBorders/>
          </w:tcPr>
          <w:p>
            <w:pPr>
              <w:pStyle w:val="Compact"/>
              <w:suppressAutoHyphens w:val="true"/>
              <w:spacing w:before="36" w:after="36"/>
              <w:jc w:val="left"/>
              <w:rPr/>
            </w:pPr>
            <w:r>
              <w:rPr/>
              <w:t>Responsible / Accountable / Consulted / Sign-off / Informed — journi’s extended RASCI variant</w:t>
            </w:r>
          </w:p>
        </w:tc>
      </w:tr>
      <w:tr>
        <w:trPr/>
        <w:tc>
          <w:tcPr>
            <w:tcW w:w="4199" w:type="dxa"/>
            <w:tcBorders/>
          </w:tcPr>
          <w:p>
            <w:pPr>
              <w:pStyle w:val="Compact"/>
              <w:suppressAutoHyphens w:val="true"/>
              <w:spacing w:before="36" w:after="36"/>
              <w:jc w:val="left"/>
              <w:rPr/>
            </w:pPr>
            <w:r>
              <w:rPr/>
              <w:t>SIPOC</w:t>
            </w:r>
          </w:p>
        </w:tc>
        <w:tc>
          <w:tcPr>
            <w:tcW w:w="5717" w:type="dxa"/>
            <w:tcBorders/>
          </w:tcPr>
          <w:p>
            <w:pPr>
              <w:pStyle w:val="Compact"/>
              <w:suppressAutoHyphens w:val="true"/>
              <w:spacing w:before="36" w:after="36"/>
              <w:jc w:val="left"/>
              <w:rPr/>
            </w:pPr>
            <w:r>
              <w:rPr/>
              <w:t>Suppliers–Inputs–Process–Outputs–Customers process-mapping notation</w:t>
            </w:r>
          </w:p>
        </w:tc>
      </w:tr>
      <w:tr>
        <w:trPr/>
        <w:tc>
          <w:tcPr>
            <w:tcW w:w="4199" w:type="dxa"/>
            <w:tcBorders/>
          </w:tcPr>
          <w:p>
            <w:pPr>
              <w:pStyle w:val="Compact"/>
              <w:suppressAutoHyphens w:val="true"/>
              <w:spacing w:before="36" w:after="36"/>
              <w:jc w:val="left"/>
              <w:rPr/>
            </w:pPr>
            <w:r>
              <w:rPr/>
              <w:t>OBS</w:t>
            </w:r>
          </w:p>
        </w:tc>
        <w:tc>
          <w:tcPr>
            <w:tcW w:w="5717" w:type="dxa"/>
            <w:tcBorders/>
          </w:tcPr>
          <w:p>
            <w:pPr>
              <w:pStyle w:val="Compact"/>
              <w:suppressAutoHyphens w:val="true"/>
              <w:spacing w:before="36" w:after="36"/>
              <w:jc w:val="left"/>
              <w:rPr/>
            </w:pPr>
            <w:r>
              <w:rPr/>
              <w:t>Organizational Breakdown Structure (Module M3) — the roster of named resources/roles a project draws on</w:t>
            </w:r>
          </w:p>
        </w:tc>
      </w:tr>
      <w:tr>
        <w:trPr/>
        <w:tc>
          <w:tcPr>
            <w:tcW w:w="4199" w:type="dxa"/>
            <w:tcBorders/>
          </w:tcPr>
          <w:p>
            <w:pPr>
              <w:pStyle w:val="Compact"/>
              <w:suppressAutoHyphens w:val="true"/>
              <w:spacing w:before="36" w:after="36"/>
              <w:jc w:val="left"/>
              <w:rPr/>
            </w:pPr>
            <w:r>
              <w:rPr/>
              <w:t>WBS</w:t>
            </w:r>
          </w:p>
        </w:tc>
        <w:tc>
          <w:tcPr>
            <w:tcW w:w="5717" w:type="dxa"/>
            <w:tcBorders/>
          </w:tcPr>
          <w:p>
            <w:pPr>
              <w:pStyle w:val="Compact"/>
              <w:suppressAutoHyphens w:val="true"/>
              <w:spacing w:before="36" w:after="36"/>
              <w:jc w:val="left"/>
              <w:rPr/>
            </w:pPr>
            <w:r>
              <w:rPr/>
              <w:t>Work Breakdown Structure (Module M8)</w:t>
            </w:r>
          </w:p>
        </w:tc>
      </w:tr>
      <w:tr>
        <w:trPr/>
        <w:tc>
          <w:tcPr>
            <w:tcW w:w="4199" w:type="dxa"/>
            <w:tcBorders/>
          </w:tcPr>
          <w:p>
            <w:pPr>
              <w:pStyle w:val="Compact"/>
              <w:suppressAutoHyphens w:val="true"/>
              <w:spacing w:before="36" w:after="36"/>
              <w:jc w:val="left"/>
              <w:rPr/>
            </w:pPr>
            <w:r>
              <w:rPr/>
              <w:t>CM</w:t>
            </w:r>
          </w:p>
        </w:tc>
        <w:tc>
          <w:tcPr>
            <w:tcW w:w="5717" w:type="dxa"/>
            <w:tcBorders/>
          </w:tcPr>
          <w:p>
            <w:pPr>
              <w:pStyle w:val="Compact"/>
              <w:suppressAutoHyphens w:val="true"/>
              <w:spacing w:before="36" w:after="36"/>
              <w:jc w:val="left"/>
              <w:rPr/>
            </w:pPr>
            <w:r>
              <w:rPr/>
              <w:t>Change Management (as opposed to PM, Project Management)</w:t>
            </w:r>
          </w:p>
        </w:tc>
      </w:tr>
      <w:tr>
        <w:trPr/>
        <w:tc>
          <w:tcPr>
            <w:tcW w:w="4199" w:type="dxa"/>
            <w:tcBorders/>
          </w:tcPr>
          <w:p>
            <w:pPr>
              <w:pStyle w:val="Compact"/>
              <w:suppressAutoHyphens w:val="true"/>
              <w:spacing w:before="36" w:after="36"/>
              <w:jc w:val="left"/>
              <w:rPr/>
            </w:pPr>
            <w:r>
              <w:rPr/>
              <w:t>E2E</w:t>
            </w:r>
          </w:p>
        </w:tc>
        <w:tc>
          <w:tcPr>
            <w:tcW w:w="5717" w:type="dxa"/>
            <w:tcBorders/>
          </w:tcPr>
          <w:p>
            <w:pPr>
              <w:pStyle w:val="Compact"/>
              <w:suppressAutoHyphens w:val="true"/>
              <w:spacing w:before="36" w:after="36"/>
              <w:jc w:val="left"/>
              <w:rPr/>
            </w:pPr>
            <w:r>
              <w:rPr/>
              <w:t>End-to-End (process chain, Module M4)</w:t>
            </w:r>
          </w:p>
        </w:tc>
      </w:tr>
      <w:tr>
        <w:trPr/>
        <w:tc>
          <w:tcPr>
            <w:tcW w:w="4199" w:type="dxa"/>
            <w:tcBorders/>
          </w:tcPr>
          <w:p>
            <w:pPr>
              <w:pStyle w:val="Compact"/>
              <w:suppressAutoHyphens w:val="true"/>
              <w:spacing w:before="36" w:after="36"/>
              <w:jc w:val="left"/>
              <w:rPr/>
            </w:pPr>
            <w:r>
              <w:rPr/>
              <w:t>MP</w:t>
            </w:r>
          </w:p>
        </w:tc>
        <w:tc>
          <w:tcPr>
            <w:tcW w:w="5717" w:type="dxa"/>
            <w:tcBorders/>
          </w:tcPr>
          <w:p>
            <w:pPr>
              <w:pStyle w:val="Compact"/>
              <w:suppressAutoHyphens w:val="true"/>
              <w:spacing w:before="36" w:after="36"/>
              <w:jc w:val="left"/>
              <w:rPr/>
            </w:pPr>
            <w:r>
              <w:rPr/>
              <w:t>Macro Process — an atomic unit of journi’s process model (Module M4)</w:t>
            </w:r>
          </w:p>
        </w:tc>
      </w:tr>
      <w:tr>
        <w:trPr/>
        <w:tc>
          <w:tcPr>
            <w:tcW w:w="4199" w:type="dxa"/>
            <w:tcBorders/>
          </w:tcPr>
          <w:p>
            <w:pPr>
              <w:pStyle w:val="Compact"/>
              <w:suppressAutoHyphens w:val="true"/>
              <w:spacing w:before="36" w:after="36"/>
              <w:jc w:val="left"/>
              <w:rPr/>
            </w:pPr>
            <w:r>
              <w:rPr/>
              <w:t>FR-M</w:t>
            </w:r>
            <w:r>
              <w:rPr>
                <w:i/>
                <w:iCs/>
              </w:rPr>
              <w:t>n</w:t>
            </w:r>
            <w:r>
              <w:rPr/>
              <w:t>-</w:t>
            </w:r>
            <w:r>
              <w:rPr>
                <w:i/>
                <w:iCs/>
              </w:rPr>
              <w:t>nn</w:t>
            </w:r>
          </w:p>
        </w:tc>
        <w:tc>
          <w:tcPr>
            <w:tcW w:w="5717" w:type="dxa"/>
            <w:tcBorders/>
          </w:tcPr>
          <w:p>
            <w:pPr>
              <w:pStyle w:val="Compact"/>
              <w:suppressAutoHyphens w:val="true"/>
              <w:spacing w:before="36" w:after="36"/>
              <w:jc w:val="left"/>
              <w:rPr/>
            </w:pPr>
            <w:r>
              <w:rPr/>
              <w:t>Functional requirement identifier: module number, then a sequential requirement number within that module</w:t>
            </w:r>
          </w:p>
        </w:tc>
      </w:tr>
      <w:tr>
        <w:trPr/>
        <w:tc>
          <w:tcPr>
            <w:tcW w:w="4199" w:type="dxa"/>
            <w:tcBorders/>
          </w:tcPr>
          <w:p>
            <w:pPr>
              <w:pStyle w:val="Compact"/>
              <w:suppressAutoHyphens w:val="true"/>
              <w:spacing w:before="36" w:after="36"/>
              <w:jc w:val="left"/>
              <w:rPr/>
            </w:pPr>
            <w:r>
              <w:rPr/>
              <w:t>NFR-</w:t>
            </w:r>
            <w:r>
              <w:rPr>
                <w:i/>
                <w:iCs/>
              </w:rPr>
              <w:t>nn</w:t>
            </w:r>
          </w:p>
        </w:tc>
        <w:tc>
          <w:tcPr>
            <w:tcW w:w="5717" w:type="dxa"/>
            <w:tcBorders/>
          </w:tcPr>
          <w:p>
            <w:pPr>
              <w:pStyle w:val="Compact"/>
              <w:suppressAutoHyphens w:val="true"/>
              <w:spacing w:before="36" w:after="36"/>
              <w:jc w:val="left"/>
              <w:rPr/>
            </w:pPr>
            <w:r>
              <w:rPr/>
              <w:t>Non-functional requirement identifier</w:t>
            </w:r>
            <w:bookmarkStart w:id="10" w:name="definitions-acronyms-abbreviations"/>
            <w:bookmarkEnd w:id="10"/>
          </w:p>
        </w:tc>
      </w:tr>
    </w:tbl>
    <w:p>
      <w:pPr>
        <w:pStyle w:val="Heading3"/>
        <w:rPr/>
      </w:pPr>
      <w:bookmarkStart w:id="11" w:name="__RefHeading___Toc41590_119443975"/>
      <w:bookmarkEnd w:id="11"/>
      <w:r>
        <w:rPr>
          <w:b/>
          <w:bCs/>
        </w:rPr>
        <w:t>1.5 References</w:t>
      </w:r>
    </w:p>
    <w:p>
      <w:pPr>
        <w:pStyle w:val="Compact"/>
        <w:numPr>
          <w:ilvl w:val="0"/>
          <w:numId w:val="1"/>
        </w:numPr>
        <w:rPr/>
      </w:pPr>
      <w:r>
        <w:rPr>
          <w:i/>
          <w:iCs/>
        </w:rPr>
        <w:t>journi Functional &amp; Module Specification</w:t>
      </w:r>
      <w:r>
        <w:rPr/>
        <w:t xml:space="preserve"> (docs-src/spec/journi_spec.md) — narrative predecessor to this document; module numbers there use the pre-renumbering internal sequence (see the translation table in Section 1.6).</w:t>
      </w:r>
    </w:p>
    <w:p>
      <w:pPr>
        <w:pStyle w:val="Compact"/>
        <w:numPr>
          <w:ilvl w:val="0"/>
          <w:numId w:val="1"/>
        </w:numPr>
        <w:rPr/>
      </w:pPr>
      <w:r>
        <w:rPr>
          <w:i/>
          <w:iCs/>
        </w:rPr>
        <w:t>journi — The Complete User Guide</w:t>
      </w:r>
      <w:r>
        <w:rPr/>
        <w:t xml:space="preserve"> (docs-src/master-guide) — worked walkthroughs of every module against a running scenario tenant.</w:t>
      </w:r>
    </w:p>
    <w:p>
      <w:pPr>
        <w:pStyle w:val="Compact"/>
        <w:numPr>
          <w:ilvl w:val="0"/>
          <w:numId w:val="1"/>
        </w:numPr>
        <w:rPr/>
      </w:pPr>
      <w:r>
        <w:rPr>
          <w:i/>
          <w:iCs/>
        </w:rPr>
        <w:t>WINDOWS_INSTALL.md</w:t>
      </w:r>
      <w:r>
        <w:rPr/>
        <w:t xml:space="preserve"> (repository root) — end-user installation instructions.</w:t>
      </w:r>
    </w:p>
    <w:p>
      <w:pPr>
        <w:pStyle w:val="Compact"/>
        <w:numPr>
          <w:ilvl w:val="0"/>
          <w:numId w:val="1"/>
        </w:numPr>
        <w:rPr/>
      </w:pPr>
      <w:r>
        <w:rPr>
          <w:i/>
          <w:iCs/>
        </w:rPr>
        <w:t>journi Gap Analysis</w:t>
      </w:r>
      <w:r>
        <w:rPr/>
        <w:t xml:space="preserve"> and </w:t>
      </w:r>
      <w:r>
        <w:rPr>
          <w:i/>
          <w:iCs/>
        </w:rPr>
        <w:t>Gap Closure Summary</w:t>
      </w:r>
      <w:r>
        <w:rPr/>
        <w:t xml:space="preserve"> (deliverables/) — historical record of functional gaps identified and closed prior to this SRS.</w:t>
      </w:r>
    </w:p>
    <w:p>
      <w:pPr>
        <w:pStyle w:val="Heading3"/>
        <w:rPr/>
      </w:pPr>
      <w:bookmarkStart w:id="12" w:name="__RefHeading___Toc41592_119443975"/>
      <w:bookmarkStart w:id="13" w:name="module-numbering-convention"/>
      <w:bookmarkEnd w:id="12"/>
      <w:r>
        <w:rPr>
          <w:b/>
          <w:bCs/>
        </w:rPr>
        <w:t>1.6 Module Numbering Convention</w:t>
      </w:r>
    </w:p>
    <w:p>
      <w:pPr>
        <w:pStyle w:val="FirstParagraph"/>
        <w:rPr/>
      </w:pPr>
      <w:r>
        <w:rPr/>
        <w:t>journi’s 22 modules are organized into one continuous logical sequence, M1 through M22, running from tenant creation through platform governance, the full change-management project lifecycle, and sustainment. This visible numbering is intentionally decoupled from the source file names (</w:t>
      </w:r>
      <w:r>
        <w:rPr>
          <w:rStyle w:val="VerbatimChar"/>
        </w:rPr>
        <w:t>Module&lt;N&gt;Page.jsx</w:t>
      </w:r>
      <w:r>
        <w:rPr/>
        <w:t>) and route paths (</w:t>
      </w:r>
      <w:r>
        <w:rPr>
          <w:rStyle w:val="VerbatimChar"/>
        </w:rPr>
        <w:t>/app/m&lt;N&gt;</w:t>
      </w:r>
      <w:r>
        <w:rPr/>
        <w:t>), which are permanent internal identifiers chosen when each module was first built and never renumbered — so a developer locating a module’s code should always use the file-path column below, not the displayed module number, to search the repository history.</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305"/>
        <w:gridCol w:w="3306"/>
        <w:gridCol w:w="3306"/>
      </w:tblGrid>
      <w:tr>
        <w:trPr>
          <w:tblHeader w:val="true"/>
        </w:trPr>
        <w:tc>
          <w:tcPr>
            <w:tcW w:w="3305" w:type="dxa"/>
            <w:tcBorders>
              <w:bottom w:val="single" w:sz="6" w:space="0" w:color="000000"/>
            </w:tcBorders>
            <w:vAlign w:val="bottom"/>
          </w:tcPr>
          <w:p>
            <w:pPr>
              <w:pStyle w:val="Compact"/>
              <w:suppressAutoHyphens w:val="true"/>
              <w:spacing w:before="36" w:after="36"/>
              <w:jc w:val="left"/>
              <w:rPr/>
            </w:pPr>
            <w:r>
              <w:rPr>
                <w:b/>
                <w:bCs/>
              </w:rPr>
              <w:t>Displayed #</w:t>
            </w:r>
          </w:p>
        </w:tc>
        <w:tc>
          <w:tcPr>
            <w:tcW w:w="3306" w:type="dxa"/>
            <w:tcBorders>
              <w:bottom w:val="single" w:sz="6" w:space="0" w:color="000000"/>
            </w:tcBorders>
            <w:vAlign w:val="bottom"/>
          </w:tcPr>
          <w:p>
            <w:pPr>
              <w:pStyle w:val="Compact"/>
              <w:suppressAutoHyphens w:val="true"/>
              <w:spacing w:before="36" w:after="36"/>
              <w:jc w:val="left"/>
              <w:rPr/>
            </w:pPr>
            <w:r>
              <w:rPr>
                <w:b/>
                <w:bCs/>
              </w:rPr>
              <w:t>Module Name</w:t>
            </w:r>
          </w:p>
        </w:tc>
        <w:tc>
          <w:tcPr>
            <w:tcW w:w="3306" w:type="dxa"/>
            <w:tcBorders>
              <w:bottom w:val="single" w:sz="6" w:space="0" w:color="000000"/>
            </w:tcBorders>
            <w:vAlign w:val="bottom"/>
          </w:tcPr>
          <w:p>
            <w:pPr>
              <w:pStyle w:val="Compact"/>
              <w:suppressAutoHyphens w:val="true"/>
              <w:spacing w:before="36" w:after="36"/>
              <w:jc w:val="left"/>
              <w:rPr/>
            </w:pPr>
            <w:r>
              <w:rPr>
                <w:b/>
                <w:bCs/>
              </w:rPr>
              <w:t>Source File</w:t>
            </w:r>
          </w:p>
        </w:tc>
      </w:tr>
      <w:tr>
        <w:trPr/>
        <w:tc>
          <w:tcPr>
            <w:tcW w:w="3305" w:type="dxa"/>
            <w:tcBorders/>
          </w:tcPr>
          <w:p>
            <w:pPr>
              <w:pStyle w:val="Compact"/>
              <w:suppressAutoHyphens w:val="true"/>
              <w:spacing w:before="36" w:after="36"/>
              <w:jc w:val="left"/>
              <w:rPr/>
            </w:pPr>
            <w:r>
              <w:rPr/>
              <w:t>M1</w:t>
            </w:r>
          </w:p>
        </w:tc>
        <w:tc>
          <w:tcPr>
            <w:tcW w:w="3306" w:type="dxa"/>
            <w:tcBorders/>
          </w:tcPr>
          <w:p>
            <w:pPr>
              <w:pStyle w:val="Compact"/>
              <w:suppressAutoHyphens w:val="true"/>
              <w:spacing w:before="36" w:after="36"/>
              <w:jc w:val="left"/>
              <w:rPr/>
            </w:pPr>
            <w:r>
              <w:rPr/>
              <w:t>Tenant &amp; Org Hierarchy</w:t>
            </w:r>
          </w:p>
        </w:tc>
        <w:tc>
          <w:tcPr>
            <w:tcW w:w="3306" w:type="dxa"/>
            <w:tcBorders/>
          </w:tcPr>
          <w:p>
            <w:pPr>
              <w:pStyle w:val="Compact"/>
              <w:suppressAutoHyphens w:val="true"/>
              <w:spacing w:before="36" w:after="36"/>
              <w:jc w:val="left"/>
              <w:rPr/>
            </w:pPr>
            <w:r>
              <w:rPr>
                <w:rStyle w:val="VerbatimChar"/>
              </w:rPr>
              <w:t>Module1Page.jsx</w:t>
            </w:r>
          </w:p>
        </w:tc>
      </w:tr>
      <w:tr>
        <w:trPr/>
        <w:tc>
          <w:tcPr>
            <w:tcW w:w="3305" w:type="dxa"/>
            <w:tcBorders/>
          </w:tcPr>
          <w:p>
            <w:pPr>
              <w:pStyle w:val="Compact"/>
              <w:suppressAutoHyphens w:val="true"/>
              <w:spacing w:before="36" w:after="36"/>
              <w:jc w:val="left"/>
              <w:rPr/>
            </w:pPr>
            <w:r>
              <w:rPr/>
              <w:t>M2</w:t>
            </w:r>
          </w:p>
        </w:tc>
        <w:tc>
          <w:tcPr>
            <w:tcW w:w="3306" w:type="dxa"/>
            <w:tcBorders/>
          </w:tcPr>
          <w:p>
            <w:pPr>
              <w:pStyle w:val="Compact"/>
              <w:suppressAutoHyphens w:val="true"/>
              <w:spacing w:before="36" w:after="36"/>
              <w:jc w:val="left"/>
              <w:rPr/>
            </w:pPr>
            <w:r>
              <w:rPr/>
              <w:t>Identity &amp; RBAC</w:t>
            </w:r>
          </w:p>
        </w:tc>
        <w:tc>
          <w:tcPr>
            <w:tcW w:w="3306" w:type="dxa"/>
            <w:tcBorders/>
          </w:tcPr>
          <w:p>
            <w:pPr>
              <w:pStyle w:val="Compact"/>
              <w:suppressAutoHyphens w:val="true"/>
              <w:spacing w:before="36" w:after="36"/>
              <w:jc w:val="left"/>
              <w:rPr/>
            </w:pPr>
            <w:r>
              <w:rPr>
                <w:rStyle w:val="VerbatimChar"/>
              </w:rPr>
              <w:t>Module2Page.jsx</w:t>
            </w:r>
          </w:p>
        </w:tc>
      </w:tr>
      <w:tr>
        <w:trPr/>
        <w:tc>
          <w:tcPr>
            <w:tcW w:w="3305" w:type="dxa"/>
            <w:tcBorders/>
          </w:tcPr>
          <w:p>
            <w:pPr>
              <w:pStyle w:val="Compact"/>
              <w:suppressAutoHyphens w:val="true"/>
              <w:spacing w:before="36" w:after="36"/>
              <w:jc w:val="left"/>
              <w:rPr/>
            </w:pPr>
            <w:r>
              <w:rPr/>
              <w:t>M3</w:t>
            </w:r>
          </w:p>
        </w:tc>
        <w:tc>
          <w:tcPr>
            <w:tcW w:w="3306" w:type="dxa"/>
            <w:tcBorders/>
          </w:tcPr>
          <w:p>
            <w:pPr>
              <w:pStyle w:val="Compact"/>
              <w:suppressAutoHyphens w:val="true"/>
              <w:spacing w:before="36" w:after="36"/>
              <w:jc w:val="left"/>
              <w:rPr/>
            </w:pPr>
            <w:r>
              <w:rPr/>
              <w:t>Organizational Breakdown Structure (OBS)</w:t>
            </w:r>
          </w:p>
        </w:tc>
        <w:tc>
          <w:tcPr>
            <w:tcW w:w="3306" w:type="dxa"/>
            <w:tcBorders/>
          </w:tcPr>
          <w:p>
            <w:pPr>
              <w:pStyle w:val="Compact"/>
              <w:suppressAutoHyphens w:val="true"/>
              <w:spacing w:before="36" w:after="36"/>
              <w:jc w:val="left"/>
              <w:rPr/>
            </w:pPr>
            <w:r>
              <w:rPr>
                <w:rStyle w:val="VerbatimChar"/>
              </w:rPr>
              <w:t>Module22Page.jsx</w:t>
            </w:r>
          </w:p>
        </w:tc>
      </w:tr>
      <w:tr>
        <w:trPr/>
        <w:tc>
          <w:tcPr>
            <w:tcW w:w="3305" w:type="dxa"/>
            <w:tcBorders/>
          </w:tcPr>
          <w:p>
            <w:pPr>
              <w:pStyle w:val="Compact"/>
              <w:suppressAutoHyphens w:val="true"/>
              <w:spacing w:before="36" w:after="36"/>
              <w:jc w:val="left"/>
              <w:rPr/>
            </w:pPr>
            <w:r>
              <w:rPr/>
              <w:t>M4</w:t>
            </w:r>
          </w:p>
        </w:tc>
        <w:tc>
          <w:tcPr>
            <w:tcW w:w="3306" w:type="dxa"/>
            <w:tcBorders/>
          </w:tcPr>
          <w:p>
            <w:pPr>
              <w:pStyle w:val="Compact"/>
              <w:suppressAutoHyphens w:val="true"/>
              <w:spacing w:before="36" w:after="36"/>
              <w:jc w:val="left"/>
              <w:rPr/>
            </w:pPr>
            <w:r>
              <w:rPr/>
              <w:t>Macro Process, SIPOC, RACSI &amp; E2E Process Registry</w:t>
            </w:r>
          </w:p>
        </w:tc>
        <w:tc>
          <w:tcPr>
            <w:tcW w:w="3306" w:type="dxa"/>
            <w:tcBorders/>
          </w:tcPr>
          <w:p>
            <w:pPr>
              <w:pStyle w:val="Compact"/>
              <w:suppressAutoHyphens w:val="true"/>
              <w:spacing w:before="36" w:after="36"/>
              <w:jc w:val="left"/>
              <w:rPr/>
            </w:pPr>
            <w:r>
              <w:rPr>
                <w:rStyle w:val="VerbatimChar"/>
              </w:rPr>
              <w:t>Module18Page.jsx</w:t>
            </w:r>
          </w:p>
        </w:tc>
      </w:tr>
      <w:tr>
        <w:trPr/>
        <w:tc>
          <w:tcPr>
            <w:tcW w:w="3305" w:type="dxa"/>
            <w:tcBorders/>
          </w:tcPr>
          <w:p>
            <w:pPr>
              <w:pStyle w:val="Compact"/>
              <w:suppressAutoHyphens w:val="true"/>
              <w:spacing w:before="36" w:after="36"/>
              <w:jc w:val="left"/>
              <w:rPr/>
            </w:pPr>
            <w:r>
              <w:rPr/>
              <w:t>M5</w:t>
            </w:r>
          </w:p>
        </w:tc>
        <w:tc>
          <w:tcPr>
            <w:tcW w:w="3306" w:type="dxa"/>
            <w:tcBorders/>
          </w:tcPr>
          <w:p>
            <w:pPr>
              <w:pStyle w:val="Compact"/>
              <w:suppressAutoHyphens w:val="true"/>
              <w:spacing w:before="36" w:after="36"/>
              <w:jc w:val="left"/>
              <w:rPr/>
            </w:pPr>
            <w:r>
              <w:rPr/>
              <w:t>Change Management Charter Registry</w:t>
            </w:r>
          </w:p>
        </w:tc>
        <w:tc>
          <w:tcPr>
            <w:tcW w:w="3306" w:type="dxa"/>
            <w:tcBorders/>
          </w:tcPr>
          <w:p>
            <w:pPr>
              <w:pStyle w:val="Compact"/>
              <w:suppressAutoHyphens w:val="true"/>
              <w:spacing w:before="36" w:after="36"/>
              <w:jc w:val="left"/>
              <w:rPr/>
            </w:pPr>
            <w:r>
              <w:rPr>
                <w:rStyle w:val="VerbatimChar"/>
              </w:rPr>
              <w:t>Module19Page.jsx</w:t>
            </w:r>
          </w:p>
        </w:tc>
      </w:tr>
      <w:tr>
        <w:trPr/>
        <w:tc>
          <w:tcPr>
            <w:tcW w:w="3305" w:type="dxa"/>
            <w:tcBorders/>
          </w:tcPr>
          <w:p>
            <w:pPr>
              <w:pStyle w:val="Compact"/>
              <w:suppressAutoHyphens w:val="true"/>
              <w:spacing w:before="36" w:after="36"/>
              <w:jc w:val="left"/>
              <w:rPr/>
            </w:pPr>
            <w:r>
              <w:rPr/>
              <w:t>M6</w:t>
            </w:r>
          </w:p>
        </w:tc>
        <w:tc>
          <w:tcPr>
            <w:tcW w:w="3306" w:type="dxa"/>
            <w:tcBorders/>
          </w:tcPr>
          <w:p>
            <w:pPr>
              <w:pStyle w:val="Compact"/>
              <w:suppressAutoHyphens w:val="true"/>
              <w:spacing w:before="36" w:after="36"/>
              <w:jc w:val="left"/>
              <w:rPr/>
            </w:pPr>
            <w:r>
              <w:rPr/>
              <w:t>AI Use Case Library &amp; Governance</w:t>
            </w:r>
          </w:p>
        </w:tc>
        <w:tc>
          <w:tcPr>
            <w:tcW w:w="3306" w:type="dxa"/>
            <w:tcBorders/>
          </w:tcPr>
          <w:p>
            <w:pPr>
              <w:pStyle w:val="Compact"/>
              <w:suppressAutoHyphens w:val="true"/>
              <w:spacing w:before="36" w:after="36"/>
              <w:jc w:val="left"/>
              <w:rPr/>
            </w:pPr>
            <w:r>
              <w:rPr>
                <w:rStyle w:val="VerbatimChar"/>
              </w:rPr>
              <w:t>Module16Page.jsx</w:t>
            </w:r>
          </w:p>
        </w:tc>
      </w:tr>
      <w:tr>
        <w:trPr/>
        <w:tc>
          <w:tcPr>
            <w:tcW w:w="3305" w:type="dxa"/>
            <w:tcBorders/>
          </w:tcPr>
          <w:p>
            <w:pPr>
              <w:pStyle w:val="Compact"/>
              <w:suppressAutoHyphens w:val="true"/>
              <w:spacing w:before="36" w:after="36"/>
              <w:jc w:val="left"/>
              <w:rPr/>
            </w:pPr>
            <w:r>
              <w:rPr/>
              <w:t>M7</w:t>
            </w:r>
          </w:p>
        </w:tc>
        <w:tc>
          <w:tcPr>
            <w:tcW w:w="3306" w:type="dxa"/>
            <w:tcBorders/>
          </w:tcPr>
          <w:p>
            <w:pPr>
              <w:pStyle w:val="Compact"/>
              <w:suppressAutoHyphens w:val="true"/>
              <w:spacing w:before="36" w:after="36"/>
              <w:jc w:val="left"/>
              <w:rPr/>
            </w:pPr>
            <w:r>
              <w:rPr/>
              <w:t>Initiative (CM Project) Registry</w:t>
            </w:r>
          </w:p>
        </w:tc>
        <w:tc>
          <w:tcPr>
            <w:tcW w:w="3306" w:type="dxa"/>
            <w:tcBorders/>
          </w:tcPr>
          <w:p>
            <w:pPr>
              <w:pStyle w:val="Compact"/>
              <w:suppressAutoHyphens w:val="true"/>
              <w:spacing w:before="36" w:after="36"/>
              <w:jc w:val="left"/>
              <w:rPr/>
            </w:pPr>
            <w:r>
              <w:rPr>
                <w:rStyle w:val="VerbatimChar"/>
              </w:rPr>
              <w:t>Module3Page.jsx</w:t>
            </w:r>
          </w:p>
        </w:tc>
      </w:tr>
      <w:tr>
        <w:trPr/>
        <w:tc>
          <w:tcPr>
            <w:tcW w:w="3305" w:type="dxa"/>
            <w:tcBorders/>
          </w:tcPr>
          <w:p>
            <w:pPr>
              <w:pStyle w:val="Compact"/>
              <w:suppressAutoHyphens w:val="true"/>
              <w:spacing w:before="36" w:after="36"/>
              <w:jc w:val="left"/>
              <w:rPr/>
            </w:pPr>
            <w:r>
              <w:rPr/>
              <w:t>M8</w:t>
            </w:r>
          </w:p>
        </w:tc>
        <w:tc>
          <w:tcPr>
            <w:tcW w:w="3306" w:type="dxa"/>
            <w:tcBorders/>
          </w:tcPr>
          <w:p>
            <w:pPr>
              <w:pStyle w:val="Compact"/>
              <w:suppressAutoHyphens w:val="true"/>
              <w:spacing w:before="36" w:after="36"/>
              <w:jc w:val="left"/>
              <w:rPr/>
            </w:pPr>
            <w:r>
              <w:rPr/>
              <w:t>Work Breakdown Structure &amp; Gantt</w:t>
            </w:r>
          </w:p>
        </w:tc>
        <w:tc>
          <w:tcPr>
            <w:tcW w:w="3306" w:type="dxa"/>
            <w:tcBorders/>
          </w:tcPr>
          <w:p>
            <w:pPr>
              <w:pStyle w:val="Compact"/>
              <w:suppressAutoHyphens w:val="true"/>
              <w:spacing w:before="36" w:after="36"/>
              <w:jc w:val="left"/>
              <w:rPr/>
            </w:pPr>
            <w:r>
              <w:rPr>
                <w:rStyle w:val="VerbatimChar"/>
              </w:rPr>
              <w:t>Module17Page.jsx</w:t>
            </w:r>
          </w:p>
        </w:tc>
      </w:tr>
      <w:tr>
        <w:trPr/>
        <w:tc>
          <w:tcPr>
            <w:tcW w:w="3305" w:type="dxa"/>
            <w:tcBorders/>
          </w:tcPr>
          <w:p>
            <w:pPr>
              <w:pStyle w:val="Compact"/>
              <w:suppressAutoHyphens w:val="true"/>
              <w:spacing w:before="36" w:after="36"/>
              <w:jc w:val="left"/>
              <w:rPr/>
            </w:pPr>
            <w:r>
              <w:rPr/>
              <w:t>M9</w:t>
            </w:r>
          </w:p>
        </w:tc>
        <w:tc>
          <w:tcPr>
            <w:tcW w:w="3306" w:type="dxa"/>
            <w:tcBorders/>
          </w:tcPr>
          <w:p>
            <w:pPr>
              <w:pStyle w:val="Compact"/>
              <w:suppressAutoHyphens w:val="true"/>
              <w:spacing w:before="36" w:after="36"/>
              <w:jc w:val="left"/>
              <w:rPr/>
            </w:pPr>
            <w:r>
              <w:rPr/>
              <w:t>Stakeholder &amp; Impact Mapping</w:t>
            </w:r>
          </w:p>
        </w:tc>
        <w:tc>
          <w:tcPr>
            <w:tcW w:w="3306" w:type="dxa"/>
            <w:tcBorders/>
          </w:tcPr>
          <w:p>
            <w:pPr>
              <w:pStyle w:val="Compact"/>
              <w:suppressAutoHyphens w:val="true"/>
              <w:spacing w:before="36" w:after="36"/>
              <w:jc w:val="left"/>
              <w:rPr/>
            </w:pPr>
            <w:r>
              <w:rPr>
                <w:rStyle w:val="VerbatimChar"/>
              </w:rPr>
              <w:t>Module4Page.jsx</w:t>
            </w:r>
          </w:p>
        </w:tc>
      </w:tr>
      <w:tr>
        <w:trPr/>
        <w:tc>
          <w:tcPr>
            <w:tcW w:w="3305" w:type="dxa"/>
            <w:tcBorders/>
          </w:tcPr>
          <w:p>
            <w:pPr>
              <w:pStyle w:val="Compact"/>
              <w:suppressAutoHyphens w:val="true"/>
              <w:spacing w:before="36" w:after="36"/>
              <w:jc w:val="left"/>
              <w:rPr/>
            </w:pPr>
            <w:r>
              <w:rPr/>
              <w:t>M10</w:t>
            </w:r>
          </w:p>
        </w:tc>
        <w:tc>
          <w:tcPr>
            <w:tcW w:w="3306" w:type="dxa"/>
            <w:tcBorders/>
          </w:tcPr>
          <w:p>
            <w:pPr>
              <w:pStyle w:val="Compact"/>
              <w:suppressAutoHyphens w:val="true"/>
              <w:spacing w:before="36" w:after="36"/>
              <w:jc w:val="left"/>
              <w:rPr/>
            </w:pPr>
            <w:r>
              <w:rPr/>
              <w:t>ADKAR Engine</w:t>
            </w:r>
          </w:p>
        </w:tc>
        <w:tc>
          <w:tcPr>
            <w:tcW w:w="3306" w:type="dxa"/>
            <w:tcBorders/>
          </w:tcPr>
          <w:p>
            <w:pPr>
              <w:pStyle w:val="Compact"/>
              <w:suppressAutoHyphens w:val="true"/>
              <w:spacing w:before="36" w:after="36"/>
              <w:jc w:val="left"/>
              <w:rPr/>
            </w:pPr>
            <w:r>
              <w:rPr>
                <w:rStyle w:val="VerbatimChar"/>
              </w:rPr>
              <w:t>Module5Page.jsx</w:t>
            </w:r>
          </w:p>
        </w:tc>
      </w:tr>
      <w:tr>
        <w:trPr/>
        <w:tc>
          <w:tcPr>
            <w:tcW w:w="3305" w:type="dxa"/>
            <w:tcBorders/>
          </w:tcPr>
          <w:p>
            <w:pPr>
              <w:pStyle w:val="Compact"/>
              <w:suppressAutoHyphens w:val="true"/>
              <w:spacing w:before="36" w:after="36"/>
              <w:jc w:val="left"/>
              <w:rPr/>
            </w:pPr>
            <w:r>
              <w:rPr/>
              <w:t>M11</w:t>
            </w:r>
          </w:p>
        </w:tc>
        <w:tc>
          <w:tcPr>
            <w:tcW w:w="3306" w:type="dxa"/>
            <w:tcBorders/>
          </w:tcPr>
          <w:p>
            <w:pPr>
              <w:pStyle w:val="Compact"/>
              <w:suppressAutoHyphens w:val="true"/>
              <w:spacing w:before="36" w:after="36"/>
              <w:jc w:val="left"/>
              <w:rPr/>
            </w:pPr>
            <w:r>
              <w:rPr/>
              <w:t>Emotional &amp; Transition Layer (Bridges / Kübler-Ross)</w:t>
            </w:r>
          </w:p>
        </w:tc>
        <w:tc>
          <w:tcPr>
            <w:tcW w:w="3306" w:type="dxa"/>
            <w:tcBorders/>
          </w:tcPr>
          <w:p>
            <w:pPr>
              <w:pStyle w:val="Compact"/>
              <w:suppressAutoHyphens w:val="true"/>
              <w:spacing w:before="36" w:after="36"/>
              <w:jc w:val="left"/>
              <w:rPr/>
            </w:pPr>
            <w:r>
              <w:rPr>
                <w:rStyle w:val="VerbatimChar"/>
              </w:rPr>
              <w:t>Module6Page.jsx</w:t>
            </w:r>
          </w:p>
        </w:tc>
      </w:tr>
      <w:tr>
        <w:trPr/>
        <w:tc>
          <w:tcPr>
            <w:tcW w:w="3305" w:type="dxa"/>
            <w:tcBorders/>
          </w:tcPr>
          <w:p>
            <w:pPr>
              <w:pStyle w:val="Compact"/>
              <w:suppressAutoHyphens w:val="true"/>
              <w:spacing w:before="36" w:after="36"/>
              <w:jc w:val="left"/>
              <w:rPr/>
            </w:pPr>
            <w:r>
              <w:rPr/>
              <w:t>M12</w:t>
            </w:r>
          </w:p>
        </w:tc>
        <w:tc>
          <w:tcPr>
            <w:tcW w:w="3306" w:type="dxa"/>
            <w:tcBorders/>
          </w:tcPr>
          <w:p>
            <w:pPr>
              <w:pStyle w:val="Compact"/>
              <w:suppressAutoHyphens w:val="true"/>
              <w:spacing w:before="36" w:after="36"/>
              <w:jc w:val="left"/>
              <w:rPr/>
            </w:pPr>
            <w:r>
              <w:rPr/>
              <w:t>Change Risk Register</w:t>
            </w:r>
          </w:p>
        </w:tc>
        <w:tc>
          <w:tcPr>
            <w:tcW w:w="3306" w:type="dxa"/>
            <w:tcBorders/>
          </w:tcPr>
          <w:p>
            <w:pPr>
              <w:pStyle w:val="Compact"/>
              <w:suppressAutoHyphens w:val="true"/>
              <w:spacing w:before="36" w:after="36"/>
              <w:jc w:val="left"/>
              <w:rPr/>
            </w:pPr>
            <w:r>
              <w:rPr>
                <w:rStyle w:val="VerbatimChar"/>
              </w:rPr>
              <w:t>Module13Page.jsx</w:t>
            </w:r>
          </w:p>
        </w:tc>
      </w:tr>
      <w:tr>
        <w:trPr/>
        <w:tc>
          <w:tcPr>
            <w:tcW w:w="3305" w:type="dxa"/>
            <w:tcBorders/>
          </w:tcPr>
          <w:p>
            <w:pPr>
              <w:pStyle w:val="Compact"/>
              <w:suppressAutoHyphens w:val="true"/>
              <w:spacing w:before="36" w:after="36"/>
              <w:jc w:val="left"/>
              <w:rPr/>
            </w:pPr>
            <w:r>
              <w:rPr/>
              <w:t>M13</w:t>
            </w:r>
          </w:p>
        </w:tc>
        <w:tc>
          <w:tcPr>
            <w:tcW w:w="3306" w:type="dxa"/>
            <w:tcBorders/>
          </w:tcPr>
          <w:p>
            <w:pPr>
              <w:pStyle w:val="Compact"/>
              <w:suppressAutoHyphens w:val="true"/>
              <w:spacing w:before="36" w:after="36"/>
              <w:jc w:val="left"/>
              <w:rPr/>
            </w:pPr>
            <w:r>
              <w:rPr/>
              <w:t>Sponsor &amp; Coalition</w:t>
            </w:r>
          </w:p>
        </w:tc>
        <w:tc>
          <w:tcPr>
            <w:tcW w:w="3306" w:type="dxa"/>
            <w:tcBorders/>
          </w:tcPr>
          <w:p>
            <w:pPr>
              <w:pStyle w:val="Compact"/>
              <w:suppressAutoHyphens w:val="true"/>
              <w:spacing w:before="36" w:after="36"/>
              <w:jc w:val="left"/>
              <w:rPr/>
            </w:pPr>
            <w:r>
              <w:rPr>
                <w:rStyle w:val="VerbatimChar"/>
              </w:rPr>
              <w:t>Module7Page.jsx</w:t>
            </w:r>
          </w:p>
        </w:tc>
      </w:tr>
      <w:tr>
        <w:trPr/>
        <w:tc>
          <w:tcPr>
            <w:tcW w:w="3305" w:type="dxa"/>
            <w:tcBorders/>
          </w:tcPr>
          <w:p>
            <w:pPr>
              <w:pStyle w:val="Compact"/>
              <w:suppressAutoHyphens w:val="true"/>
              <w:spacing w:before="36" w:after="36"/>
              <w:jc w:val="left"/>
              <w:rPr/>
            </w:pPr>
            <w:r>
              <w:rPr/>
              <w:t>M14</w:t>
            </w:r>
          </w:p>
        </w:tc>
        <w:tc>
          <w:tcPr>
            <w:tcW w:w="3306" w:type="dxa"/>
            <w:tcBorders/>
          </w:tcPr>
          <w:p>
            <w:pPr>
              <w:pStyle w:val="Compact"/>
              <w:suppressAutoHyphens w:val="true"/>
              <w:spacing w:before="36" w:after="36"/>
              <w:jc w:val="left"/>
              <w:rPr/>
            </w:pPr>
            <w:r>
              <w:rPr/>
              <w:t>Communication Planning &amp; Execution</w:t>
            </w:r>
          </w:p>
        </w:tc>
        <w:tc>
          <w:tcPr>
            <w:tcW w:w="3306" w:type="dxa"/>
            <w:tcBorders/>
          </w:tcPr>
          <w:p>
            <w:pPr>
              <w:pStyle w:val="Compact"/>
              <w:suppressAutoHyphens w:val="true"/>
              <w:spacing w:before="36" w:after="36"/>
              <w:jc w:val="left"/>
              <w:rPr/>
            </w:pPr>
            <w:r>
              <w:rPr>
                <w:rStyle w:val="VerbatimChar"/>
              </w:rPr>
              <w:t>Module8Page.jsx</w:t>
            </w:r>
          </w:p>
        </w:tc>
      </w:tr>
      <w:tr>
        <w:trPr/>
        <w:tc>
          <w:tcPr>
            <w:tcW w:w="3305" w:type="dxa"/>
            <w:tcBorders/>
          </w:tcPr>
          <w:p>
            <w:pPr>
              <w:pStyle w:val="Compact"/>
              <w:suppressAutoHyphens w:val="true"/>
              <w:spacing w:before="36" w:after="36"/>
              <w:jc w:val="left"/>
              <w:rPr/>
            </w:pPr>
            <w:r>
              <w:rPr/>
              <w:t>M15</w:t>
            </w:r>
          </w:p>
        </w:tc>
        <w:tc>
          <w:tcPr>
            <w:tcW w:w="3306" w:type="dxa"/>
            <w:tcBorders/>
          </w:tcPr>
          <w:p>
            <w:pPr>
              <w:pStyle w:val="Compact"/>
              <w:suppressAutoHyphens w:val="true"/>
              <w:spacing w:before="36" w:after="36"/>
              <w:jc w:val="left"/>
              <w:rPr/>
            </w:pPr>
            <w:r>
              <w:rPr/>
              <w:t>Training &amp; Capability Building</w:t>
            </w:r>
          </w:p>
        </w:tc>
        <w:tc>
          <w:tcPr>
            <w:tcW w:w="3306" w:type="dxa"/>
            <w:tcBorders/>
          </w:tcPr>
          <w:p>
            <w:pPr>
              <w:pStyle w:val="Compact"/>
              <w:suppressAutoHyphens w:val="true"/>
              <w:spacing w:before="36" w:after="36"/>
              <w:jc w:val="left"/>
              <w:rPr/>
            </w:pPr>
            <w:r>
              <w:rPr>
                <w:rStyle w:val="VerbatimChar"/>
              </w:rPr>
              <w:t>Module9Page.jsx</w:t>
            </w:r>
          </w:p>
        </w:tc>
      </w:tr>
      <w:tr>
        <w:trPr/>
        <w:tc>
          <w:tcPr>
            <w:tcW w:w="3305" w:type="dxa"/>
            <w:tcBorders/>
          </w:tcPr>
          <w:p>
            <w:pPr>
              <w:pStyle w:val="Compact"/>
              <w:suppressAutoHyphens w:val="true"/>
              <w:spacing w:before="36" w:after="36"/>
              <w:jc w:val="left"/>
              <w:rPr/>
            </w:pPr>
            <w:r>
              <w:rPr/>
              <w:t>M16</w:t>
            </w:r>
          </w:p>
        </w:tc>
        <w:tc>
          <w:tcPr>
            <w:tcW w:w="3306" w:type="dxa"/>
            <w:tcBorders/>
          </w:tcPr>
          <w:p>
            <w:pPr>
              <w:pStyle w:val="Compact"/>
              <w:suppressAutoHyphens w:val="true"/>
              <w:spacing w:before="36" w:after="36"/>
              <w:jc w:val="left"/>
              <w:rPr/>
            </w:pPr>
            <w:r>
              <w:rPr/>
              <w:t>Resistance Management</w:t>
            </w:r>
          </w:p>
        </w:tc>
        <w:tc>
          <w:tcPr>
            <w:tcW w:w="3306" w:type="dxa"/>
            <w:tcBorders/>
          </w:tcPr>
          <w:p>
            <w:pPr>
              <w:pStyle w:val="Compact"/>
              <w:suppressAutoHyphens w:val="true"/>
              <w:spacing w:before="36" w:after="36"/>
              <w:jc w:val="left"/>
              <w:rPr/>
            </w:pPr>
            <w:r>
              <w:rPr>
                <w:rStyle w:val="VerbatimChar"/>
              </w:rPr>
              <w:t>Module10Page.jsx</w:t>
            </w:r>
          </w:p>
        </w:tc>
      </w:tr>
      <w:tr>
        <w:trPr/>
        <w:tc>
          <w:tcPr>
            <w:tcW w:w="3305" w:type="dxa"/>
            <w:tcBorders/>
          </w:tcPr>
          <w:p>
            <w:pPr>
              <w:pStyle w:val="Compact"/>
              <w:suppressAutoHyphens w:val="true"/>
              <w:spacing w:before="36" w:after="36"/>
              <w:jc w:val="left"/>
              <w:rPr/>
            </w:pPr>
            <w:r>
              <w:rPr/>
              <w:t>M17</w:t>
            </w:r>
          </w:p>
        </w:tc>
        <w:tc>
          <w:tcPr>
            <w:tcW w:w="3306" w:type="dxa"/>
            <w:tcBorders/>
          </w:tcPr>
          <w:p>
            <w:pPr>
              <w:pStyle w:val="Compact"/>
              <w:suppressAutoHyphens w:val="true"/>
              <w:spacing w:before="36" w:after="36"/>
              <w:jc w:val="left"/>
              <w:rPr/>
            </w:pPr>
            <w:r>
              <w:rPr/>
              <w:t>Manager-as-Coach Enablement</w:t>
            </w:r>
          </w:p>
        </w:tc>
        <w:tc>
          <w:tcPr>
            <w:tcW w:w="3306" w:type="dxa"/>
            <w:tcBorders/>
          </w:tcPr>
          <w:p>
            <w:pPr>
              <w:pStyle w:val="Compact"/>
              <w:suppressAutoHyphens w:val="true"/>
              <w:spacing w:before="36" w:after="36"/>
              <w:jc w:val="left"/>
              <w:rPr/>
            </w:pPr>
            <w:r>
              <w:rPr>
                <w:rStyle w:val="VerbatimChar"/>
              </w:rPr>
              <w:t>Module11Page.jsx</w:t>
            </w:r>
          </w:p>
        </w:tc>
      </w:tr>
      <w:tr>
        <w:trPr/>
        <w:tc>
          <w:tcPr>
            <w:tcW w:w="3305" w:type="dxa"/>
            <w:tcBorders/>
          </w:tcPr>
          <w:p>
            <w:pPr>
              <w:pStyle w:val="Compact"/>
              <w:suppressAutoHyphens w:val="true"/>
              <w:spacing w:before="36" w:after="36"/>
              <w:jc w:val="left"/>
              <w:rPr/>
            </w:pPr>
            <w:r>
              <w:rPr/>
              <w:t>M18</w:t>
            </w:r>
          </w:p>
        </w:tc>
        <w:tc>
          <w:tcPr>
            <w:tcW w:w="3306" w:type="dxa"/>
            <w:tcBorders/>
          </w:tcPr>
          <w:p>
            <w:pPr>
              <w:pStyle w:val="Compact"/>
              <w:suppressAutoHyphens w:val="true"/>
              <w:spacing w:before="36" w:after="36"/>
              <w:jc w:val="left"/>
              <w:rPr/>
            </w:pPr>
            <w:r>
              <w:rPr/>
              <w:t>Journey Map / Visual Core</w:t>
            </w:r>
          </w:p>
        </w:tc>
        <w:tc>
          <w:tcPr>
            <w:tcW w:w="3306" w:type="dxa"/>
            <w:tcBorders/>
          </w:tcPr>
          <w:p>
            <w:pPr>
              <w:pStyle w:val="Compact"/>
              <w:suppressAutoHyphens w:val="true"/>
              <w:spacing w:before="36" w:after="36"/>
              <w:jc w:val="left"/>
              <w:rPr/>
            </w:pPr>
            <w:r>
              <w:rPr>
                <w:rStyle w:val="VerbatimChar"/>
              </w:rPr>
              <w:t>Module15Page.jsx</w:t>
            </w:r>
          </w:p>
        </w:tc>
      </w:tr>
      <w:tr>
        <w:trPr/>
        <w:tc>
          <w:tcPr>
            <w:tcW w:w="3305" w:type="dxa"/>
            <w:tcBorders/>
          </w:tcPr>
          <w:p>
            <w:pPr>
              <w:pStyle w:val="Compact"/>
              <w:suppressAutoHyphens w:val="true"/>
              <w:spacing w:before="36" w:after="36"/>
              <w:jc w:val="left"/>
              <w:rPr/>
            </w:pPr>
            <w:r>
              <w:rPr/>
              <w:t>M19</w:t>
            </w:r>
          </w:p>
        </w:tc>
        <w:tc>
          <w:tcPr>
            <w:tcW w:w="3306" w:type="dxa"/>
            <w:tcBorders/>
          </w:tcPr>
          <w:p>
            <w:pPr>
              <w:pStyle w:val="Compact"/>
              <w:suppressAutoHyphens w:val="true"/>
              <w:spacing w:before="36" w:after="36"/>
              <w:jc w:val="left"/>
              <w:rPr/>
            </w:pPr>
            <w:r>
              <w:rPr/>
              <w:t>Stakeholder Journeys, Touchpoints &amp; Analytics</w:t>
            </w:r>
          </w:p>
        </w:tc>
        <w:tc>
          <w:tcPr>
            <w:tcW w:w="3306" w:type="dxa"/>
            <w:tcBorders/>
          </w:tcPr>
          <w:p>
            <w:pPr>
              <w:pStyle w:val="Compact"/>
              <w:suppressAutoHyphens w:val="true"/>
              <w:spacing w:before="36" w:after="36"/>
              <w:jc w:val="left"/>
              <w:rPr/>
            </w:pPr>
            <w:r>
              <w:rPr>
                <w:rStyle w:val="VerbatimChar"/>
              </w:rPr>
              <w:t>Module20Page.jsx</w:t>
            </w:r>
          </w:p>
        </w:tc>
      </w:tr>
      <w:tr>
        <w:trPr/>
        <w:tc>
          <w:tcPr>
            <w:tcW w:w="3305" w:type="dxa"/>
            <w:tcBorders/>
          </w:tcPr>
          <w:p>
            <w:pPr>
              <w:pStyle w:val="Compact"/>
              <w:suppressAutoHyphens w:val="true"/>
              <w:spacing w:before="36" w:after="36"/>
              <w:jc w:val="left"/>
              <w:rPr/>
            </w:pPr>
            <w:r>
              <w:rPr/>
              <w:t>M20</w:t>
            </w:r>
          </w:p>
        </w:tc>
        <w:tc>
          <w:tcPr>
            <w:tcW w:w="3306" w:type="dxa"/>
            <w:tcBorders/>
          </w:tcPr>
          <w:p>
            <w:pPr>
              <w:pStyle w:val="Compact"/>
              <w:suppressAutoHyphens w:val="true"/>
              <w:spacing w:before="36" w:after="36"/>
              <w:jc w:val="left"/>
              <w:rPr/>
            </w:pPr>
            <w:r>
              <w:rPr/>
              <w:t>Metrics &amp; Analytics Dashboard</w:t>
            </w:r>
          </w:p>
        </w:tc>
        <w:tc>
          <w:tcPr>
            <w:tcW w:w="3306" w:type="dxa"/>
            <w:tcBorders/>
          </w:tcPr>
          <w:p>
            <w:pPr>
              <w:pStyle w:val="Compact"/>
              <w:suppressAutoHyphens w:val="true"/>
              <w:spacing w:before="36" w:after="36"/>
              <w:jc w:val="left"/>
              <w:rPr/>
            </w:pPr>
            <w:r>
              <w:rPr>
                <w:rStyle w:val="VerbatimChar"/>
              </w:rPr>
              <w:t>Module14Page.jsx</w:t>
            </w:r>
          </w:p>
        </w:tc>
      </w:tr>
      <w:tr>
        <w:trPr/>
        <w:tc>
          <w:tcPr>
            <w:tcW w:w="3305" w:type="dxa"/>
            <w:tcBorders/>
          </w:tcPr>
          <w:p>
            <w:pPr>
              <w:pStyle w:val="Compact"/>
              <w:suppressAutoHyphens w:val="true"/>
              <w:spacing w:before="36" w:after="36"/>
              <w:jc w:val="left"/>
              <w:rPr/>
            </w:pPr>
            <w:r>
              <w:rPr/>
              <w:t>M21</w:t>
            </w:r>
          </w:p>
        </w:tc>
        <w:tc>
          <w:tcPr>
            <w:tcW w:w="3306" w:type="dxa"/>
            <w:tcBorders/>
          </w:tcPr>
          <w:p>
            <w:pPr>
              <w:pStyle w:val="Compact"/>
              <w:suppressAutoHyphens w:val="true"/>
              <w:spacing w:before="36" w:after="36"/>
              <w:jc w:val="left"/>
              <w:rPr/>
            </w:pPr>
            <w:r>
              <w:rPr/>
              <w:t>Reinforcement &amp; Sustainment</w:t>
            </w:r>
          </w:p>
        </w:tc>
        <w:tc>
          <w:tcPr>
            <w:tcW w:w="3306" w:type="dxa"/>
            <w:tcBorders/>
          </w:tcPr>
          <w:p>
            <w:pPr>
              <w:pStyle w:val="Compact"/>
              <w:suppressAutoHyphens w:val="true"/>
              <w:spacing w:before="36" w:after="36"/>
              <w:jc w:val="left"/>
              <w:rPr/>
            </w:pPr>
            <w:r>
              <w:rPr>
                <w:rStyle w:val="VerbatimChar"/>
              </w:rPr>
              <w:t>Module12Page.jsx</w:t>
            </w:r>
          </w:p>
        </w:tc>
      </w:tr>
      <w:tr>
        <w:trPr/>
        <w:tc>
          <w:tcPr>
            <w:tcW w:w="3305" w:type="dxa"/>
            <w:tcBorders/>
          </w:tcPr>
          <w:p>
            <w:pPr>
              <w:pStyle w:val="Compact"/>
              <w:suppressAutoHyphens w:val="true"/>
              <w:spacing w:before="36" w:after="36"/>
              <w:jc w:val="left"/>
              <w:rPr/>
            </w:pPr>
            <w:r>
              <w:rPr/>
              <w:t>M22</w:t>
            </w:r>
          </w:p>
        </w:tc>
        <w:tc>
          <w:tcPr>
            <w:tcW w:w="3306" w:type="dxa"/>
            <w:tcBorders/>
          </w:tcPr>
          <w:p>
            <w:pPr>
              <w:pStyle w:val="Compact"/>
              <w:suppressAutoHyphens w:val="true"/>
              <w:spacing w:before="36" w:after="36"/>
              <w:jc w:val="left"/>
              <w:rPr/>
            </w:pPr>
            <w:r>
              <w:rPr/>
              <w:t>Field Notes</w:t>
            </w:r>
          </w:p>
        </w:tc>
        <w:tc>
          <w:tcPr>
            <w:tcW w:w="3306" w:type="dxa"/>
            <w:tcBorders/>
          </w:tcPr>
          <w:p>
            <w:pPr>
              <w:pStyle w:val="Compact"/>
              <w:suppressAutoHyphens w:val="true"/>
              <w:spacing w:before="36" w:after="36"/>
              <w:jc w:val="left"/>
              <w:rPr/>
            </w:pPr>
            <w:r>
              <w:rPr>
                <w:rStyle w:val="VerbatimChar"/>
              </w:rPr>
              <w:t>Module21Page.jsx</w:t>
            </w:r>
          </w:p>
        </w:tc>
      </w:tr>
    </w:tbl>
    <w:p>
      <w:pPr>
        <w:pStyle w:val="BodyText"/>
        <w:rPr/>
      </w:pPr>
      <w:r>
        <w:rPr/>
        <w:t xml:space="preserve">The sidebar groups these into three sections: </w:t>
      </w:r>
      <w:r>
        <w:rPr>
          <w:b/>
          <w:bCs/>
        </w:rPr>
        <w:t>Platform &amp; Governance</w:t>
      </w:r>
      <w:r>
        <w:rPr/>
        <w:t xml:space="preserve"> (M1–M6 — tenant setup, identity, and the reference data every project draws on), </w:t>
      </w:r>
      <w:r>
        <w:rPr>
          <w:b/>
          <w:bCs/>
        </w:rPr>
        <w:t>Change Management Program</w:t>
      </w:r>
      <w:r>
        <w:rPr/>
        <w:t xml:space="preserve"> (M7–M22 — the working lifecycle of a single Change Management Project, in the order a practitioner actually touches them), and </w:t>
      </w:r>
      <w:r>
        <w:rPr>
          <w:b/>
          <w:bCs/>
        </w:rPr>
        <w:t>Ask journi</w:t>
      </w:r>
      <w:r>
        <w:rPr/>
        <w:t xml:space="preserve"> — Query Data, Query Features, and (since v2.0) the chatbot described in Section 6.3.3, three cross-application capabilities deliberately left outside the M1–M22 sequence since none belongs to one module: all three query across the whole tenant, RBAC-scoped to whoever is asking, rather than operate within a single module’s own data.</w:t>
      </w:r>
    </w:p>
    <w:p>
      <w:pPr>
        <w:pStyle w:val="BodyText"/>
        <w:rPr/>
      </w:pPr>
      <w:r>
        <w:rPr/>
        <w:t xml:space="preserve">A fourth category, </w:t>
      </w:r>
      <w:r>
        <w:rPr>
          <w:b/>
          <w:bCs/>
        </w:rPr>
        <w:t>Platform Extensions</w:t>
      </w:r>
      <w:r>
        <w:rPr/>
        <w:t xml:space="preserve"> (Section 6.4 — Configuration Management, Compliance &amp; Security Standards, the Template Library, and the Process Registry’s Governance and Flow (BPMN 2.0) tabs), was added in v2.0 for the same reason: none of these is a single M1–M22 module in its own right. Configuration Management and the Template Library are separate routes (</w:t>
      </w:r>
      <w:r>
        <w:rPr>
          <w:rStyle w:val="VerbatimChar"/>
        </w:rPr>
        <w:t>/app/config</w:t>
      </w:r>
      <w:r>
        <w:rPr/>
        <w:t xml:space="preserve">, </w:t>
      </w:r>
      <w:r>
        <w:rPr>
          <w:rStyle w:val="VerbatimChar"/>
        </w:rPr>
        <w:t>/app/templates</w:t>
      </w:r>
      <w:r>
        <w:rPr/>
        <w:t xml:space="preserve">) reached from the sidebar rather than an </w:t>
      </w:r>
      <w:r>
        <w:rPr>
          <w:rStyle w:val="VerbatimChar"/>
        </w:rPr>
        <w:t>M&lt;n&gt;</w:t>
      </w:r>
      <w:r>
        <w:rPr/>
        <w:t xml:space="preserve"> slot; Governance and Flow are new tabs added to the existing M4 Process Registry page rather than new modules, since both operate on the same Macro Process / E2E Process catalogs M4 already owns.</w:t>
      </w:r>
      <w:bookmarkEnd w:id="1"/>
      <w:bookmarkEnd w:id="13"/>
    </w:p>
    <w:p>
      <w:pPr>
        <w:pStyle w:val="Heading2"/>
        <w:rPr/>
      </w:pPr>
      <w:bookmarkStart w:id="14" w:name="__RefHeading___Toc41594_119443975"/>
      <w:bookmarkStart w:id="15" w:name="overall-description"/>
      <w:bookmarkEnd w:id="14"/>
      <w:r>
        <w:rPr>
          <w:b/>
          <w:bCs/>
        </w:rPr>
        <w:t>2. Overall Description</w:t>
      </w:r>
    </w:p>
    <w:p>
      <w:pPr>
        <w:pStyle w:val="Heading3"/>
        <w:rPr/>
      </w:pPr>
      <w:bookmarkStart w:id="16" w:name="__RefHeading___Toc41596_119443975"/>
      <w:bookmarkStart w:id="17" w:name="product-perspective"/>
      <w:bookmarkEnd w:id="16"/>
      <w:r>
        <w:rPr>
          <w:b/>
          <w:bCs/>
        </w:rPr>
        <w:t>2.1 Product Perspective</w:t>
      </w:r>
    </w:p>
    <w:p>
      <w:pPr>
        <w:pStyle w:val="FirstParagraph"/>
        <w:rPr/>
      </w:pPr>
      <w:r>
        <w:rPr/>
        <w:t>journi is a self-contained, single-tenant-installable web application, not a module of a larger suite. It runs as a Node.js server process (bundled frontend + REST API) backed by a local SQLite database file, distributed today as a Windows-installable package (</w:t>
      </w:r>
      <w:r>
        <w:rPr>
          <w:rStyle w:val="VerbatimChar"/>
        </w:rPr>
        <w:t>install.bat</w:t>
      </w:r>
      <w:r>
        <w:rPr/>
        <w:t xml:space="preserve"> / </w:t>
      </w:r>
      <w:r>
        <w:rPr>
          <w:rStyle w:val="VerbatimChar"/>
        </w:rPr>
        <w:t>start-journi.bat</w:t>
      </w:r>
      <w:r>
        <w:rPr/>
        <w:t>) but architecturally portable to any environment able to run Node.js 18+. It has no required external service dependency — the optional exception is the AI Use Case Library’s Real LLM Provider Connection (Section 6.6, M6), which is opt-in and falls back to a deterministic built-in generator when not configured.</w:t>
      </w:r>
      <w:bookmarkEnd w:id="17"/>
    </w:p>
    <w:p>
      <w:pPr>
        <w:pStyle w:val="Heading3"/>
        <w:rPr/>
      </w:pPr>
      <w:bookmarkStart w:id="18" w:name="__RefHeading___Toc41598_119443975"/>
      <w:bookmarkStart w:id="19" w:name="product-functions-summary"/>
      <w:bookmarkEnd w:id="18"/>
      <w:r>
        <w:rPr>
          <w:b/>
          <w:bCs/>
        </w:rPr>
        <w:t>2.2 Product Functions (Summary)</w:t>
      </w:r>
    </w:p>
    <w:p>
      <w:pPr>
        <w:pStyle w:val="Compact"/>
        <w:numPr>
          <w:ilvl w:val="0"/>
          <w:numId w:val="85"/>
        </w:numPr>
        <w:rPr/>
      </w:pPr>
      <w:r>
        <w:rPr/>
        <w:t>Multi-tenant organizational hierarchy (Group → Organization → Projects) with hard data isolation between Organizations (Section 2, M1).</w:t>
      </w:r>
    </w:p>
    <w:p>
      <w:pPr>
        <w:pStyle w:val="Compact"/>
        <w:numPr>
          <w:ilvl w:val="0"/>
          <w:numId w:val="86"/>
        </w:numPr>
        <w:rPr/>
      </w:pPr>
      <w:r>
        <w:rPr/>
        <w:t>Role-based access control with a runtime-editable Permission Matrix and a justification-governed audit trail for every score/state change (Section 3, M2).</w:t>
      </w:r>
    </w:p>
    <w:p>
      <w:pPr>
        <w:pStyle w:val="Compact"/>
        <w:numPr>
          <w:ilvl w:val="0"/>
          <w:numId w:val="87"/>
        </w:numPr>
        <w:rPr/>
      </w:pPr>
      <w:r>
        <w:rPr/>
        <w:t>A 16-module Change Management Program lifecycle covering stakeholder mapping, ADKAR readiness, emotional/transition tracking, sponsorship, communications, training, resistance, coaching, risk, journey mapping, analytics, and sustainment (M7–M22).</w:t>
      </w:r>
    </w:p>
    <w:p>
      <w:pPr>
        <w:pStyle w:val="Compact"/>
        <w:numPr>
          <w:ilvl w:val="0"/>
          <w:numId w:val="88"/>
        </w:numPr>
        <w:rPr/>
      </w:pPr>
      <w:r>
        <w:rPr/>
        <w:t>A shared, cross-cutting reference layer — Macro Processes/SIPOC/RACSI, WBS &amp; Gantt, OBS, and a Change Management Charter Registry — that every program module draws on rather than duplicating (M3–M6, M8).</w:t>
      </w:r>
    </w:p>
    <w:p>
      <w:pPr>
        <w:pStyle w:val="Compact"/>
        <w:numPr>
          <w:ilvl w:val="0"/>
          <w:numId w:val="89"/>
        </w:numPr>
        <w:rPr/>
      </w:pPr>
      <w:r>
        <w:rPr/>
        <w:t>A governed, tiered (Assistive/Augmented — never Autonomous) AI Use Case Library plugged into most modules (M6).</w:t>
      </w:r>
    </w:p>
    <w:p>
      <w:pPr>
        <w:pStyle w:val="Compact"/>
        <w:numPr>
          <w:ilvl w:val="0"/>
          <w:numId w:val="90"/>
        </w:numPr>
        <w:rPr/>
      </w:pPr>
      <w:r>
        <w:rPr/>
        <w:t>Multilingual (English/French/Arabic, including full RTL) UI with tenant-default and personal-override language precedence.</w:t>
      </w:r>
    </w:p>
    <w:p>
      <w:pPr>
        <w:pStyle w:val="Compact"/>
        <w:numPr>
          <w:ilvl w:val="0"/>
          <w:numId w:val="91"/>
        </w:numPr>
        <w:rPr/>
      </w:pPr>
      <w:r>
        <w:rPr/>
        <w:t>Client-side CSV export on high-traffic tables and an in-app Notification Center surfacing live-computed alert conditions.</w:t>
      </w:r>
    </w:p>
    <w:p>
      <w:pPr>
        <w:pStyle w:val="Compact"/>
        <w:numPr>
          <w:ilvl w:val="0"/>
          <w:numId w:val="92"/>
        </w:numPr>
        <w:rPr/>
      </w:pPr>
      <w:bookmarkStart w:id="20" w:name="product-functions-summary"/>
      <w:r>
        <w:rPr/>
        <w:t>Since v2.0: Configuration Management (Solution Pack selection with real module/AI-tier gating), Compliance &amp; Security Standards activation, a Template Library (Charter/Communication/Training templates), per-process Governance (Alerts, Business Rules, COSO-tagged Controls, KPIs, Reports, Risks &amp; Opportunities), a seeded per-process RAG knowledge base, the “Ask journi” chatbot, and a BPMN 2.0-compliant Process Flow Modeler (Section 6.4, Section 6.3.3).</w:t>
      </w:r>
      <w:bookmarkEnd w:id="20"/>
    </w:p>
    <w:p>
      <w:pPr>
        <w:pStyle w:val="Heading3"/>
        <w:rPr/>
      </w:pPr>
      <w:bookmarkStart w:id="21" w:name="__RefHeading___Toc41600_119443975"/>
      <w:bookmarkStart w:id="22" w:name="user-classes-and-characteristics"/>
      <w:bookmarkEnd w:id="21"/>
      <w:r>
        <w:rPr>
          <w:b/>
          <w:bCs/>
        </w:rPr>
        <w:t>2.3 User Classes and Characteristics</w:t>
      </w:r>
    </w:p>
    <w:p>
      <w:pPr>
        <w:pStyle w:val="FirstParagraph"/>
        <w:rPr/>
      </w:pPr>
      <w:bookmarkStart w:id="23" w:name="user-classes-and-characteristics"/>
      <w:r>
        <w:rPr/>
        <w:t>See Section 3.2 (RBAC) for the authoritative role table. In summary: platform-wide administrators (Super Admin), organization/group administrators, project-scoped practitioners (Change Manager, PMO, Trainer, Communications Practitioner), team-scoped People Managers/Coaches, read-only Sponsors and Executive Viewers, and Employees with self-service, submission-only access to their own data.</w:t>
      </w:r>
      <w:bookmarkEnd w:id="23"/>
    </w:p>
    <w:p>
      <w:pPr>
        <w:pStyle w:val="Heading3"/>
        <w:rPr/>
      </w:pPr>
      <w:bookmarkStart w:id="24" w:name="__RefHeading___Toc41602_119443975"/>
      <w:bookmarkStart w:id="25" w:name="operating-environment"/>
      <w:bookmarkEnd w:id="24"/>
      <w:r>
        <w:rPr>
          <w:b/>
          <w:bCs/>
        </w:rPr>
        <w:t>2.4 Operating Environment</w:t>
      </w:r>
    </w:p>
    <w:p>
      <w:pPr>
        <w:pStyle w:val="Compact"/>
        <w:numPr>
          <w:ilvl w:val="0"/>
          <w:numId w:val="93"/>
        </w:numPr>
        <w:rPr/>
      </w:pPr>
      <w:r>
        <w:rPr>
          <w:b/>
          <w:bCs/>
        </w:rPr>
        <w:t>Server</w:t>
      </w:r>
      <w:r>
        <w:rPr/>
        <w:t>: Node.js ≥ 18 (tested through Node 24), running an Express HTTP server on a configurable port (default 4000), serving both the built frontend (static assets) and the REST API from the same origin.</w:t>
      </w:r>
    </w:p>
    <w:p>
      <w:pPr>
        <w:pStyle w:val="Compact"/>
        <w:numPr>
          <w:ilvl w:val="0"/>
          <w:numId w:val="94"/>
        </w:numPr>
        <w:rPr/>
      </w:pPr>
      <w:r>
        <w:rPr>
          <w:b/>
          <w:bCs/>
        </w:rPr>
        <w:t>Database</w:t>
      </w:r>
      <w:r>
        <w:rPr/>
        <w:t>: a single local SQLite file (</w:t>
      </w:r>
      <w:r>
        <w:rPr>
          <w:rStyle w:val="VerbatimChar"/>
        </w:rPr>
        <w:t>server/data/journi.db</w:t>
      </w:r>
      <w:r>
        <w:rPr/>
        <w:t>), opened via one of two interchangeable drivers — see Section 3.3.</w:t>
      </w:r>
    </w:p>
    <w:p>
      <w:pPr>
        <w:pStyle w:val="Compact"/>
        <w:numPr>
          <w:ilvl w:val="0"/>
          <w:numId w:val="95"/>
        </w:numPr>
        <w:rPr/>
      </w:pPr>
      <w:r>
        <w:rPr>
          <w:b/>
          <w:bCs/>
        </w:rPr>
        <w:t>Client</w:t>
      </w:r>
      <w:r>
        <w:rPr/>
        <w:t>: any evergreen desktop browser (Chrome, Edge, Firefox); no mobile-specific layout is shipped beyond standard responsive breakpoints, though Module M17’s UI is deliberately lightweight for frontline-supervisor use on a phone browser.</w:t>
      </w:r>
    </w:p>
    <w:p>
      <w:pPr>
        <w:pStyle w:val="Compact"/>
        <w:numPr>
          <w:ilvl w:val="0"/>
          <w:numId w:val="96"/>
        </w:numPr>
        <w:rPr/>
      </w:pPr>
      <w:r>
        <w:rPr>
          <w:b/>
          <w:bCs/>
        </w:rPr>
        <w:t>OS</w:t>
      </w:r>
      <w:r>
        <w:rPr/>
        <w:t xml:space="preserve">: primary packaging target is Windows 10/11 (install.bat), but the Node/Express/SQLite stack is OS-agnostic; the same source runs on macOS/Linux with </w:t>
      </w:r>
      <w:r>
        <w:rPr>
          <w:rStyle w:val="VerbatimChar"/>
        </w:rPr>
        <w:t>npm install &amp;&amp; npm start</w:t>
      </w:r>
      <w:r>
        <w:rPr/>
        <w:t xml:space="preserve"> in </w:t>
      </w:r>
      <w:r>
        <w:rPr>
          <w:rStyle w:val="VerbatimChar"/>
        </w:rPr>
        <w:t>server/</w:t>
      </w:r>
      <w:r>
        <w:rPr/>
        <w:t>.</w:t>
      </w:r>
      <w:bookmarkEnd w:id="25"/>
    </w:p>
    <w:p>
      <w:pPr>
        <w:pStyle w:val="Heading3"/>
        <w:rPr/>
      </w:pPr>
      <w:bookmarkStart w:id="26" w:name="__RefHeading___Toc41604_119443975"/>
      <w:bookmarkStart w:id="27" w:name="design-and-implementation-constraints"/>
      <w:bookmarkEnd w:id="26"/>
      <w:r>
        <w:rPr>
          <w:b/>
          <w:bCs/>
        </w:rPr>
        <w:t>2.5 Design and Implementation Constraints</w:t>
      </w:r>
    </w:p>
    <w:p>
      <w:pPr>
        <w:pStyle w:val="Compact"/>
        <w:numPr>
          <w:ilvl w:val="0"/>
          <w:numId w:val="97"/>
        </w:numPr>
        <w:rPr/>
      </w:pPr>
      <w:r>
        <w:rPr>
          <w:b/>
          <w:bCs/>
        </w:rPr>
        <w:t>Frontend</w:t>
      </w:r>
      <w:r>
        <w:rPr/>
        <w:t>: React 18 (function components + hooks only), Vite as the build tool, React Router for client-side routing, Tailwind CSS for styling, all state read from a single React Context (</w:t>
      </w:r>
      <w:r>
        <w:rPr>
          <w:rStyle w:val="VerbatimChar"/>
        </w:rPr>
        <w:t>AppStateContext</w:t>
      </w:r>
      <w:r>
        <w:rPr/>
        <w:t>) rather than a state-management library.</w:t>
      </w:r>
    </w:p>
    <w:p>
      <w:pPr>
        <w:pStyle w:val="Compact"/>
        <w:numPr>
          <w:ilvl w:val="0"/>
          <w:numId w:val="98"/>
        </w:numPr>
        <w:rPr/>
      </w:pPr>
      <w:r>
        <w:rPr>
          <w:b/>
          <w:bCs/>
        </w:rPr>
        <w:t>Backend</w:t>
      </w:r>
      <w:r>
        <w:rPr/>
        <w:t>: Express, minimal middleware, a single persisted JSON document per tenant-scope rather than a normalized relational schema (Section 4).</w:t>
      </w:r>
    </w:p>
    <w:p>
      <w:pPr>
        <w:pStyle w:val="Compact"/>
        <w:numPr>
          <w:ilvl w:val="0"/>
          <w:numId w:val="99"/>
        </w:numPr>
        <w:rPr/>
      </w:pPr>
      <w:r>
        <w:rPr>
          <w:b/>
          <w:bCs/>
        </w:rPr>
        <w:t>Persistence portability</w:t>
      </w:r>
      <w:r>
        <w:rPr/>
        <w:t xml:space="preserve">: the backend must run without requiring a native-compiled dependency to succeed at </w:t>
      </w:r>
      <w:r>
        <w:rPr>
          <w:rStyle w:val="VerbatimChar"/>
        </w:rPr>
        <w:t>npm install</w:t>
      </w:r>
      <w:r>
        <w:rPr/>
        <w:t xml:space="preserve"> — this is why two interchangeable SQLite drivers exist (Section 3.3); a rebuild targeting only modern Node (≥ 22, where </w:t>
      </w:r>
      <w:r>
        <w:rPr>
          <w:rStyle w:val="VerbatimChar"/>
        </w:rPr>
        <w:t>node:sqlite</w:t>
      </w:r>
      <w:r>
        <w:rPr/>
        <w:t xml:space="preserve"> is stable) could drop the fallback, but the dual-driver approach is the current constraint for Windows install reliability across a wide range of installed Node versions.</w:t>
      </w:r>
    </w:p>
    <w:p>
      <w:pPr>
        <w:pStyle w:val="Compact"/>
        <w:numPr>
          <w:ilvl w:val="0"/>
          <w:numId w:val="100"/>
        </w:numPr>
        <w:rPr/>
      </w:pPr>
      <w:r>
        <w:rPr>
          <w:b/>
          <w:bCs/>
        </w:rPr>
        <w:t>No required cloud dependency</w:t>
      </w:r>
      <w:r>
        <w:rPr/>
        <w:t>: the reference build must remain fully functional offline, with the sole opt-in exception of the Real LLM Provider Connection.</w:t>
      </w:r>
    </w:p>
    <w:p>
      <w:pPr>
        <w:pStyle w:val="Compact"/>
        <w:numPr>
          <w:ilvl w:val="0"/>
          <w:numId w:val="101"/>
        </w:numPr>
        <w:rPr/>
      </w:pPr>
      <w:r>
        <w:rPr>
          <w:b/>
          <w:bCs/>
        </w:rPr>
        <w:t>Localization-first</w:t>
      </w:r>
      <w:r>
        <w:rPr/>
        <w:t xml:space="preserve">: every user-facing string must exist in </w:t>
      </w:r>
      <w:r>
        <w:rPr>
          <w:rStyle w:val="VerbatimChar"/>
        </w:rPr>
        <w:t>translations.js</w:t>
      </w:r>
      <w:r>
        <w:rPr/>
        <w:t xml:space="preserve"> for all three languages; no hardcoded UI string is acceptable outside that file.</w:t>
      </w:r>
      <w:bookmarkEnd w:id="27"/>
    </w:p>
    <w:p>
      <w:pPr>
        <w:pStyle w:val="Heading3"/>
        <w:rPr/>
      </w:pPr>
      <w:bookmarkStart w:id="28" w:name="__RefHeading___Toc41606_119443975"/>
      <w:bookmarkStart w:id="29" w:name="assumptions-and-dependencies"/>
      <w:bookmarkEnd w:id="28"/>
      <w:r>
        <w:rPr>
          <w:b/>
          <w:bCs/>
        </w:rPr>
        <w:t>2.6 Assumptions and Dependencies</w:t>
      </w:r>
    </w:p>
    <w:p>
      <w:pPr>
        <w:pStyle w:val="Compact"/>
        <w:numPr>
          <w:ilvl w:val="0"/>
          <w:numId w:val="102"/>
        </w:numPr>
        <w:rPr/>
      </w:pPr>
      <w:r>
        <w:rPr/>
        <w:t>A single journi installation serves one physical/virtual machine and one SQLite file; horizontal scaling or multi-instance deployment is out of scope for the reference build (Section 8.3 discusses what a production re-platform would need).</w:t>
      </w:r>
    </w:p>
    <w:p>
      <w:pPr>
        <w:pStyle w:val="Compact"/>
        <w:numPr>
          <w:ilvl w:val="0"/>
          <w:numId w:val="103"/>
        </w:numPr>
        <w:rPr/>
      </w:pPr>
      <w:r>
        <w:rPr/>
        <w:t>The application assumes trusted network access to the machine it runs on (e.g. a LAN or a single user’s desktop) — the reference build does not implement TLS termination, rate limiting, or a WAF; a production, internet-facing deployment must add these at the infrastructure layer.</w:t>
      </w:r>
    </w:p>
    <w:p>
      <w:pPr>
        <w:pStyle w:val="Compact"/>
        <w:numPr>
          <w:ilvl w:val="0"/>
          <w:numId w:val="104"/>
        </w:numPr>
        <w:rPr/>
      </w:pPr>
      <w:bookmarkStart w:id="30" w:name="overall-description"/>
      <w:bookmarkStart w:id="31" w:name="assumptions-and-dependencies"/>
      <w:r>
        <w:rPr/>
        <w:t>Demo/seed data (Section 9) is fictional and is not a substitute for real organizational data before go-live, per the Closing Notes of the predecessor Functional Specification.</w:t>
      </w:r>
      <w:bookmarkEnd w:id="30"/>
      <w:bookmarkEnd w:id="31"/>
    </w:p>
    <w:p>
      <w:pPr>
        <w:pStyle w:val="Heading2"/>
        <w:rPr/>
      </w:pPr>
      <w:bookmarkStart w:id="32" w:name="__RefHeading___Toc41608_119443975"/>
      <w:bookmarkStart w:id="33" w:name="system-architecture"/>
      <w:bookmarkEnd w:id="32"/>
      <w:r>
        <w:rPr>
          <w:b/>
          <w:bCs/>
        </w:rPr>
        <w:t>3. System Architecture</w:t>
      </w:r>
    </w:p>
    <w:p>
      <w:pPr>
        <w:pStyle w:val="Heading3"/>
        <w:rPr/>
      </w:pPr>
      <w:bookmarkStart w:id="34" w:name="__RefHeading___Toc41610_119443975"/>
      <w:bookmarkStart w:id="35" w:name="high-level-architecture"/>
      <w:bookmarkEnd w:id="34"/>
      <w:r>
        <w:rPr>
          <w:b/>
          <w:bCs/>
        </w:rPr>
        <w:t>3.1 High-Level Architecture</w:t>
      </w:r>
    </w:p>
    <w:p>
      <w:pPr>
        <w:pStyle w:val="FirstParagraph"/>
        <w:rPr/>
      </w:pPr>
      <w:r>
        <w:rPr/>
        <w:t>journi is a single Node.js process that both serves the compiled frontend and exposes the API the frontend calls, backed by one local SQLite file:</w:t>
      </w:r>
    </w:p>
    <w:p>
      <w:pPr>
        <w:pStyle w:val="SourceCode"/>
        <w:rPr/>
      </w:pPr>
      <w:r>
        <w:rPr>
          <w:rStyle w:val="VerbatimChar"/>
        </w:rPr>
        <w:t>Browser (React SPA)</w:t>
      </w:r>
      <w:r>
        <w:rPr/>
        <w:br/>
      </w:r>
      <w:r>
        <w:rPr>
          <w:rStyle w:val="VerbatimChar"/>
        </w:rPr>
        <w:t xml:space="preserve">   │  GET  /api/state    (whole application state, once on load)</w:t>
      </w:r>
      <w:r>
        <w:rPr/>
        <w:br/>
      </w:r>
      <w:r>
        <w:rPr>
          <w:rStyle w:val="VerbatimChar"/>
        </w:rPr>
        <w:t xml:space="preserve">   │  PUT  /api/state    (whole application state, debounced 400ms after any change)</w:t>
      </w:r>
      <w:r>
        <w:rPr/>
        <w:br/>
      </w:r>
      <w:r>
        <w:rPr>
          <w:rStyle w:val="VerbatimChar"/>
        </w:rPr>
        <w:t xml:space="preserve">   ▼</w:t>
      </w:r>
      <w:r>
        <w:rPr/>
        <w:br/>
      </w:r>
      <w:r>
        <w:rPr>
          <w:rStyle w:val="VerbatimChar"/>
        </w:rPr>
        <w:t>Express server (server/index.js)  ──serves──▶  journi/dist (built frontend, static + SPA fallback)</w:t>
      </w:r>
      <w:r>
        <w:rPr/>
        <w:br/>
      </w:r>
      <w:r>
        <w:rPr>
          <w:rStyle w:val="VerbatimChar"/>
        </w:rPr>
        <w:t xml:space="preserve">   │</w:t>
      </w:r>
      <w:r>
        <w:rPr/>
        <w:br/>
      </w:r>
      <w:r>
        <w:rPr>
          <w:rStyle w:val="VerbatimChar"/>
        </w:rPr>
        <w:t xml:space="preserve">   ▼</w:t>
      </w:r>
      <w:r>
        <w:rPr/>
        <w:br/>
      </w:r>
      <w:r>
        <w:rPr>
          <w:rStyle w:val="VerbatimChar"/>
        </w:rPr>
        <w:t>server/db.js  (dual SQLite driver)</w:t>
      </w:r>
      <w:r>
        <w:rPr/>
        <w:br/>
      </w:r>
      <w:r>
        <w:rPr>
          <w:rStyle w:val="VerbatimChar"/>
        </w:rPr>
        <w:t xml:space="preserve">   │</w:t>
      </w:r>
      <w:r>
        <w:rPr/>
        <w:br/>
      </w:r>
      <w:r>
        <w:rPr>
          <w:rStyle w:val="VerbatimChar"/>
        </w:rPr>
        <w:t xml:space="preserve">   ▼</w:t>
      </w:r>
      <w:r>
        <w:rPr/>
        <w:br/>
      </w:r>
      <w:r>
        <w:rPr>
          <w:rStyle w:val="VerbatimChar"/>
        </w:rPr>
        <w:t>server/data/journi.db  →  table app_state, single row (id = 1)</w:t>
      </w:r>
    </w:p>
    <w:p>
      <w:pPr>
        <w:pStyle w:val="FirstParagraph"/>
        <w:rPr/>
      </w:pPr>
      <w:bookmarkStart w:id="36" w:name="high-level-architecture"/>
      <w:r>
        <w:rPr/>
        <w:t>There is deliberately no per-entity REST surface: the entire application’s data — every organization, project, and sub-record — lives in one JSON document, and the client and server exchange that whole document rather than individual resources. Section 3.4 explains why, and what a normalized-schema rebuild would need to change.</w:t>
      </w:r>
      <w:bookmarkEnd w:id="36"/>
    </w:p>
    <w:p>
      <w:pPr>
        <w:pStyle w:val="Heading3"/>
        <w:rPr/>
      </w:pPr>
      <w:bookmarkStart w:id="37" w:name="__RefHeading___Toc41612_119443975"/>
      <w:bookmarkStart w:id="38" w:name="frontend-architecture"/>
      <w:bookmarkEnd w:id="37"/>
      <w:r>
        <w:rPr>
          <w:b/>
          <w:bCs/>
        </w:rPr>
        <w:t>3.2 Frontend Architecture</w:t>
      </w:r>
    </w:p>
    <w:p>
      <w:pPr>
        <w:pStyle w:val="Compact"/>
        <w:numPr>
          <w:ilvl w:val="0"/>
          <w:numId w:val="105"/>
        </w:numPr>
        <w:rPr/>
      </w:pPr>
      <w:r>
        <w:rPr>
          <w:b/>
          <w:bCs/>
        </w:rPr>
        <w:t>Framework</w:t>
      </w:r>
      <w:r>
        <w:rPr/>
        <w:t>: React 18, function components and hooks only, built with Vite.</w:t>
      </w:r>
    </w:p>
    <w:p>
      <w:pPr>
        <w:pStyle w:val="Compact"/>
        <w:numPr>
          <w:ilvl w:val="0"/>
          <w:numId w:val="106"/>
        </w:numPr>
        <w:rPr/>
      </w:pPr>
      <w:r>
        <w:rPr>
          <w:b/>
          <w:bCs/>
        </w:rPr>
        <w:t>Routing</w:t>
      </w:r>
      <w:r>
        <w:rPr/>
        <w:t>: React Router; each of the 22 modules is a top-level route (</w:t>
      </w:r>
      <w:r>
        <w:rPr>
          <w:rStyle w:val="VerbatimChar"/>
        </w:rPr>
        <w:t>/app/m1</w:t>
      </w:r>
      <w:r>
        <w:rPr/>
        <w:t xml:space="preserve"> … </w:t>
      </w:r>
      <w:r>
        <w:rPr>
          <w:rStyle w:val="VerbatimChar"/>
        </w:rPr>
        <w:t>/app/m22</w:t>
      </w:r>
      <w:r>
        <w:rPr/>
        <w:t xml:space="preserve">), rendered inside a shared </w:t>
      </w:r>
      <w:r>
        <w:rPr>
          <w:rStyle w:val="VerbatimChar"/>
        </w:rPr>
        <w:t>Layout</w:t>
      </w:r>
      <w:r>
        <w:rPr/>
        <w:t xml:space="preserve"> (TopBar + Sidebar + routed content).</w:t>
      </w:r>
    </w:p>
    <w:p>
      <w:pPr>
        <w:pStyle w:val="Compact"/>
        <w:numPr>
          <w:ilvl w:val="0"/>
          <w:numId w:val="107"/>
        </w:numPr>
        <w:rPr/>
      </w:pPr>
      <w:r>
        <w:rPr>
          <w:b/>
          <w:bCs/>
        </w:rPr>
        <w:t>State</w:t>
      </w:r>
      <w:r>
        <w:rPr/>
        <w:t xml:space="preserve">: a single React Context, </w:t>
      </w:r>
      <w:r>
        <w:rPr>
          <w:rStyle w:val="VerbatimChar"/>
        </w:rPr>
        <w:t>AppStateContext</w:t>
      </w:r>
      <w:r>
        <w:rPr/>
        <w:t xml:space="preserve"> (</w:t>
      </w:r>
      <w:r>
        <w:rPr>
          <w:rStyle w:val="VerbatimChar"/>
        </w:rPr>
        <w:t>journi/src/state/AppStateContext.jsx</w:t>
      </w:r>
      <w:r>
        <w:rPr/>
        <w:t xml:space="preserve">), is the sole source of truth for all persisted application data (Section 4) and exposes every mutation as a function via </w:t>
      </w:r>
      <w:r>
        <w:rPr>
          <w:rStyle w:val="VerbatimChar"/>
        </w:rPr>
        <w:t>useAppState()</w:t>
      </w:r>
      <w:r>
        <w:rPr/>
        <w:t xml:space="preserve"> — no separate state-management library, no per-page local copies of server data.</w:t>
      </w:r>
    </w:p>
    <w:p>
      <w:pPr>
        <w:pStyle w:val="Compact"/>
        <w:numPr>
          <w:ilvl w:val="0"/>
          <w:numId w:val="108"/>
        </w:numPr>
        <w:rPr/>
      </w:pPr>
      <w:r>
        <w:rPr>
          <w:b/>
          <w:bCs/>
        </w:rPr>
        <w:t>Component library</w:t>
      </w:r>
      <w:r>
        <w:rPr/>
        <w:t xml:space="preserve">: a small shared set used across all 22 module pages — </w:t>
      </w:r>
      <w:r>
        <w:rPr>
          <w:rStyle w:val="VerbatimChar"/>
        </w:rPr>
        <w:t>PageHeader</w:t>
      </w:r>
      <w:r>
        <w:rPr/>
        <w:t xml:space="preserve">, </w:t>
      </w:r>
      <w:r>
        <w:rPr>
          <w:rStyle w:val="VerbatimChar"/>
        </w:rPr>
        <w:t>Modal</w:t>
      </w:r>
      <w:r>
        <w:rPr/>
        <w:t xml:space="preserve"> (the standard Add/Edit dialog shell), </w:t>
      </w:r>
      <w:r>
        <w:rPr>
          <w:rStyle w:val="VerbatimChar"/>
        </w:rPr>
        <w:t>Badge</w:t>
      </w:r>
      <w:r>
        <w:rPr/>
        <w:t xml:space="preserve"> (status/tone pill), </w:t>
      </w:r>
      <w:r>
        <w:rPr>
          <w:rStyle w:val="VerbatimChar"/>
        </w:rPr>
        <w:t>EmptyState</w:t>
      </w:r>
      <w:r>
        <w:rPr/>
        <w:t xml:space="preserve">, </w:t>
      </w:r>
      <w:r>
        <w:rPr>
          <w:rStyle w:val="VerbatimChar"/>
        </w:rPr>
        <w:t>ExportCsvButton</w:t>
      </w:r>
      <w:r>
        <w:rPr/>
        <w:t xml:space="preserve">, </w:t>
      </w:r>
      <w:r>
        <w:rPr>
          <w:rStyle w:val="VerbatimChar"/>
        </w:rPr>
        <w:t>AiSuggestionBox</w:t>
      </w:r>
      <w:r>
        <w:rPr/>
        <w:t xml:space="preserve"> (the standard AI-use-case card, Section 6.6), </w:t>
      </w:r>
      <w:r>
        <w:rPr>
          <w:rStyle w:val="VerbatimChar"/>
        </w:rPr>
        <w:t>ProgressBar</w:t>
      </w:r>
      <w:r>
        <w:rPr/>
        <w:t xml:space="preserve">, </w:t>
      </w:r>
      <w:r>
        <w:rPr>
          <w:rStyle w:val="VerbatimChar"/>
        </w:rPr>
        <w:t>JustifyPanel</w:t>
      </w:r>
      <w:r>
        <w:rPr/>
        <w:t xml:space="preserve"> (the stage-then-justify governance widget, Section 6.6.5), </w:t>
      </w:r>
      <w:r>
        <w:rPr>
          <w:rStyle w:val="VerbatimChar"/>
        </w:rPr>
        <w:t>RequireProject</w:t>
      </w:r>
      <w:r>
        <w:rPr/>
        <w:t xml:space="preserve"> / </w:t>
      </w:r>
      <w:r>
        <w:rPr>
          <w:rStyle w:val="VerbatimChar"/>
        </w:rPr>
        <w:t>RequireRole</w:t>
      </w:r>
      <w:r>
        <w:rPr/>
        <w:t xml:space="preserve"> (route guards).</w:t>
      </w:r>
    </w:p>
    <w:p>
      <w:pPr>
        <w:pStyle w:val="Compact"/>
        <w:numPr>
          <w:ilvl w:val="0"/>
          <w:numId w:val="109"/>
        </w:numPr>
        <w:rPr/>
      </w:pPr>
      <w:r>
        <w:rPr>
          <w:b/>
          <w:bCs/>
        </w:rPr>
        <w:t>Internationalization</w:t>
      </w:r>
      <w:r>
        <w:rPr/>
        <w:t xml:space="preserve">: </w:t>
      </w:r>
      <w:r>
        <w:rPr>
          <w:rStyle w:val="VerbatimChar"/>
        </w:rPr>
        <w:t>journi/src/i18n/</w:t>
      </w:r>
      <w:r>
        <w:rPr/>
        <w:t xml:space="preserve"> — a single </w:t>
      </w:r>
      <w:r>
        <w:rPr>
          <w:rStyle w:val="VerbatimChar"/>
        </w:rPr>
        <w:t>translations.js</w:t>
      </w:r>
      <w:r>
        <w:rPr/>
        <w:t xml:space="preserve"> dictionary keyed by string id, each with </w:t>
      </w:r>
      <w:r>
        <w:rPr>
          <w:rStyle w:val="VerbatimChar"/>
        </w:rPr>
        <w:t>en</w:t>
      </w:r>
      <w:r>
        <w:rPr/>
        <w:t>/</w:t>
      </w:r>
      <w:r>
        <w:rPr>
          <w:rStyle w:val="VerbatimChar"/>
        </w:rPr>
        <w:t>fr</w:t>
      </w:r>
      <w:r>
        <w:rPr/>
        <w:t>/</w:t>
      </w:r>
      <w:r>
        <w:rPr>
          <w:rStyle w:val="VerbatimChar"/>
        </w:rPr>
        <w:t>ar</w:t>
      </w:r>
      <w:r>
        <w:rPr/>
        <w:t xml:space="preserve"> values; </w:t>
      </w:r>
      <w:r>
        <w:rPr>
          <w:rStyle w:val="VerbatimChar"/>
        </w:rPr>
        <w:t>useI18n()</w:t>
      </w:r>
      <w:r>
        <w:rPr/>
        <w:t xml:space="preserve"> resolves the active language and returns a </w:t>
      </w:r>
      <w:r>
        <w:rPr>
          <w:rStyle w:val="VerbatimChar"/>
        </w:rPr>
        <w:t>t(key)</w:t>
      </w:r>
      <w:r>
        <w:rPr/>
        <w:t xml:space="preserve"> function. Arabic renders full right-to-left, including navigation, tables and the Journey Map chart, not just mirrored text direction.</w:t>
      </w:r>
    </w:p>
    <w:p>
      <w:pPr>
        <w:pStyle w:val="Compact"/>
        <w:numPr>
          <w:ilvl w:val="0"/>
          <w:numId w:val="110"/>
        </w:numPr>
        <w:rPr/>
      </w:pPr>
      <w:r>
        <w:rPr>
          <w:b/>
          <w:bCs/>
        </w:rPr>
        <w:t>Data-entry pattern</w:t>
      </w:r>
      <w:r>
        <w:rPr/>
        <w:t xml:space="preserve">: every module’s Create/Edit flow follows the same shape — a </w:t>
      </w:r>
      <w:r>
        <w:rPr>
          <w:rStyle w:val="VerbatimChar"/>
        </w:rPr>
        <w:t>modal</w:t>
      </w:r>
      <w:r>
        <w:rPr/>
        <w:t xml:space="preserve"> state of </w:t>
      </w:r>
      <w:r>
        <w:rPr>
          <w:rStyle w:val="VerbatimChar"/>
        </w:rPr>
        <w:t>{ mode: 'add' | 'edit', id? } | null</w:t>
      </w:r>
      <w:r>
        <w:rPr/>
        <w:t xml:space="preserve">, a </w:t>
      </w:r>
      <w:r>
        <w:rPr>
          <w:rStyle w:val="VerbatimChar"/>
        </w:rPr>
        <w:t>form</w:t>
      </w:r>
      <w:r>
        <w:rPr/>
        <w:t xml:space="preserve"> state seeded from a </w:t>
      </w:r>
      <w:r>
        <w:rPr>
          <w:rStyle w:val="VerbatimChar"/>
        </w:rPr>
        <w:t>BLANK_*</w:t>
      </w:r>
      <w:r>
        <w:rPr/>
        <w:t xml:space="preserve"> constant (add) or the selected record (edit), and a </w:t>
      </w:r>
      <w:r>
        <w:rPr>
          <w:rStyle w:val="VerbatimChar"/>
        </w:rPr>
        <w:t>submit()</w:t>
      </w:r>
      <w:r>
        <w:rPr/>
        <w:t xml:space="preserve"> that branches into </w:t>
      </w:r>
      <w:r>
        <w:rPr>
          <w:rStyle w:val="VerbatimChar"/>
        </w:rPr>
        <w:t>addSubItem</w:t>
      </w:r>
      <w:r>
        <w:rPr/>
        <w:t xml:space="preserve"> or </w:t>
      </w:r>
      <w:r>
        <w:rPr>
          <w:rStyle w:val="VerbatimChar"/>
        </w:rPr>
        <w:t>updateSubItem</w:t>
      </w:r>
      <w:r>
        <w:rPr/>
        <w:t xml:space="preserve"> (Section 4.3) — a deliberate, repeated convention so a developer who has read one module’s CRUD code has read all of them.</w:t>
      </w:r>
      <w:bookmarkEnd w:id="38"/>
    </w:p>
    <w:p>
      <w:pPr>
        <w:pStyle w:val="Heading3"/>
        <w:rPr/>
      </w:pPr>
      <w:bookmarkStart w:id="39" w:name="__RefHeading___Toc41614_119443975"/>
      <w:bookmarkStart w:id="40" w:name="backend-architecture-persistence-model"/>
      <w:bookmarkEnd w:id="39"/>
      <w:r>
        <w:rPr>
          <w:b/>
          <w:bCs/>
        </w:rPr>
        <w:t>3.3 Backend Architecture &amp; Persistence Model</w:t>
      </w:r>
    </w:p>
    <w:p>
      <w:pPr>
        <w:pStyle w:val="FirstParagraph"/>
        <w:rPr/>
      </w:pPr>
      <w:r>
        <w:rPr>
          <w:b/>
          <w:bCs/>
        </w:rPr>
        <w:t>Server</w:t>
      </w:r>
      <w:r>
        <w:rPr/>
        <w:t>: a single Express app (</w:t>
      </w:r>
      <w:r>
        <w:rPr>
          <w:rStyle w:val="VerbatimChar"/>
        </w:rPr>
        <w:t>server/index.js</w:t>
      </w:r>
      <w:r>
        <w:rPr/>
        <w:t>) with one JSON body-parsing middleware (25MB limit, raised well above Express’s 100kb default since a data-rich tenant’s full state can run to several MB) and no CORS, session, or authentication middleware of any kind — see the security note in Section 8.2.</w:t>
      </w:r>
    </w:p>
    <w:p>
      <w:pPr>
        <w:pStyle w:val="BodyText"/>
        <w:rPr/>
      </w:pPr>
      <w:r>
        <w:rPr>
          <w:b/>
          <w:bCs/>
        </w:rPr>
        <w:t>Dual SQLite driver</w:t>
      </w:r>
      <w:r>
        <w:rPr/>
        <w:t xml:space="preserve"> (</w:t>
      </w:r>
      <w:r>
        <w:rPr>
          <w:rStyle w:val="VerbatimChar"/>
        </w:rPr>
        <w:t>server/db.js</w:t>
      </w:r>
      <w:r>
        <w:rPr/>
        <w:t xml:space="preserve">): journi’s own Windows-installability requirement — </w:t>
      </w:r>
      <w:r>
        <w:rPr>
          <w:rStyle w:val="VerbatimChar"/>
        </w:rPr>
        <w:t>npm install</w:t>
      </w:r>
      <w:r>
        <w:rPr/>
        <w:t xml:space="preserve"> must succeed without a native C++ toolchain on a machine that may be running anything from Node 18 to the very latest release — is met by trying two interchangeable drivers in order:</w:t>
      </w:r>
    </w:p>
    <w:p>
      <w:pPr>
        <w:pStyle w:val="Compact"/>
        <w:numPr>
          <w:ilvl w:val="0"/>
          <w:numId w:val="111"/>
        </w:numPr>
        <w:rPr/>
      </w:pPr>
      <w:r>
        <w:rPr>
          <w:rStyle w:val="VerbatimChar"/>
        </w:rPr>
        <w:t>node:sqlite</w:t>
      </w:r>
      <w:r>
        <w:rPr/>
        <w:t xml:space="preserve"> (Node’s built-in </w:t>
      </w:r>
      <w:r>
        <w:rPr>
          <w:rStyle w:val="VerbatimChar"/>
        </w:rPr>
        <w:t>DatabaseSync</w:t>
      </w:r>
      <w:r>
        <w:rPr/>
        <w:t>, stable from Node 22.5+) — zero npm dependency, tried first.</w:t>
      </w:r>
    </w:p>
    <w:p>
      <w:pPr>
        <w:pStyle w:val="Compact"/>
        <w:numPr>
          <w:ilvl w:val="0"/>
          <w:numId w:val="112"/>
        </w:numPr>
        <w:rPr/>
      </w:pPr>
      <w:r>
        <w:rPr>
          <w:rStyle w:val="VerbatimChar"/>
        </w:rPr>
        <w:t>better-sqlite3</w:t>
      </w:r>
      <w:r>
        <w:rPr/>
        <w:t xml:space="preserve"> — kept as an </w:t>
      </w:r>
      <w:r>
        <w:rPr>
          <w:rStyle w:val="VerbatimChar"/>
        </w:rPr>
        <w:t>optionalDependency</w:t>
      </w:r>
      <w:r>
        <w:rPr/>
        <w:t xml:space="preserve"> specifically so a failed native build (e.g. no Visual Studio Build Tools on a fresh Windows machine, or no prebuilt binary for a very new Node ABI) never aborts </w:t>
      </w:r>
      <w:r>
        <w:rPr>
          <w:rStyle w:val="VerbatimChar"/>
        </w:rPr>
        <w:t>npm install</w:t>
      </w:r>
      <w:r>
        <w:rPr/>
        <w:t xml:space="preserve"> as a whole; it is the fallback for Node versions below 22.5.</w:t>
      </w:r>
    </w:p>
    <w:p>
      <w:pPr>
        <w:pStyle w:val="FirstParagraph"/>
        <w:rPr/>
      </w:pPr>
      <w:r>
        <w:rPr/>
        <w:t xml:space="preserve">If neither driver loads, the server fails fast with one actionable error at import time rather than an unintelligible crash later. </w:t>
      </w:r>
      <w:r>
        <w:rPr>
          <w:rStyle w:val="VerbatimChar"/>
        </w:rPr>
        <w:t>driver.supportsPragma</w:t>
      </w:r>
      <w:r>
        <w:rPr/>
        <w:t xml:space="preserve"> distinguishes the two — only </w:t>
      </w:r>
      <w:r>
        <w:rPr>
          <w:rStyle w:val="VerbatimChar"/>
        </w:rPr>
        <w:t>better-sqlite3</w:t>
      </w:r>
      <w:r>
        <w:rPr/>
        <w:t xml:space="preserve"> receives </w:t>
      </w:r>
      <w:r>
        <w:rPr>
          <w:rStyle w:val="VerbatimChar"/>
        </w:rPr>
        <w:t>PRAGMA journal_mode = WAL</w:t>
      </w:r>
      <w:r>
        <w:rPr/>
        <w:t>.</w:t>
      </w:r>
    </w:p>
    <w:p>
      <w:pPr>
        <w:pStyle w:val="BodyText"/>
        <w:rPr/>
      </w:pPr>
      <w:r>
        <w:rPr>
          <w:b/>
          <w:bCs/>
        </w:rPr>
        <w:t>Schema</w:t>
      </w:r>
      <w:r>
        <w:rPr/>
        <w:t xml:space="preserve"> — one table, one row, a JSON-blob key-value store rather than a normalized relational schema:</w:t>
      </w:r>
    </w:p>
    <w:p>
      <w:pPr>
        <w:pStyle w:val="SourceCode"/>
        <w:rPr/>
      </w:pPr>
      <w:r>
        <w:rPr>
          <w:rStyle w:val="VerbatimChar"/>
        </w:rPr>
        <w:t>CREATE TABLE IF NOT EXISTS app_state (</w:t>
      </w:r>
      <w:r>
        <w:rPr/>
        <w:br/>
      </w:r>
      <w:r>
        <w:rPr>
          <w:rStyle w:val="VerbatimChar"/>
        </w:rPr>
        <w:t xml:space="preserve">  id               INTEGER PRIMARY KEY CHECK (id = 1),</w:t>
      </w:r>
      <w:r>
        <w:rPr/>
        <w:br/>
      </w:r>
      <w:r>
        <w:rPr>
          <w:rStyle w:val="VerbatimChar"/>
        </w:rPr>
        <w:t xml:space="preserve">  data             TEXT,       -- JSON.stringify of the entire frontend `data` object (Section 4)</w:t>
      </w:r>
      <w:r>
        <w:rPr/>
        <w:br/>
      </w:r>
      <w:r>
        <w:rPr>
          <w:rStyle w:val="VerbatimChar"/>
        </w:rPr>
        <w:t xml:space="preserve">  current_user_id  TEXT,</w:t>
      </w:r>
      <w:r>
        <w:rPr/>
        <w:br/>
      </w:r>
      <w:r>
        <w:rPr>
          <w:rStyle w:val="VerbatimChar"/>
        </w:rPr>
        <w:t xml:space="preserve">  scope             TEXT,       -- JSON.stringify of { orgId, cmProjectId }</w:t>
      </w:r>
      <w:r>
        <w:rPr/>
        <w:br/>
      </w:r>
      <w:r>
        <w:rPr>
          <w:rStyle w:val="VerbatimChar"/>
        </w:rPr>
        <w:t xml:space="preserve">  updated_at       TEXT NOT NULL</w:t>
      </w:r>
      <w:r>
        <w:rPr/>
        <w:br/>
      </w:r>
      <w:r>
        <w:rPr>
          <w:rStyle w:val="VerbatimChar"/>
        </w:rPr>
        <w:t>)</w:t>
      </w:r>
    </w:p>
    <w:p>
      <w:pPr>
        <w:pStyle w:val="FirstParagraph"/>
        <w:rPr/>
      </w:pPr>
      <w:r>
        <w:rPr/>
        <w:t>This is a deliberate design choice, not an oversight: the frontend’s own evolving state shape (</w:t>
      </w:r>
      <w:r>
        <w:rPr>
          <w:rStyle w:val="VerbatimChar"/>
        </w:rPr>
        <w:t>migrateOrSeed()</w:t>
      </w:r>
      <w:r>
        <w:rPr/>
        <w:t xml:space="preserve"> in </w:t>
      </w:r>
      <w:r>
        <w:rPr>
          <w:rStyle w:val="VerbatimChar"/>
        </w:rPr>
        <w:t>AppStateContext.jsx</w:t>
      </w:r>
      <w:r>
        <w:rPr/>
        <w:t>) is treated as the single source of truth for what the data looks like, so a normalized SQL schema would be a second, driftable copy of the same shape. A production re-platform that needs per-entity querying, reporting joins, or multi-writer concurrency should normalize this into real tables (Section 8.3 discusses the tradeoff explicitly) — but should preserve the JSON field shapes in Section 4 as the schema-design input, since every module’s frontend code is written directly against them.</w:t>
      </w:r>
    </w:p>
    <w:p>
      <w:pPr>
        <w:pStyle w:val="BodyText"/>
        <w:rPr/>
      </w:pPr>
      <w:r>
        <w:rPr>
          <w:b/>
          <w:bCs/>
        </w:rPr>
        <w:t>Storage location</w:t>
      </w:r>
      <w:r>
        <w:rPr/>
        <w:t xml:space="preserve">: </w:t>
      </w:r>
      <w:r>
        <w:rPr>
          <w:rStyle w:val="VerbatimChar"/>
        </w:rPr>
        <w:t>${JOURNI_DATA_DIR:-&lt;server&gt;/data}/journi.db</w:t>
      </w:r>
      <w:r>
        <w:rPr/>
        <w:t>, directory auto-created if missing.</w:t>
      </w:r>
      <w:bookmarkEnd w:id="40"/>
    </w:p>
    <w:p>
      <w:pPr>
        <w:pStyle w:val="Heading3"/>
        <w:rPr/>
      </w:pPr>
      <w:bookmarkStart w:id="41" w:name="__RefHeading___Toc41616_119443975"/>
      <w:bookmarkStart w:id="42" w:name="state-synchronization"/>
      <w:bookmarkEnd w:id="41"/>
      <w:r>
        <w:rPr>
          <w:b/>
          <w:bCs/>
        </w:rPr>
        <w:t>3.4 State Synchronization</w:t>
      </w:r>
    </w:p>
    <w:p>
      <w:pPr>
        <w:pStyle w:val="FirstParagraph"/>
        <w:rPr/>
      </w:pPr>
      <w:r>
        <w:rPr/>
        <w:t>Persistence is debounced client-side, not per-mutation, and every write is a full-document overwrite:</w:t>
      </w:r>
    </w:p>
    <w:p>
      <w:pPr>
        <w:pStyle w:val="Compact"/>
        <w:numPr>
          <w:ilvl w:val="0"/>
          <w:numId w:val="113"/>
        </w:numPr>
        <w:rPr/>
      </w:pPr>
      <w:r>
        <w:rPr/>
        <w:t xml:space="preserve">On app load, the client fetches </w:t>
      </w:r>
      <w:r>
        <w:rPr>
          <w:rStyle w:val="VerbatimChar"/>
        </w:rPr>
        <w:t>GET /api/state</w:t>
      </w:r>
      <w:r>
        <w:rPr/>
        <w:t xml:space="preserve"> once. If the backend already holds data, it replaces the initial in-memory demo seed (rendered immediately for a no-flash first paint) with the server’s data, </w:t>
      </w:r>
      <w:r>
        <w:rPr>
          <w:rStyle w:val="VerbatimChar"/>
        </w:rPr>
        <w:t>currentUserId</w:t>
      </w:r>
      <w:r>
        <w:rPr/>
        <w:t xml:space="preserve">, and </w:t>
      </w:r>
      <w:r>
        <w:rPr>
          <w:rStyle w:val="VerbatimChar"/>
        </w:rPr>
        <w:t>scope</w:t>
      </w:r>
      <w:r>
        <w:rPr/>
        <w:t>.</w:t>
      </w:r>
    </w:p>
    <w:p>
      <w:pPr>
        <w:pStyle w:val="Compact"/>
        <w:numPr>
          <w:ilvl w:val="0"/>
          <w:numId w:val="114"/>
        </w:numPr>
        <w:rPr/>
      </w:pPr>
      <w:r>
        <w:rPr/>
        <w:t xml:space="preserve">Every subsequent state change re-arms a 400ms debounce timer; when it elapses, the client sends the </w:t>
      </w:r>
      <w:r>
        <w:rPr>
          <w:b/>
          <w:bCs/>
        </w:rPr>
        <w:t>entire</w:t>
      </w:r>
      <w:r>
        <w:rPr/>
        <w:t xml:space="preserve"> current </w:t>
      </w:r>
      <w:r>
        <w:rPr>
          <w:rStyle w:val="VerbatimChar"/>
        </w:rPr>
        <w:t>{ data, currentUserId, scope }</w:t>
      </w:r>
      <w:r>
        <w:rPr/>
        <w:t xml:space="preserve"> object as the body of </w:t>
      </w:r>
      <w:r>
        <w:rPr>
          <w:rStyle w:val="VerbatimChar"/>
        </w:rPr>
        <w:t>PUT /api/state</w:t>
      </w:r>
      <w:r>
        <w:rPr/>
        <w:t>, coalescing bursts of rapid edits (e.g. typing in a field) into one write.</w:t>
      </w:r>
    </w:p>
    <w:p>
      <w:pPr>
        <w:pStyle w:val="Compact"/>
        <w:numPr>
          <w:ilvl w:val="0"/>
          <w:numId w:val="115"/>
        </w:numPr>
        <w:rPr/>
      </w:pPr>
      <w:r>
        <w:rPr/>
        <w:t xml:space="preserve">The server does not merge or patch — it JSON-stringifies the body and upserts the single </w:t>
      </w:r>
      <w:r>
        <w:rPr>
          <w:rStyle w:val="VerbatimChar"/>
        </w:rPr>
        <w:t>app_state</w:t>
      </w:r>
      <w:r>
        <w:rPr/>
        <w:t xml:space="preserve"> row. There is no optimistic-locking or versioning at the transport level: the last write to finish wins.</w:t>
      </w:r>
    </w:p>
    <w:p>
      <w:pPr>
        <w:pStyle w:val="Compact"/>
        <w:numPr>
          <w:ilvl w:val="0"/>
          <w:numId w:val="116"/>
        </w:numPr>
        <w:rPr/>
      </w:pPr>
      <w:r>
        <w:rPr/>
        <w:t>A failed save is swallowed silently and simply retried on the next state change; nothing is queued client-side beyond ordinary React state.</w:t>
      </w:r>
    </w:p>
    <w:p>
      <w:pPr>
        <w:pStyle w:val="FirstParagraph"/>
        <w:rPr/>
      </w:pPr>
      <w:r>
        <w:rPr/>
        <w:t xml:space="preserve">A developer tracing “why did my edit not save”: check that the 400ms debounce elapsed, that </w:t>
      </w:r>
      <w:r>
        <w:rPr>
          <w:rStyle w:val="VerbatimChar"/>
        </w:rPr>
        <w:t>loadedFromServer</w:t>
      </w:r>
      <w:r>
        <w:rPr/>
        <w:t xml:space="preserve"> was already true when the edit happened (edits made before the initial </w:t>
      </w:r>
      <w:r>
        <w:rPr>
          <w:rStyle w:val="VerbatimChar"/>
        </w:rPr>
        <w:t>GET /api/state</w:t>
      </w:r>
      <w:r>
        <w:rPr/>
        <w:t xml:space="preserve"> resolves are held in memory and included in the next debounced save once it does), and that the server process could reach its SQLite file.</w:t>
      </w:r>
      <w:bookmarkEnd w:id="42"/>
    </w:p>
    <w:p>
      <w:pPr>
        <w:pStyle w:val="Heading3"/>
        <w:rPr/>
      </w:pPr>
      <w:bookmarkStart w:id="43" w:name="__RefHeading___Toc41618_119443975"/>
      <w:bookmarkStart w:id="44" w:name="deployment-installation"/>
      <w:bookmarkEnd w:id="43"/>
      <w:r>
        <w:rPr>
          <w:b/>
          <w:bCs/>
        </w:rPr>
        <w:t>3.5 Deployment &amp; Installation</w:t>
      </w:r>
    </w:p>
    <w:p>
      <w:pPr>
        <w:pStyle w:val="FirstParagraph"/>
        <w:rPr/>
      </w:pPr>
      <w:r>
        <w:rPr/>
        <w:t>The distributed package (</w:t>
      </w:r>
      <w:r>
        <w:rPr>
          <w:rStyle w:val="VerbatimChar"/>
        </w:rPr>
        <w:t>deliverables/journi_fullstack_windows.zip</w:t>
      </w:r>
      <w:r>
        <w:rPr/>
        <w:t xml:space="preserve">) ships source only — </w:t>
      </w:r>
      <w:r>
        <w:rPr>
          <w:rStyle w:val="VerbatimChar"/>
        </w:rPr>
        <w:t>journi/</w:t>
      </w:r>
      <w:r>
        <w:rPr/>
        <w:t xml:space="preserve"> (frontend source, no </w:t>
      </w:r>
      <w:r>
        <w:rPr>
          <w:rStyle w:val="VerbatimChar"/>
        </w:rPr>
        <w:t>node_modules</w:t>
      </w:r>
      <w:r>
        <w:rPr/>
        <w:t xml:space="preserve"> or </w:t>
      </w:r>
      <w:r>
        <w:rPr>
          <w:rStyle w:val="VerbatimChar"/>
        </w:rPr>
        <w:t>dist</w:t>
      </w:r>
      <w:r>
        <w:rPr/>
        <w:t xml:space="preserve">) and </w:t>
      </w:r>
      <w:r>
        <w:rPr>
          <w:rStyle w:val="VerbatimChar"/>
        </w:rPr>
        <w:t>server/</w:t>
      </w:r>
      <w:r>
        <w:rPr/>
        <w:t xml:space="preserve"> (backend source, no </w:t>
      </w:r>
      <w:r>
        <w:rPr>
          <w:rStyle w:val="VerbatimChar"/>
        </w:rPr>
        <w:t>node_modules</w:t>
      </w:r>
      <w:r>
        <w:rPr/>
        <w:t xml:space="preserve">) — plus </w:t>
      </w:r>
      <w:r>
        <w:rPr>
          <w:rStyle w:val="VerbatimChar"/>
        </w:rPr>
        <w:t>install.bat</w:t>
      </w:r>
      <w:r>
        <w:rPr/>
        <w:t xml:space="preserve">, </w:t>
      </w:r>
      <w:r>
        <w:rPr>
          <w:rStyle w:val="VerbatimChar"/>
        </w:rPr>
        <w:t>start-journi.bat</w:t>
      </w:r>
      <w:r>
        <w:rPr/>
        <w:t xml:space="preserve">, and </w:t>
      </w:r>
      <w:r>
        <w:rPr>
          <w:rStyle w:val="VerbatimChar"/>
        </w:rPr>
        <w:t>WINDOWS_INSTALL.md</w:t>
      </w:r>
      <w:r>
        <w:rPr/>
        <w:t xml:space="preserve">. </w:t>
      </w:r>
      <w:r>
        <w:rPr>
          <w:rStyle w:val="VerbatimChar"/>
        </w:rPr>
        <w:t>install.bat</w:t>
      </w:r>
      <w:r>
        <w:rPr/>
        <w:t xml:space="preserve"> runs </w:t>
      </w:r>
      <w:r>
        <w:rPr>
          <w:rStyle w:val="VerbatimChar"/>
        </w:rPr>
        <w:t>npm install</w:t>
      </w:r>
      <w:r>
        <w:rPr/>
        <w:t xml:space="preserve"> in both </w:t>
      </w:r>
      <w:r>
        <w:rPr>
          <w:rStyle w:val="VerbatimChar"/>
        </w:rPr>
        <w:t>journi/</w:t>
      </w:r>
      <w:r>
        <w:rPr/>
        <w:t xml:space="preserve"> and </w:t>
      </w:r>
      <w:r>
        <w:rPr>
          <w:rStyle w:val="VerbatimChar"/>
        </w:rPr>
        <w:t>server/</w:t>
      </w:r>
      <w:r>
        <w:rPr/>
        <w:t xml:space="preserve">, then </w:t>
      </w:r>
      <w:r>
        <w:rPr>
          <w:rStyle w:val="VerbatimChar"/>
        </w:rPr>
        <w:t>npm run build</w:t>
      </w:r>
      <w:r>
        <w:rPr/>
        <w:t xml:space="preserve"> in </w:t>
      </w:r>
      <w:r>
        <w:rPr>
          <w:rStyle w:val="VerbatimChar"/>
        </w:rPr>
        <w:t>journi/</w:t>
      </w:r>
      <w:r>
        <w:rPr/>
        <w:t xml:space="preserve"> to produce </w:t>
      </w:r>
      <w:r>
        <w:rPr>
          <w:rStyle w:val="VerbatimChar"/>
        </w:rPr>
        <w:t>journi/dist</w:t>
      </w:r>
      <w:r>
        <w:rPr/>
        <w:t xml:space="preserve">, which </w:t>
      </w:r>
      <w:r>
        <w:rPr>
          <w:rStyle w:val="VerbatimChar"/>
        </w:rPr>
        <w:t>server/index.js</w:t>
      </w:r>
      <w:r>
        <w:rPr/>
        <w:t xml:space="preserve"> serves statically with an SPA fallback (any unmatched path returns </w:t>
      </w:r>
      <w:r>
        <w:rPr>
          <w:rStyle w:val="VerbatimChar"/>
        </w:rPr>
        <w:t>index.html</w:t>
      </w:r>
      <w:r>
        <w:rPr/>
        <w:t xml:space="preserve"> so client-side routing works on a hard refresh/deep link). </w:t>
      </w:r>
      <w:r>
        <w:rPr>
          <w:rStyle w:val="VerbatimChar"/>
        </w:rPr>
        <w:t>start-journi.bat</w:t>
      </w:r>
      <w:r>
        <w:rPr/>
        <w:t xml:space="preserve"> launches </w:t>
      </w:r>
      <w:r>
        <w:rPr>
          <w:rStyle w:val="VerbatimChar"/>
        </w:rPr>
        <w:t>node server/index.js</w:t>
      </w:r>
      <w:r>
        <w:rPr/>
        <w:t xml:space="preserve">, which listens on </w:t>
      </w:r>
      <w:r>
        <w:rPr>
          <w:rStyle w:val="VerbatimChar"/>
        </w:rPr>
        <w:t>process.env.PORT || 4000</w:t>
      </w:r>
      <w:r>
        <w:rPr/>
        <w:t xml:space="preserve"> and logs the resolved SQLite file path on startup. A rebuild targeting a different OS needs only </w:t>
      </w:r>
      <w:r>
        <w:rPr>
          <w:rStyle w:val="VerbatimChar"/>
        </w:rPr>
        <w:t>npm install &amp;&amp; npm run build</w:t>
      </w:r>
      <w:r>
        <w:rPr/>
        <w:t xml:space="preserve"> (in </w:t>
      </w:r>
      <w:r>
        <w:rPr>
          <w:rStyle w:val="VerbatimChar"/>
        </w:rPr>
        <w:t>journi/</w:t>
      </w:r>
      <w:r>
        <w:rPr/>
        <w:t xml:space="preserve">) and </w:t>
      </w:r>
      <w:r>
        <w:rPr>
          <w:rStyle w:val="VerbatimChar"/>
        </w:rPr>
        <w:t>npm start</w:t>
      </w:r>
      <w:r>
        <w:rPr/>
        <w:t xml:space="preserve"> (in </w:t>
      </w:r>
      <w:r>
        <w:rPr>
          <w:rStyle w:val="VerbatimChar"/>
        </w:rPr>
        <w:t>server/</w:t>
      </w:r>
      <w:r>
        <w:rPr/>
        <w:t>) — the batch files are a Windows-convenience wrapper around otherwise standard Node tooling.</w:t>
      </w:r>
      <w:bookmarkEnd w:id="44"/>
    </w:p>
    <w:p>
      <w:pPr>
        <w:pStyle w:val="Heading3"/>
        <w:rPr/>
      </w:pPr>
      <w:bookmarkStart w:id="45" w:name="__RefHeading___Toc41620_119443975"/>
      <w:bookmarkStart w:id="46" w:name="internationalization-architecture"/>
      <w:bookmarkEnd w:id="45"/>
      <w:r>
        <w:rPr>
          <w:b/>
          <w:bCs/>
        </w:rPr>
        <w:t>3.6 Internationalization Architecture</w:t>
      </w:r>
    </w:p>
    <w:p>
      <w:pPr>
        <w:pStyle w:val="FirstParagraph"/>
        <w:rPr/>
      </w:pPr>
      <w:r>
        <w:rPr/>
        <w:t xml:space="preserve">Every user-facing string is keyed in </w:t>
      </w:r>
      <w:r>
        <w:rPr>
          <w:rStyle w:val="VerbatimChar"/>
        </w:rPr>
        <w:t>journi/src/i18n/translations.js</w:t>
      </w:r>
      <w:r>
        <w:rPr/>
        <w:t xml:space="preserve"> with </w:t>
      </w:r>
      <w:r>
        <w:rPr>
          <w:rStyle w:val="VerbatimChar"/>
        </w:rPr>
        <w:t>en</w:t>
      </w:r>
      <w:r>
        <w:rPr/>
        <w:t>/</w:t>
      </w:r>
      <w:r>
        <w:rPr>
          <w:rStyle w:val="VerbatimChar"/>
        </w:rPr>
        <w:t>fr</w:t>
      </w:r>
      <w:r>
        <w:rPr/>
        <w:t>/</w:t>
      </w:r>
      <w:r>
        <w:rPr>
          <w:rStyle w:val="VerbatimChar"/>
        </w:rPr>
        <w:t>ar</w:t>
      </w:r>
      <w:r>
        <w:rPr/>
        <w:t xml:space="preserve"> values — no hardcoded UI string is acceptable outside that file (Section 2.5). Language precedence, resolved on every sign-in and every Organization switch: (1) the signed-in user’s own explicit language preference, if set; (2) the newly-scoped Organization’s configured Default Language (set on M1 by a Super Admin, Group Admin, or Organization Admin); (3) English as the platform fallback. A manual in-session language switch applies immediately but is session-local only — it never overwrites the stored user preference or the Organization default, and is re-resolved from the precedence order above on the next sign-in or Organization switch. Arabic renders full right-to-left: navigation, tables, and the Journey Map’s chart mirror correctly, not just text direction.</w:t>
      </w:r>
      <w:bookmarkEnd w:id="46"/>
    </w:p>
    <w:p>
      <w:pPr>
        <w:pStyle w:val="Heading3"/>
        <w:rPr/>
      </w:pPr>
      <w:bookmarkStart w:id="47" w:name="__RefHeading___Toc41622_119443975"/>
      <w:bookmarkStart w:id="48" w:name="access-control-architecture"/>
      <w:bookmarkEnd w:id="47"/>
      <w:r>
        <w:rPr>
          <w:b/>
          <w:bCs/>
        </w:rPr>
        <w:t>3.7 Access Control Architecture</w:t>
      </w:r>
    </w:p>
    <w:p>
      <w:pPr>
        <w:pStyle w:val="FirstParagraph"/>
        <w:rPr/>
      </w:pPr>
      <w:r>
        <w:rPr/>
        <w:t xml:space="preserve">See Section 6.6.1–6.6.3 (M2) for the full Permission Matrix and Justification Governance functional requirements; this section summarizes the architecture. RBAC is enforced </w:t>
      </w:r>
      <w:r>
        <w:rPr>
          <w:b/>
          <w:bCs/>
        </w:rPr>
        <w:t>entirely client-side</w:t>
      </w:r>
      <w:r>
        <w:rPr/>
        <w:t xml:space="preserve"> (</w:t>
      </w:r>
      <w:r>
        <w:rPr>
          <w:rStyle w:val="VerbatimChar"/>
        </w:rPr>
        <w:t>journi/src/utils/rbac.js</w:t>
      </w:r>
      <w:r>
        <w:rPr/>
        <w:t>) — the API itself performs no authorization check of any kind (Section 5.2, Section 8.2). Nine roles (</w:t>
      </w:r>
      <w:r>
        <w:rPr>
          <w:rStyle w:val="VerbatimChar"/>
        </w:rPr>
        <w:t>super_admin, group_admin, org_admin, sponsor, change_manager, people_manager, practitioner, employee, executive</w:t>
      </w:r>
      <w:r>
        <w:rPr/>
        <w:t>) are each scoped to one level of the Group → Organization → Project hierarchy. Each write/manage capability check (</w:t>
      </w:r>
      <w:r>
        <w:rPr>
          <w:rStyle w:val="VerbatimChar"/>
        </w:rPr>
        <w:t>canWrite</w:t>
      </w:r>
      <w:r>
        <w:rPr/>
        <w:t xml:space="preserve">, </w:t>
      </w:r>
      <w:r>
        <w:rPr>
          <w:rStyle w:val="VerbatimChar"/>
        </w:rPr>
        <w:t>canManageHierarchy</w:t>
      </w:r>
      <w:r>
        <w:rPr/>
        <w:t xml:space="preserve">, </w:t>
      </w:r>
      <w:r>
        <w:rPr>
          <w:rStyle w:val="VerbatimChar"/>
        </w:rPr>
        <w:t>canManageUsers</w:t>
      </w:r>
      <w:r>
        <w:rPr/>
        <w:t xml:space="preserve">, </w:t>
      </w:r>
      <w:r>
        <w:rPr>
          <w:rStyle w:val="VerbatimChar"/>
        </w:rPr>
        <w:t>canActivateAiForOrg</w:t>
      </w:r>
      <w:r>
        <w:rPr/>
        <w:t xml:space="preserve">, </w:t>
      </w:r>
      <w:r>
        <w:rPr>
          <w:rStyle w:val="VerbatimChar"/>
        </w:rPr>
        <w:t>canManageCharters</w:t>
      </w:r>
      <w:r>
        <w:rPr/>
        <w:t xml:space="preserve">, </w:t>
      </w:r>
      <w:r>
        <w:rPr>
          <w:rStyle w:val="VerbatimChar"/>
        </w:rPr>
        <w:t>canManageAiUseCases</w:t>
      </w:r>
      <w:r>
        <w:rPr/>
        <w:t xml:space="preserve">, </w:t>
      </w:r>
      <w:r>
        <w:rPr>
          <w:rStyle w:val="VerbatimChar"/>
        </w:rPr>
        <w:t>canManageTemplates</w:t>
      </w:r>
      <w:r>
        <w:rPr/>
        <w:t xml:space="preserve">, </w:t>
      </w:r>
      <w:r>
        <w:rPr>
          <w:rStyle w:val="VerbatimChar"/>
        </w:rPr>
        <w:t>canRequestProjectAiOverride</w:t>
      </w:r>
      <w:r>
        <w:rPr/>
        <w:t>) reads first from the runtime-editable Permission Matrix (</w:t>
      </w:r>
      <w:r>
        <w:rPr>
          <w:rStyle w:val="VerbatimChar"/>
        </w:rPr>
        <w:t>data.rolePermissions</w:t>
      </w:r>
      <w:r>
        <w:rPr/>
        <w:t>, a role × capability grid seeded with sensible defaults and editable in place by a Super Admin on M2), falling back to hardcoded default logic only where a matrix entry is missing — so the matrix is a fail-safe override, never a bypass of the underlying model.</w:t>
      </w:r>
      <w:bookmarkEnd w:id="48"/>
    </w:p>
    <w:p>
      <w:pPr>
        <w:pStyle w:val="Heading3"/>
        <w:rPr/>
      </w:pPr>
      <w:bookmarkStart w:id="49" w:name="__RefHeading___Toc41624_119443975"/>
      <w:bookmarkStart w:id="50" w:name="X444b07c2e42ce5b4a3e1c7eee5efb32d0a13f29"/>
      <w:bookmarkEnd w:id="49"/>
      <w:r>
        <w:rPr>
          <w:b/>
          <w:bCs/>
        </w:rPr>
        <w:t>3.8 Retrieval-Augmented Generation (RAG) Architecture</w:t>
      </w:r>
    </w:p>
    <w:p>
      <w:pPr>
        <w:pStyle w:val="FirstParagraph"/>
        <w:rPr/>
      </w:pPr>
      <w:r>
        <w:rPr/>
        <w:t xml:space="preserve">Three capabilities — Query Data, Query Features (Section 6.3), and the AI Use Case Library’s own generation (Section 6.1.6) — are served by a real RAG pipeline added to the same Express process described in Section 3.3, under </w:t>
      </w:r>
      <w:r>
        <w:rPr>
          <w:rStyle w:val="VerbatimChar"/>
        </w:rPr>
        <w:t>server/lib/</w:t>
      </w:r>
      <w:r>
        <w:rPr/>
        <w:t xml:space="preserve"> and </w:t>
      </w:r>
      <w:r>
        <w:rPr>
          <w:rStyle w:val="VerbatimChar"/>
        </w:rPr>
        <w:t>server/routes/</w:t>
      </w:r>
      <w:r>
        <w:rPr/>
        <w:t>. This is the one place in journi’s backend that does more than store and return a JSON blob; the design intent, in each of its three parts, is stated below rather than left to be reverse-engineered from the code.</w:t>
      </w:r>
    </w:p>
    <w:p>
      <w:pPr>
        <w:pStyle w:val="BodyText"/>
        <w:rPr/>
      </w:pPr>
      <w:r>
        <w:rPr>
          <w:b/>
          <w:bCs/>
        </w:rPr>
        <w:t>Retrieval</w:t>
      </w:r>
      <w:r>
        <w:rPr/>
        <w:t xml:space="preserve"> (</w:t>
      </w:r>
      <w:r>
        <w:rPr>
          <w:rStyle w:val="VerbatimChar"/>
        </w:rPr>
        <w:t>server/lib/retrieval.js</w:t>
      </w:r>
      <w:r>
        <w:rPr/>
        <w:t xml:space="preserve">). A real TF-IDF (term frequency, log-normalized) + cosine-similarity search over a bag-of-words vector space — not a neural embeddings model and not a vector database. This is a deliberate choice: it needs no network call and no API key to run, so it works fully offline, is exactly reproducible, and can be verified without ever touching a provider’s API (Section 8.6’s Windows-installability requirement extends naturally to this: retrieval has zero new runtime dependency). Every consumer treats the index as an opaque </w:t>
      </w:r>
      <w:r>
        <w:rPr>
          <w:rStyle w:val="VerbatimChar"/>
        </w:rPr>
        <w:t>{ search(query, k) }</w:t>
      </w:r>
      <w:r>
        <w:rPr/>
        <w:t xml:space="preserve"> capability, so swapping in a real embeddings provider later is a contained change to this one file.</w:t>
      </w:r>
    </w:p>
    <w:p>
      <w:pPr>
        <w:pStyle w:val="BodyText"/>
        <w:rPr/>
      </w:pPr>
      <w:r>
        <w:rPr>
          <w:b/>
          <w:bCs/>
        </w:rPr>
        <w:t>Corpora</w:t>
      </w:r>
      <w:r>
        <w:rPr/>
        <w:t xml:space="preserve"> (</w:t>
      </w:r>
      <w:r>
        <w:rPr>
          <w:rStyle w:val="VerbatimChar"/>
        </w:rPr>
        <w:t>server/lib/corpus/</w:t>
      </w:r>
      <w:r>
        <w:rPr/>
        <w:t xml:space="preserve">). Two static reference corpora ship with the server: </w:t>
      </w:r>
      <w:r>
        <w:rPr>
          <w:rStyle w:val="VerbatimChar"/>
        </w:rPr>
        <w:t>features.js</w:t>
      </w:r>
      <w:r>
        <w:rPr/>
        <w:t xml:space="preserve"> (one entry per routed module plus Query Data/Query Features themselves, used by Query Features) and </w:t>
      </w:r>
      <w:r>
        <w:rPr>
          <w:rStyle w:val="VerbatimChar"/>
        </w:rPr>
        <w:t>methodology.js</w:t>
      </w:r>
      <w:r>
        <w:rPr/>
        <w:t xml:space="preserve"> (25 short definitions of journi’s own Lewin/ADKAR/Bridges/Kübler-Ross stage vocabulary and alert conditions, used to ground the AI Use Case Library). Query Data has no static corpus of its own — see below.</w:t>
      </w:r>
    </w:p>
    <w:p>
      <w:pPr>
        <w:pStyle w:val="BodyText"/>
        <w:rPr/>
      </w:pPr>
      <w:r>
        <w:rPr>
          <w:b/>
          <w:bCs/>
        </w:rPr>
        <w:t>Query Data’s grounding is computed, not retrieved, wherever possible</w:t>
      </w:r>
      <w:r>
        <w:rPr/>
        <w:t xml:space="preserve"> (</w:t>
      </w:r>
      <w:r>
        <w:rPr>
          <w:rStyle w:val="VerbatimChar"/>
        </w:rPr>
        <w:t>server/lib/queryData.js</w:t>
      </w:r>
      <w:r>
        <w:rPr/>
        <w:t xml:space="preserve">). A fixed set of deterministic aggregation functions (project counts, open Resistance Log entries, open risks by category, ADKAR averages, currently-firing alerts) pattern-match the question and compute the answer directly from the request’s data payload — the frontend sends the same </w:t>
      </w:r>
      <w:r>
        <w:rPr>
          <w:rStyle w:val="VerbatimChar"/>
        </w:rPr>
        <w:t>{ data }</w:t>
      </w:r>
      <w:r>
        <w:rPr/>
        <w:t xml:space="preserve"> object it already holds in memory (Section 4), not a copy held server-side. The LLM’s only role, when one of these matches, is to phrase the already-computed fact into a sentence; it is explicitly instructed never to state a number not given to it. Retrieval only takes over for a question no aggregator recognizes, searching a corpus built on the fly from the visible projects’ own risk/resistance/business-driver text, and even then the model is told to answer from the retrieved records alone.</w:t>
      </w:r>
    </w:p>
    <w:p>
      <w:pPr>
        <w:pStyle w:val="BodyText"/>
        <w:rPr/>
      </w:pPr>
      <w:r>
        <w:rPr>
          <w:b/>
          <w:bCs/>
        </w:rPr>
        <w:t>RBAC enforcement is server-side, reusing the real rule, not a copy of it.</w:t>
      </w:r>
      <w:r>
        <w:rPr/>
        <w:t xml:space="preserve"> </w:t>
      </w:r>
      <w:r>
        <w:rPr>
          <w:rStyle w:val="VerbatimChar"/>
        </w:rPr>
        <w:t>queryData.js</w:t>
      </w:r>
      <w:r>
        <w:rPr/>
        <w:t xml:space="preserve"> imports </w:t>
      </w:r>
      <w:r>
        <w:rPr>
          <w:rStyle w:val="VerbatimChar"/>
        </w:rPr>
        <w:t>visibleOrganizations</w:t>
      </w:r>
      <w:r>
        <w:rPr/>
        <w:t>/</w:t>
      </w:r>
      <w:r>
        <w:rPr>
          <w:rStyle w:val="VerbatimChar"/>
        </w:rPr>
        <w:t>visibleProjects</w:t>
      </w:r>
      <w:r>
        <w:rPr/>
        <w:t xml:space="preserve"> from </w:t>
      </w:r>
      <w:r>
        <w:rPr>
          <w:rStyle w:val="VerbatimChar"/>
        </w:rPr>
        <w:t>journi/src/utils/rbac.js</w:t>
      </w:r>
      <w:r>
        <w:rPr/>
        <w:t xml:space="preserve"> and </w:t>
      </w:r>
      <w:r>
        <w:rPr>
          <w:rStyle w:val="VerbatimChar"/>
        </w:rPr>
        <w:t>ROLES_WITH_INDIVIDUAL_VISIBILITY</w:t>
      </w:r>
      <w:r>
        <w:rPr/>
        <w:t xml:space="preserve"> from </w:t>
      </w:r>
      <w:r>
        <w:rPr>
          <w:rStyle w:val="VerbatimChar"/>
        </w:rPr>
        <w:t>journi/src/data/constants.js</w:t>
      </w:r>
      <w:r>
        <w:rPr/>
        <w:t xml:space="preserve"> directly — there is no second, hand-maintained visibility rule to drift out of sync with the one the frontend itself enforces (Section 3.7). </w:t>
      </w:r>
      <w:r>
        <w:rPr>
          <w:rStyle w:val="VerbatimChar"/>
        </w:rPr>
        <w:t>queryFeatures.js</w:t>
      </w:r>
      <w:r>
        <w:rPr/>
        <w:t xml:space="preserve"> filters the module catalog against the same role gates </w:t>
      </w:r>
      <w:r>
        <w:rPr>
          <w:rStyle w:val="VerbatimChar"/>
        </w:rPr>
        <w:t>&lt;RequireRole&gt;</w:t>
      </w:r>
      <w:r>
        <w:rPr/>
        <w:t xml:space="preserve"> enforces in </w:t>
      </w:r>
      <w:r>
        <w:rPr>
          <w:rStyle w:val="VerbatimChar"/>
        </w:rPr>
        <w:t>App.jsx</w:t>
      </w:r>
      <w:r>
        <w:rPr/>
        <w:t>, so a search can never point a caller at a module their own role would be blocked from opening.</w:t>
      </w:r>
    </w:p>
    <w:p>
      <w:pPr>
        <w:pStyle w:val="BodyText"/>
        <w:rPr/>
      </w:pPr>
      <w:r>
        <w:rPr>
          <w:b/>
          <w:bCs/>
        </w:rPr>
        <w:t>Generation</w:t>
      </w:r>
      <w:r>
        <w:rPr/>
        <w:t xml:space="preserve"> (</w:t>
      </w:r>
      <w:r>
        <w:rPr>
          <w:rStyle w:val="VerbatimChar"/>
        </w:rPr>
        <w:t>server/lib/llmProxy.js</w:t>
      </w:r>
      <w:r>
        <w:rPr/>
        <w:t xml:space="preserve">) calls the same four providers as Module 6’s Real LLM Provider Connection (Anthropic, OpenAI, Google, or a custom OpenAI-compatible endpoint), using whichever </w:t>
      </w:r>
      <w:r>
        <w:rPr>
          <w:rStyle w:val="VerbatimChar"/>
        </w:rPr>
        <w:t>{ provider, apiKey, model, baseUrl }</w:t>
      </w:r>
      <w:r>
        <w:rPr/>
        <w:t xml:space="preserve"> the frontend forwards from that same connection, per request. The key is used once, for that one call, and is never written to disk, logged, or cached server-side — the pass-through, not-persisted contract FR-M6-08 already requires stays true. This closes the exact gap the frontend’s own </w:t>
      </w:r>
      <w:r>
        <w:rPr>
          <w:rStyle w:val="VerbatimChar"/>
        </w:rPr>
        <w:t>llmProviders.js</w:t>
      </w:r>
      <w:r>
        <w:rPr/>
        <w:t xml:space="preserve"> flags in comment: a browser-direct call exposes the key to anyone with devtools access to that origin; proxied through this server, it does not. A server operator may also set </w:t>
      </w:r>
      <w:r>
        <w:rPr>
          <w:rStyle w:val="VerbatimChar"/>
        </w:rPr>
        <w:t>ANTHROPIC_API_KEY</w:t>
      </w:r>
      <w:r>
        <w:rPr/>
        <w:t xml:space="preserve"> in </w:t>
      </w:r>
      <w:r>
        <w:rPr>
          <w:rStyle w:val="VerbatimChar"/>
        </w:rPr>
        <w:t>server/.env</w:t>
      </w:r>
      <w:r>
        <w:rPr/>
        <w:t xml:space="preserve"> as a fallback so Query Data and Query Features work before anyone connects a provider on Module 6 — the AI Use Case Library never uses this fallback; it always prefers the signed-in user’s own Module 6 connection (Section 8.2, NFR-19).</w:t>
      </w:r>
    </w:p>
    <w:p>
      <w:pPr>
        <w:pStyle w:val="BodyText"/>
        <w:rPr/>
      </w:pPr>
      <w:r>
        <w:rPr>
          <w:b/>
          <w:bCs/>
        </w:rPr>
        <w:t>Graceful degradation, at every layer.</w:t>
      </w:r>
      <w:r>
        <w:rPr/>
        <w:t xml:space="preserve"> If the backend cannot be reached at all, or generation fails for any reason (no key configured anywhere, a network error, a malformed provider response), every one of the three routes still returns its real retrieval result — the computed fact, the matched module, the retrieved methodology snippets — with a </w:t>
      </w:r>
      <w:r>
        <w:rPr>
          <w:rStyle w:val="VerbatimChar"/>
        </w:rPr>
        <w:t>generationError</w:t>
      </w:r>
      <w:r>
        <w:rPr/>
        <w:t xml:space="preserve"> field, rather than fail the request outright. </w:t>
      </w:r>
      <w:r>
        <w:rPr>
          <w:rStyle w:val="VerbatimChar"/>
        </w:rPr>
        <w:t>AiSuggestionBox</w:t>
      </w:r>
      <w:r>
        <w:rPr/>
        <w:t xml:space="preserve"> (Section 3.2) layers this into a three-tier fallback: the RAG backend first, then the pre-existing direct-browser-to-provider call if a Module 6 connection exists, then the deterministic built-in example — the same never-break contract FR-M6-09 already specifies, now with a grounded option ahead of both fallbacks rather than instead of them.</w:t>
      </w:r>
    </w:p>
    <w:p>
      <w:pPr>
        <w:pStyle w:val="BodyText"/>
        <w:rPr/>
      </w:pPr>
      <w:r>
        <w:rPr>
          <w:b/>
          <w:bCs/>
        </w:rPr>
        <w:t>A fourth route, added in v2.0 (Section 6.3.3).</w:t>
      </w:r>
      <w:r>
        <w:rPr/>
        <w:t xml:space="preserve"> </w:t>
      </w:r>
      <w:r>
        <w:rPr>
          <w:rStyle w:val="VerbatimChar"/>
        </w:rPr>
        <w:t>server/lib/chatbot.js</w:t>
      </w:r>
      <w:r>
        <w:rPr/>
        <w:t xml:space="preserve"> does not introduce a new retrieval mechanism — it composes the three that already exist: it calls Query Data’s own </w:t>
      </w:r>
      <w:r>
        <w:rPr>
          <w:rStyle w:val="VerbatimChar"/>
        </w:rPr>
        <w:t>answerQueryData</w:t>
      </w:r>
      <w:r>
        <w:rPr/>
        <w:t xml:space="preserve"> for tenant-record aggregation/retrieval, runs a second TF-IDF pass over the same module-feature corpus Query Features uses, and runs a third TF-IDF pass over a new corpus, </w:t>
      </w:r>
      <w:r>
        <w:rPr>
          <w:rStyle w:val="VerbatimChar"/>
        </w:rPr>
        <w:t>processKnowledgeBase.js</w:t>
      </w:r>
      <w:r>
        <w:rPr/>
        <w:t xml:space="preserve"> (Section 6.4.5), built the same way </w:t>
      </w:r>
      <w:r>
        <w:rPr>
          <w:rStyle w:val="VerbatimChar"/>
        </w:rPr>
        <w:t>macroProcesses.js</w:t>
      </w:r>
      <w:r>
        <w:rPr/>
        <w:t xml:space="preserve"> and every other cross-boundary reference file is: imported directly by the server from </w:t>
      </w:r>
      <w:r>
        <w:rPr>
          <w:rStyle w:val="VerbatimChar"/>
        </w:rPr>
        <w:t>journi/src/data/</w:t>
      </w:r>
      <w:r>
        <w:rPr/>
        <w:t>, never duplicated. All three results are merged into one grounding context before a single LLM call, so the chatbot never performs three separate generations for one question.</w:t>
      </w:r>
      <w:bookmarkEnd w:id="33"/>
      <w:bookmarkEnd w:id="50"/>
    </w:p>
    <w:p>
      <w:pPr>
        <w:pStyle w:val="Heading2"/>
        <w:rPr/>
      </w:pPr>
      <w:bookmarkStart w:id="51" w:name="__RefHeading___Toc41626_119443975"/>
      <w:bookmarkStart w:id="52" w:name="data-model"/>
      <w:bookmarkEnd w:id="51"/>
      <w:r>
        <w:rPr>
          <w:b/>
          <w:bCs/>
        </w:rPr>
        <w:t>4. Data Model</w:t>
      </w:r>
    </w:p>
    <w:p>
      <w:pPr>
        <w:pStyle w:val="FirstParagraph"/>
        <w:rPr/>
      </w:pPr>
      <w:r>
        <w:rPr/>
        <w:t>journi persists one JSON document per installation (Section 3.3). This section is the authoritative field-level schema a rebuild must reproduce; every field name below is drawn directly from the reference implementation’s default-object constants and seed data, not inferred.</w:t>
      </w:r>
    </w:p>
    <w:p>
      <w:pPr>
        <w:pStyle w:val="Heading3"/>
        <w:rPr/>
      </w:pPr>
      <w:bookmarkStart w:id="53" w:name="__RefHeading___Toc41628_119443975"/>
      <w:bookmarkStart w:id="54" w:name="top-level-state-shape"/>
      <w:bookmarkEnd w:id="53"/>
      <w:r>
        <w:rPr>
          <w:b/>
          <w:bCs/>
        </w:rPr>
        <w:t>4.1 Top-Level State Shape</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462"/>
        <w:gridCol w:w="5454"/>
      </w:tblGrid>
      <w:tr>
        <w:trPr>
          <w:tblHeader w:val="true"/>
        </w:trPr>
        <w:tc>
          <w:tcPr>
            <w:tcW w:w="4462" w:type="dxa"/>
            <w:tcBorders>
              <w:bottom w:val="single" w:sz="6" w:space="0" w:color="000000"/>
            </w:tcBorders>
            <w:vAlign w:val="bottom"/>
          </w:tcPr>
          <w:p>
            <w:pPr>
              <w:pStyle w:val="Compact"/>
              <w:suppressAutoHyphens w:val="true"/>
              <w:spacing w:before="36" w:after="36"/>
              <w:jc w:val="left"/>
              <w:rPr/>
            </w:pPr>
            <w:r>
              <w:rPr>
                <w:b/>
                <w:bCs/>
              </w:rPr>
              <w:t>Key</w:t>
            </w:r>
          </w:p>
        </w:tc>
        <w:tc>
          <w:tcPr>
            <w:tcW w:w="5454" w:type="dxa"/>
            <w:tcBorders>
              <w:bottom w:val="single" w:sz="6" w:space="0" w:color="000000"/>
            </w:tcBorders>
            <w:vAlign w:val="bottom"/>
          </w:tcPr>
          <w:p>
            <w:pPr>
              <w:pStyle w:val="Compact"/>
              <w:suppressAutoHyphens w:val="true"/>
              <w:spacing w:before="36" w:after="36"/>
              <w:jc w:val="left"/>
              <w:rPr/>
            </w:pPr>
            <w:r>
              <w:rPr>
                <w:b/>
                <w:bCs/>
              </w:rPr>
              <w:t>Holds</w:t>
            </w:r>
          </w:p>
        </w:tc>
      </w:tr>
      <w:tr>
        <w:trPr/>
        <w:tc>
          <w:tcPr>
            <w:tcW w:w="4462" w:type="dxa"/>
            <w:tcBorders/>
          </w:tcPr>
          <w:p>
            <w:pPr>
              <w:pStyle w:val="Compact"/>
              <w:suppressAutoHyphens w:val="true"/>
              <w:spacing w:before="36" w:after="36"/>
              <w:jc w:val="left"/>
              <w:rPr/>
            </w:pPr>
            <w:r>
              <w:rPr>
                <w:rStyle w:val="VerbatimChar"/>
              </w:rPr>
              <w:t>groups</w:t>
            </w:r>
          </w:p>
        </w:tc>
        <w:tc>
          <w:tcPr>
            <w:tcW w:w="5454" w:type="dxa"/>
            <w:tcBorders/>
          </w:tcPr>
          <w:p>
            <w:pPr>
              <w:pStyle w:val="Compact"/>
              <w:suppressAutoHyphens w:val="true"/>
              <w:spacing w:before="36" w:after="36"/>
              <w:jc w:val="left"/>
              <w:rPr/>
            </w:pPr>
            <w:r>
              <w:rPr/>
              <w:t>Array of Group objects — optional top tier of the hierarchy (a holding company / multi-entity corporate group).</w:t>
            </w:r>
          </w:p>
        </w:tc>
      </w:tr>
      <w:tr>
        <w:trPr/>
        <w:tc>
          <w:tcPr>
            <w:tcW w:w="4462" w:type="dxa"/>
            <w:tcBorders/>
          </w:tcPr>
          <w:p>
            <w:pPr>
              <w:pStyle w:val="Compact"/>
              <w:suppressAutoHyphens w:val="true"/>
              <w:spacing w:before="36" w:after="36"/>
              <w:jc w:val="left"/>
              <w:rPr/>
            </w:pPr>
            <w:r>
              <w:rPr>
                <w:rStyle w:val="VerbatimChar"/>
              </w:rPr>
              <w:t>organizations</w:t>
            </w:r>
          </w:p>
        </w:tc>
        <w:tc>
          <w:tcPr>
            <w:tcW w:w="5454" w:type="dxa"/>
            <w:tcBorders/>
          </w:tcPr>
          <w:p>
            <w:pPr>
              <w:pStyle w:val="Compact"/>
              <w:suppressAutoHyphens w:val="true"/>
              <w:spacing w:before="36" w:after="36"/>
              <w:jc w:val="left"/>
              <w:rPr/>
            </w:pPr>
            <w:r>
              <w:rPr/>
              <w:t>Array of Organization objects — the primary tenant boundary.</w:t>
            </w:r>
          </w:p>
        </w:tc>
      </w:tr>
      <w:tr>
        <w:trPr/>
        <w:tc>
          <w:tcPr>
            <w:tcW w:w="4462" w:type="dxa"/>
            <w:tcBorders/>
          </w:tcPr>
          <w:p>
            <w:pPr>
              <w:pStyle w:val="Compact"/>
              <w:suppressAutoHyphens w:val="true"/>
              <w:spacing w:before="36" w:after="36"/>
              <w:jc w:val="left"/>
              <w:rPr/>
            </w:pPr>
            <w:r>
              <w:rPr>
                <w:rStyle w:val="VerbatimChar"/>
              </w:rPr>
              <w:t>mainProjects</w:t>
            </w:r>
          </w:p>
        </w:tc>
        <w:tc>
          <w:tcPr>
            <w:tcW w:w="5454" w:type="dxa"/>
            <w:tcBorders/>
          </w:tcPr>
          <w:p>
            <w:pPr>
              <w:pStyle w:val="Compact"/>
              <w:suppressAutoHyphens w:val="true"/>
              <w:spacing w:before="36" w:after="36"/>
              <w:jc w:val="left"/>
              <w:rPr/>
            </w:pPr>
            <w:r>
              <w:rPr/>
              <w:t>Array of Main Project objects — the underlying business/IT initiative (e.g. an ERP rollout), distinct from a Change Management Project.</w:t>
            </w:r>
          </w:p>
        </w:tc>
      </w:tr>
      <w:tr>
        <w:trPr/>
        <w:tc>
          <w:tcPr>
            <w:tcW w:w="4462" w:type="dxa"/>
            <w:tcBorders/>
          </w:tcPr>
          <w:p>
            <w:pPr>
              <w:pStyle w:val="Compact"/>
              <w:suppressAutoHyphens w:val="true"/>
              <w:spacing w:before="36" w:after="36"/>
              <w:jc w:val="left"/>
              <w:rPr/>
            </w:pPr>
            <w:r>
              <w:rPr>
                <w:rStyle w:val="VerbatimChar"/>
              </w:rPr>
              <w:t>cmProjects</w:t>
            </w:r>
          </w:p>
        </w:tc>
        <w:tc>
          <w:tcPr>
            <w:tcW w:w="5454" w:type="dxa"/>
            <w:tcBorders/>
          </w:tcPr>
          <w:p>
            <w:pPr>
              <w:pStyle w:val="Compact"/>
              <w:suppressAutoHyphens w:val="true"/>
              <w:spacing w:before="36" w:after="36"/>
              <w:jc w:val="left"/>
              <w:rPr/>
            </w:pPr>
            <w:r>
              <w:rPr/>
              <w:t>Array of Change Management Project objects — the core, heavily-nested working entity (Section 4.3).</w:t>
            </w:r>
          </w:p>
        </w:tc>
      </w:tr>
      <w:tr>
        <w:trPr/>
        <w:tc>
          <w:tcPr>
            <w:tcW w:w="4462" w:type="dxa"/>
            <w:tcBorders/>
          </w:tcPr>
          <w:p>
            <w:pPr>
              <w:pStyle w:val="Compact"/>
              <w:suppressAutoHyphens w:val="true"/>
              <w:spacing w:before="36" w:after="36"/>
              <w:jc w:val="left"/>
              <w:rPr/>
            </w:pPr>
            <w:r>
              <w:rPr>
                <w:rStyle w:val="VerbatimChar"/>
              </w:rPr>
              <w:t>users</w:t>
            </w:r>
          </w:p>
        </w:tc>
        <w:tc>
          <w:tcPr>
            <w:tcW w:w="5454" w:type="dxa"/>
            <w:tcBorders/>
          </w:tcPr>
          <w:p>
            <w:pPr>
              <w:pStyle w:val="Compact"/>
              <w:suppressAutoHyphens w:val="true"/>
              <w:spacing w:before="36" w:after="36"/>
              <w:jc w:val="left"/>
              <w:rPr/>
            </w:pPr>
            <w:r>
              <w:rPr/>
              <w:t>Array of platform user/account objects (identity + RBAC scope).</w:t>
            </w:r>
          </w:p>
        </w:tc>
      </w:tr>
      <w:tr>
        <w:trPr/>
        <w:tc>
          <w:tcPr>
            <w:tcW w:w="4462" w:type="dxa"/>
            <w:tcBorders/>
          </w:tcPr>
          <w:p>
            <w:pPr>
              <w:pStyle w:val="Compact"/>
              <w:suppressAutoHyphens w:val="true"/>
              <w:spacing w:before="36" w:after="36"/>
              <w:jc w:val="left"/>
              <w:rPr/>
            </w:pPr>
            <w:r>
              <w:rPr>
                <w:rStyle w:val="VerbatimChar"/>
              </w:rPr>
              <w:t>aiUseCaseCatalog</w:t>
            </w:r>
          </w:p>
        </w:tc>
        <w:tc>
          <w:tcPr>
            <w:tcW w:w="5454" w:type="dxa"/>
            <w:tcBorders/>
          </w:tcPr>
          <w:p>
            <w:pPr>
              <w:pStyle w:val="Compact"/>
              <w:suppressAutoHyphens w:val="true"/>
              <w:spacing w:before="36" w:after="36"/>
              <w:jc w:val="left"/>
              <w:rPr/>
            </w:pPr>
            <w:r>
              <w:rPr/>
              <w:t>Array of AI Use Case definitions — the shared, versioned catalog (M6).</w:t>
            </w:r>
          </w:p>
        </w:tc>
      </w:tr>
      <w:tr>
        <w:trPr/>
        <w:tc>
          <w:tcPr>
            <w:tcW w:w="4462" w:type="dxa"/>
            <w:tcBorders/>
          </w:tcPr>
          <w:p>
            <w:pPr>
              <w:pStyle w:val="Compact"/>
              <w:suppressAutoHyphens w:val="true"/>
              <w:spacing w:before="36" w:after="36"/>
              <w:jc w:val="left"/>
              <w:rPr/>
            </w:pPr>
            <w:r>
              <w:rPr>
                <w:rStyle w:val="VerbatimChar"/>
              </w:rPr>
              <w:t>macroProcessCatalog</w:t>
            </w:r>
          </w:p>
        </w:tc>
        <w:tc>
          <w:tcPr>
            <w:tcW w:w="5454" w:type="dxa"/>
            <w:tcBorders/>
          </w:tcPr>
          <w:p>
            <w:pPr>
              <w:pStyle w:val="Compact"/>
              <w:suppressAutoHyphens w:val="true"/>
              <w:spacing w:before="36" w:after="36"/>
              <w:jc w:val="left"/>
              <w:rPr/>
            </w:pPr>
            <w:r>
              <w:rPr/>
              <w:t>Array of Macro Process reference entries (M4, MP-01…MP-10).</w:t>
            </w:r>
          </w:p>
        </w:tc>
      </w:tr>
      <w:tr>
        <w:trPr/>
        <w:tc>
          <w:tcPr>
            <w:tcW w:w="4462" w:type="dxa"/>
            <w:tcBorders/>
          </w:tcPr>
          <w:p>
            <w:pPr>
              <w:pStyle w:val="Compact"/>
              <w:suppressAutoHyphens w:val="true"/>
              <w:spacing w:before="36" w:after="36"/>
              <w:jc w:val="left"/>
              <w:rPr/>
            </w:pPr>
            <w:r>
              <w:rPr>
                <w:rStyle w:val="VerbatimChar"/>
              </w:rPr>
              <w:t>e2eProcessCatalog</w:t>
            </w:r>
          </w:p>
        </w:tc>
        <w:tc>
          <w:tcPr>
            <w:tcW w:w="5454" w:type="dxa"/>
            <w:tcBorders/>
          </w:tcPr>
          <w:p>
            <w:pPr>
              <w:pStyle w:val="Compact"/>
              <w:suppressAutoHyphens w:val="true"/>
              <w:spacing w:before="36" w:after="36"/>
              <w:jc w:val="left"/>
              <w:rPr/>
            </w:pPr>
            <w:r>
              <w:rPr/>
              <w:t xml:space="preserve">Array of End-to-End Process Registry entries (M4, E2E-xx). Since v2.0, each entry may also carry an optional </w:t>
            </w:r>
            <w:r>
              <w:rPr>
                <w:rStyle w:val="VerbatimChar"/>
              </w:rPr>
              <w:t>bpmnXml</w:t>
            </w:r>
            <w:r>
              <w:rPr/>
              <w:t xml:space="preserve"> string field (Section 6.4.6).</w:t>
            </w:r>
          </w:p>
        </w:tc>
      </w:tr>
      <w:tr>
        <w:trPr/>
        <w:tc>
          <w:tcPr>
            <w:tcW w:w="4462" w:type="dxa"/>
            <w:tcBorders/>
          </w:tcPr>
          <w:p>
            <w:pPr>
              <w:pStyle w:val="Compact"/>
              <w:suppressAutoHyphens w:val="true"/>
              <w:spacing w:before="36" w:after="36"/>
              <w:jc w:val="left"/>
              <w:rPr/>
            </w:pPr>
            <w:r>
              <w:rPr>
                <w:rStyle w:val="VerbatimChar"/>
              </w:rPr>
              <w:t>phaseTemplateCatalog</w:t>
            </w:r>
          </w:p>
        </w:tc>
        <w:tc>
          <w:tcPr>
            <w:tcW w:w="5454" w:type="dxa"/>
            <w:tcBorders/>
          </w:tcPr>
          <w:p>
            <w:pPr>
              <w:pStyle w:val="Compact"/>
              <w:suppressAutoHyphens w:val="true"/>
              <w:spacing w:before="36" w:after="36"/>
              <w:jc w:val="left"/>
              <w:rPr/>
            </w:pPr>
            <w:r>
              <w:rPr/>
              <w:t>Array of Phase Template definitions — shared, versioned (M8).</w:t>
            </w:r>
          </w:p>
        </w:tc>
      </w:tr>
      <w:tr>
        <w:trPr/>
        <w:tc>
          <w:tcPr>
            <w:tcW w:w="4462" w:type="dxa"/>
            <w:tcBorders/>
          </w:tcPr>
          <w:p>
            <w:pPr>
              <w:pStyle w:val="Compact"/>
              <w:suppressAutoHyphens w:val="true"/>
              <w:spacing w:before="36" w:after="36"/>
              <w:jc w:val="left"/>
              <w:rPr/>
            </w:pPr>
            <w:r>
              <w:rPr>
                <w:rStyle w:val="VerbatimChar"/>
              </w:rPr>
              <w:t>racsiGrid</w:t>
            </w:r>
          </w:p>
        </w:tc>
        <w:tc>
          <w:tcPr>
            <w:tcW w:w="5454" w:type="dxa"/>
            <w:tcBorders/>
          </w:tcPr>
          <w:p>
            <w:pPr>
              <w:pStyle w:val="Compact"/>
              <w:suppressAutoHyphens w:val="true"/>
              <w:spacing w:before="36" w:after="36"/>
              <w:jc w:val="left"/>
              <w:rPr/>
            </w:pPr>
            <w:r>
              <w:rPr/>
              <w:t xml:space="preserve">Object keyed by Macro Process id → </w:t>
            </w:r>
            <w:r>
              <w:rPr>
                <w:rStyle w:val="VerbatimChar"/>
              </w:rPr>
              <w:t>{ [role]: 'R'\|'A'\|'C'\|'S'\|'I'\|'' }</w:t>
            </w:r>
            <w:r>
              <w:rPr/>
              <w:t xml:space="preserve"> (M4 RACSI grid, editable).</w:t>
            </w:r>
          </w:p>
        </w:tc>
      </w:tr>
      <w:tr>
        <w:trPr/>
        <w:tc>
          <w:tcPr>
            <w:tcW w:w="4462" w:type="dxa"/>
            <w:tcBorders/>
          </w:tcPr>
          <w:p>
            <w:pPr>
              <w:pStyle w:val="Compact"/>
              <w:suppressAutoHyphens w:val="true"/>
              <w:spacing w:before="36" w:after="36"/>
              <w:jc w:val="left"/>
              <w:rPr/>
            </w:pPr>
            <w:r>
              <w:rPr>
                <w:rStyle w:val="VerbatimChar"/>
              </w:rPr>
              <w:t>aiOrgActivation</w:t>
            </w:r>
          </w:p>
        </w:tc>
        <w:tc>
          <w:tcPr>
            <w:tcW w:w="5454" w:type="dxa"/>
            <w:tcBorders/>
          </w:tcPr>
          <w:p>
            <w:pPr>
              <w:pStyle w:val="Compact"/>
              <w:suppressAutoHyphens w:val="true"/>
              <w:spacing w:before="36" w:after="36"/>
              <w:jc w:val="left"/>
              <w:rPr/>
            </w:pPr>
            <w:r>
              <w:rPr/>
              <w:t xml:space="preserve">Object keyed by </w:t>
            </w:r>
            <w:r>
              <w:rPr>
                <w:rStyle w:val="VerbatimChar"/>
              </w:rPr>
              <w:t>orgId</w:t>
            </w:r>
            <w:r>
              <w:rPr/>
              <w:t xml:space="preserve"> → </w:t>
            </w:r>
            <w:r>
              <w:rPr>
                <w:rStyle w:val="VerbatimChar"/>
              </w:rPr>
              <w:t>{ [useCaseId]: boolean }</w:t>
            </w:r>
            <w:r>
              <w:rPr/>
              <w:t xml:space="preserve"> — whether an AI use case is switched on for an Organization (M6).</w:t>
            </w:r>
          </w:p>
        </w:tc>
      </w:tr>
      <w:tr>
        <w:trPr/>
        <w:tc>
          <w:tcPr>
            <w:tcW w:w="4462" w:type="dxa"/>
            <w:tcBorders/>
          </w:tcPr>
          <w:p>
            <w:pPr>
              <w:pStyle w:val="Compact"/>
              <w:suppressAutoHyphens w:val="true"/>
              <w:spacing w:before="36" w:after="36"/>
              <w:jc w:val="left"/>
              <w:rPr/>
            </w:pPr>
            <w:r>
              <w:rPr>
                <w:rStyle w:val="VerbatimChar"/>
              </w:rPr>
              <w:t>aiProjectOverride</w:t>
            </w:r>
          </w:p>
        </w:tc>
        <w:tc>
          <w:tcPr>
            <w:tcW w:w="5454" w:type="dxa"/>
            <w:tcBorders/>
          </w:tcPr>
          <w:p>
            <w:pPr>
              <w:pStyle w:val="Compact"/>
              <w:suppressAutoHyphens w:val="true"/>
              <w:spacing w:before="36" w:after="36"/>
              <w:jc w:val="left"/>
              <w:rPr/>
            </w:pPr>
            <w:r>
              <w:rPr/>
              <w:t xml:space="preserve">Object keyed by </w:t>
            </w:r>
            <w:r>
              <w:rPr>
                <w:rStyle w:val="VerbatimChar"/>
              </w:rPr>
              <w:t>cmProjectId</w:t>
            </w:r>
            <w:r>
              <w:rPr/>
              <w:t xml:space="preserve"> → </w:t>
            </w:r>
            <w:r>
              <w:rPr>
                <w:rStyle w:val="VerbatimChar"/>
              </w:rPr>
              <w:t>{ [useCaseId]: boolean }</w:t>
            </w:r>
            <w:r>
              <w:rPr/>
              <w:t xml:space="preserve"> — per-project override of the Organization default (M6).</w:t>
            </w:r>
          </w:p>
        </w:tc>
      </w:tr>
      <w:tr>
        <w:trPr/>
        <w:tc>
          <w:tcPr>
            <w:tcW w:w="4462" w:type="dxa"/>
            <w:tcBorders/>
          </w:tcPr>
          <w:p>
            <w:pPr>
              <w:pStyle w:val="Compact"/>
              <w:suppressAutoHyphens w:val="true"/>
              <w:spacing w:before="36" w:after="36"/>
              <w:jc w:val="left"/>
              <w:rPr/>
            </w:pPr>
            <w:r>
              <w:rPr>
                <w:rStyle w:val="VerbatimChar"/>
              </w:rPr>
              <w:t>aiUsageLog</w:t>
            </w:r>
          </w:p>
        </w:tc>
        <w:tc>
          <w:tcPr>
            <w:tcW w:w="5454" w:type="dxa"/>
            <w:tcBorders/>
          </w:tcPr>
          <w:p>
            <w:pPr>
              <w:pStyle w:val="Compact"/>
              <w:suppressAutoHyphens w:val="true"/>
              <w:spacing w:before="36" w:after="36"/>
              <w:jc w:val="left"/>
              <w:rPr/>
            </w:pPr>
            <w:r>
              <w:rPr/>
              <w:t>Array of AI usage/outcome audit-log entries, platform-wide (not nested per project).</w:t>
            </w:r>
          </w:p>
        </w:tc>
      </w:tr>
      <w:tr>
        <w:trPr/>
        <w:tc>
          <w:tcPr>
            <w:tcW w:w="4462" w:type="dxa"/>
            <w:tcBorders/>
          </w:tcPr>
          <w:p>
            <w:pPr>
              <w:pStyle w:val="Compact"/>
              <w:suppressAutoHyphens w:val="true"/>
              <w:spacing w:before="36" w:after="36"/>
              <w:jc w:val="left"/>
              <w:rPr/>
            </w:pPr>
            <w:r>
              <w:rPr>
                <w:rStyle w:val="VerbatimChar"/>
              </w:rPr>
              <w:t>codebooks</w:t>
            </w:r>
          </w:p>
        </w:tc>
        <w:tc>
          <w:tcPr>
            <w:tcW w:w="5454" w:type="dxa"/>
            <w:tcBorders/>
          </w:tcPr>
          <w:p>
            <w:pPr>
              <w:pStyle w:val="Compact"/>
              <w:suppressAutoHyphens w:val="true"/>
              <w:spacing w:before="36" w:after="36"/>
              <w:jc w:val="left"/>
              <w:rPr/>
            </w:pPr>
            <w:r>
              <w:rPr/>
              <w:t xml:space="preserve">Object keyed by </w:t>
            </w:r>
            <w:r>
              <w:rPr>
                <w:rStyle w:val="VerbatimChar"/>
              </w:rPr>
              <w:t>orgId</w:t>
            </w:r>
            <w:r>
              <w:rPr/>
              <w:t xml:space="preserve"> → array of qualitative-coding Code objects (M16 Coding Workbench, org-scoped taxonomy).</w:t>
            </w:r>
          </w:p>
        </w:tc>
      </w:tr>
      <w:tr>
        <w:trPr/>
        <w:tc>
          <w:tcPr>
            <w:tcW w:w="4462" w:type="dxa"/>
            <w:tcBorders/>
          </w:tcPr>
          <w:p>
            <w:pPr>
              <w:pStyle w:val="Compact"/>
              <w:suppressAutoHyphens w:val="true"/>
              <w:spacing w:before="36" w:after="36"/>
              <w:jc w:val="left"/>
              <w:rPr/>
            </w:pPr>
            <w:r>
              <w:rPr>
                <w:rStyle w:val="VerbatimChar"/>
              </w:rPr>
              <w:t>charters</w:t>
            </w:r>
          </w:p>
        </w:tc>
        <w:tc>
          <w:tcPr>
            <w:tcW w:w="5454" w:type="dxa"/>
            <w:tcBorders/>
          </w:tcPr>
          <w:p>
            <w:pPr>
              <w:pStyle w:val="Compact"/>
              <w:suppressAutoHyphens w:val="true"/>
              <w:spacing w:before="36" w:after="36"/>
              <w:jc w:val="left"/>
              <w:rPr/>
            </w:pPr>
            <w:r>
              <w:rPr/>
              <w:t xml:space="preserve">Array of CM Charter definitions (M5), each with a nested </w:t>
            </w:r>
            <w:r>
              <w:rPr>
                <w:rStyle w:val="VerbatimChar"/>
              </w:rPr>
              <w:t>entries[]</w:t>
            </w:r>
            <w:r>
              <w:rPr/>
              <w:t xml:space="preserve"> (Section 4.4).</w:t>
            </w:r>
          </w:p>
        </w:tc>
      </w:tr>
      <w:tr>
        <w:trPr/>
        <w:tc>
          <w:tcPr>
            <w:tcW w:w="4462" w:type="dxa"/>
            <w:tcBorders/>
          </w:tcPr>
          <w:p>
            <w:pPr>
              <w:pStyle w:val="Compact"/>
              <w:suppressAutoHyphens w:val="true"/>
              <w:spacing w:before="36" w:after="36"/>
              <w:jc w:val="left"/>
              <w:rPr/>
            </w:pPr>
            <w:r>
              <w:rPr>
                <w:rStyle w:val="VerbatimChar"/>
              </w:rPr>
              <w:t>rolePermissions</w:t>
            </w:r>
          </w:p>
        </w:tc>
        <w:tc>
          <w:tcPr>
            <w:tcW w:w="5454" w:type="dxa"/>
            <w:tcBorders/>
          </w:tcPr>
          <w:p>
            <w:pPr>
              <w:pStyle w:val="Compact"/>
              <w:suppressAutoHyphens w:val="true"/>
              <w:spacing w:before="36" w:after="36"/>
              <w:jc w:val="left"/>
              <w:rPr/>
            </w:pPr>
            <w:r>
              <w:rPr/>
              <w:t xml:space="preserve">Object keyed by role → </w:t>
            </w:r>
            <w:r>
              <w:rPr>
                <w:rStyle w:val="VerbatimChar"/>
              </w:rPr>
              <w:t>{ [capabilityKey]: boolean }</w:t>
            </w:r>
            <w:r>
              <w:rPr/>
              <w:t xml:space="preserve"> — the runtime-editable Permission Matrix (M2).</w:t>
            </w:r>
          </w:p>
        </w:tc>
      </w:tr>
      <w:tr>
        <w:trPr/>
        <w:tc>
          <w:tcPr>
            <w:tcW w:w="4462" w:type="dxa"/>
            <w:tcBorders/>
          </w:tcPr>
          <w:p>
            <w:pPr>
              <w:pStyle w:val="Compact"/>
              <w:suppressAutoHyphens w:val="true"/>
              <w:spacing w:before="36" w:after="36"/>
              <w:jc w:val="left"/>
              <w:rPr/>
            </w:pPr>
            <w:r>
              <w:rPr>
                <w:rStyle w:val="VerbatimChar"/>
              </w:rPr>
              <w:t>requireJustification</w:t>
            </w:r>
          </w:p>
        </w:tc>
        <w:tc>
          <w:tcPr>
            <w:tcW w:w="5454" w:type="dxa"/>
            <w:tcBorders/>
          </w:tcPr>
          <w:p>
            <w:pPr>
              <w:pStyle w:val="Compact"/>
              <w:suppressAutoHyphens w:val="true"/>
              <w:spacing w:before="36" w:after="36"/>
              <w:jc w:val="left"/>
              <w:rPr/>
            </w:pPr>
            <w:r>
              <w:rPr/>
              <w:t>Boolean — platform-wide Justification Governance flag (M2).</w:t>
            </w:r>
          </w:p>
        </w:tc>
      </w:tr>
      <w:tr>
        <w:trPr/>
        <w:tc>
          <w:tcPr>
            <w:tcW w:w="4462" w:type="dxa"/>
            <w:tcBorders/>
          </w:tcPr>
          <w:p>
            <w:pPr>
              <w:pStyle w:val="Compact"/>
              <w:suppressAutoHyphens w:val="true"/>
              <w:spacing w:before="36" w:after="36"/>
              <w:jc w:val="left"/>
              <w:rPr/>
            </w:pPr>
            <w:r>
              <w:rPr>
                <w:rStyle w:val="VerbatimChar"/>
              </w:rPr>
              <w:t>license</w:t>
            </w:r>
          </w:p>
        </w:tc>
        <w:tc>
          <w:tcPr>
            <w:tcW w:w="5454" w:type="dxa"/>
            <w:tcBorders/>
          </w:tcPr>
          <w:p>
            <w:pPr>
              <w:pStyle w:val="Compact"/>
              <w:suppressAutoHyphens w:val="true"/>
              <w:spacing w:before="36" w:after="36"/>
              <w:jc w:val="left"/>
              <w:rPr/>
            </w:pPr>
            <w:r>
              <w:rPr/>
              <w:t>Single License object — SaaS-mode demo license record (M2). Object — active Solution Pack, enabled module list, AI tier, and per-standard compliance activation (Section 6.4.1, 6.4.2). Added in v2.0.</w:t>
            </w:r>
          </w:p>
        </w:tc>
      </w:tr>
      <w:tr>
        <w:trPr/>
        <w:tc>
          <w:tcPr>
            <w:tcW w:w="4462" w:type="dxa"/>
            <w:tcBorders/>
          </w:tcPr>
          <w:p>
            <w:pPr>
              <w:pStyle w:val="Compact"/>
              <w:suppressAutoHyphens w:val="true"/>
              <w:spacing w:before="36" w:after="36"/>
              <w:jc w:val="left"/>
              <w:rPr/>
            </w:pPr>
            <w:r>
              <w:rPr>
                <w:rStyle w:val="VerbatimChar"/>
              </w:rPr>
              <w:t>processGovernance</w:t>
            </w:r>
          </w:p>
        </w:tc>
        <w:tc>
          <w:tcPr>
            <w:tcW w:w="5454" w:type="dxa"/>
            <w:tcBorders/>
          </w:tcPr>
          <w:p>
            <w:pPr>
              <w:pStyle w:val="Compact"/>
              <w:suppressAutoHyphens w:val="true"/>
              <w:spacing w:before="36" w:after="36"/>
              <w:jc w:val="left"/>
              <w:rPr/>
            </w:pPr>
            <w:r>
              <w:rPr/>
              <w:t xml:space="preserve">Object keyed by Macro Process id → </w:t>
            </w:r>
            <w:r>
              <w:rPr>
                <w:rStyle w:val="VerbatimChar"/>
              </w:rPr>
              <w:t>{ alerts[], businessRules[], controls[], kpis[], reports[], risksOpportunities[] }</w:t>
            </w:r>
            <w:r>
              <w:rPr/>
              <w:t xml:space="preserve"> (Section 6.4.4). Added in v2.0.</w:t>
            </w:r>
          </w:p>
        </w:tc>
      </w:tr>
      <w:tr>
        <w:trPr/>
        <w:tc>
          <w:tcPr>
            <w:tcW w:w="4462" w:type="dxa"/>
            <w:tcBorders/>
          </w:tcPr>
          <w:p>
            <w:pPr>
              <w:pStyle w:val="Compact"/>
              <w:suppressAutoHyphens w:val="true"/>
              <w:spacing w:before="36" w:after="36"/>
              <w:jc w:val="left"/>
              <w:rPr/>
            </w:pPr>
            <w:r>
              <w:rPr>
                <w:rStyle w:val="VerbatimChar"/>
              </w:rPr>
              <w:t>templateLibrary</w:t>
            </w:r>
          </w:p>
        </w:tc>
        <w:tc>
          <w:tcPr>
            <w:tcW w:w="5454" w:type="dxa"/>
            <w:tcBorders/>
          </w:tcPr>
          <w:p>
            <w:pPr>
              <w:pStyle w:val="Compact"/>
              <w:suppressAutoHyphens w:val="true"/>
              <w:spacing w:before="36" w:after="36"/>
              <w:jc w:val="left"/>
              <w:rPr/>
            </w:pPr>
            <w:r>
              <w:rPr/>
              <w:t xml:space="preserve">Object — </w:t>
            </w:r>
            <w:r>
              <w:rPr>
                <w:rStyle w:val="VerbatimChar"/>
              </w:rPr>
              <w:t>{ charterTemplates[], communicationTemplates[], trainingTemplates[] }</w:t>
            </w:r>
            <w:r>
              <w:rPr/>
              <w:t>, each versioned (Section 6.4.3). Added in v2.0.</w:t>
            </w:r>
          </w:p>
        </w:tc>
      </w:tr>
    </w:tbl>
    <w:p>
      <w:pPr>
        <w:pStyle w:val="BodyText"/>
        <w:rPr/>
      </w:pPr>
      <w:r>
        <w:rPr>
          <w:rStyle w:val="VerbatimChar"/>
        </w:rPr>
        <w:t>currentUserId</w:t>
      </w:r>
      <w:r>
        <w:rPr/>
        <w:t xml:space="preserve"> and </w:t>
      </w:r>
      <w:r>
        <w:rPr>
          <w:rStyle w:val="VerbatimChar"/>
        </w:rPr>
        <w:t>scope</w:t>
      </w:r>
      <w:r>
        <w:rPr/>
        <w:t xml:space="preserve"> (</w:t>
      </w:r>
      <w:r>
        <w:rPr>
          <w:rStyle w:val="VerbatimChar"/>
        </w:rPr>
        <w:t>{ orgId, cmProjectId }</w:t>
      </w:r>
      <w:r>
        <w:rPr/>
        <w:t xml:space="preserve">) are persisted alongside </w:t>
      </w:r>
      <w:r>
        <w:rPr>
          <w:rStyle w:val="VerbatimChar"/>
        </w:rPr>
        <w:t>data</w:t>
      </w:r>
      <w:r>
        <w:rPr/>
        <w:t xml:space="preserve"> (same server row, sibling fields) but are not part of </w:t>
      </w:r>
      <w:r>
        <w:rPr>
          <w:rStyle w:val="VerbatimChar"/>
        </w:rPr>
        <w:t>data</w:t>
      </w:r>
      <w:r>
        <w:rPr/>
        <w:t xml:space="preserve"> itself.</w:t>
      </w:r>
    </w:p>
    <w:p>
      <w:pPr>
        <w:pStyle w:val="BodyText"/>
        <w:rPr/>
      </w:pPr>
      <w:r>
        <w:rPr>
          <w:b/>
          <w:bCs/>
        </w:rPr>
        <w:t>Not persisted server-side by design</w:t>
      </w:r>
      <w:r>
        <w:rPr/>
        <w:t>: the Real LLM Provider Connection’s configuration (</w:t>
      </w:r>
      <w:r>
        <w:rPr>
          <w:rStyle w:val="VerbatimChar"/>
        </w:rPr>
        <w:t>{ provider, apiKey, model, baseUrl }</w:t>
      </w:r>
      <w:r>
        <w:rPr/>
        <w:t xml:space="preserve">) lives only in the browser’s </w:t>
      </w:r>
      <w:r>
        <w:rPr>
          <w:rStyle w:val="VerbatimChar"/>
        </w:rPr>
        <w:t>localStorage</w:t>
      </w:r>
      <w:r>
        <w:rPr/>
        <w:t xml:space="preserve">, under a separate key from the rest of the application’s data, so an API key is never bundled into a data export, and never synced across machines. There is no “Reset Demo Data” action in the current build — it was removed in favor of per-CM-Project version history and revert (Section 4.3, </w:t>
      </w:r>
      <w:r>
        <w:rPr>
          <w:rStyle w:val="VerbatimChar"/>
        </w:rPr>
        <w:t>version</w:t>
      </w:r>
      <w:r>
        <w:rPr/>
        <w:t>/</w:t>
      </w:r>
      <w:r>
        <w:rPr>
          <w:rStyle w:val="VerbatimChar"/>
        </w:rPr>
        <w:t>versionHistory</w:t>
      </w:r>
      <w:r>
        <w:rPr/>
        <w:t>), which gives the same start-over-on-one-project need a safer, auditable path than a platform-wide wipe.</w:t>
      </w:r>
      <w:bookmarkEnd w:id="54"/>
    </w:p>
    <w:p>
      <w:pPr>
        <w:pStyle w:val="Heading3"/>
        <w:rPr/>
      </w:pPr>
      <w:bookmarkStart w:id="55" w:name="__RefHeading___Toc41630_119443975"/>
      <w:bookmarkStart w:id="56" w:name="Xfdec813a728362d7591e1c9dca7e01475324918"/>
      <w:bookmarkEnd w:id="55"/>
      <w:r>
        <w:rPr>
          <w:b/>
          <w:bCs/>
        </w:rPr>
        <w:t>4.2 Reference/Catalog Data (Cross-Cutting, Not Nested Per Project)</w:t>
      </w:r>
    </w:p>
    <w:p>
      <w:pPr>
        <w:pStyle w:val="FirstParagraph"/>
        <w:rPr/>
      </w:pPr>
      <w:r>
        <w:rPr/>
        <w:t xml:space="preserve">These arrays back M3–M6 and M8 and are shared across every Organization and Project rather than duplicated per tenant: </w:t>
      </w:r>
      <w:r>
        <w:rPr>
          <w:rStyle w:val="VerbatimChar"/>
        </w:rPr>
        <w:t>aiUseCaseCatalog</w:t>
      </w:r>
      <w:r>
        <w:rPr/>
        <w:t xml:space="preserve">, </w:t>
      </w:r>
      <w:r>
        <w:rPr>
          <w:rStyle w:val="VerbatimChar"/>
        </w:rPr>
        <w:t>macroProcessCatalog</w:t>
      </w:r>
      <w:r>
        <w:rPr/>
        <w:t xml:space="preserve">, </w:t>
      </w:r>
      <w:r>
        <w:rPr>
          <w:rStyle w:val="VerbatimChar"/>
        </w:rPr>
        <w:t>e2eProcessCatalog</w:t>
      </w:r>
      <w:r>
        <w:rPr/>
        <w:t xml:space="preserve">, </w:t>
      </w:r>
      <w:r>
        <w:rPr>
          <w:rStyle w:val="VerbatimChar"/>
        </w:rPr>
        <w:t>phaseTemplateCatalog</w:t>
      </w:r>
      <w:r>
        <w:rPr/>
        <w:t xml:space="preserve">, </w:t>
      </w:r>
      <w:r>
        <w:rPr>
          <w:rStyle w:val="VerbatimChar"/>
        </w:rPr>
        <w:t>racsiGrid</w:t>
      </w:r>
      <w:r>
        <w:rPr/>
        <w:t xml:space="preserve">, </w:t>
      </w:r>
      <w:r>
        <w:rPr>
          <w:rStyle w:val="VerbatimChar"/>
        </w:rPr>
        <w:t>charters</w:t>
      </w:r>
      <w:r>
        <w:rPr/>
        <w:t xml:space="preserve"> (definitions; compliance logging is per-project, Section 4.3), plus the constant reference tables described per-module in Section 6 (ADKAR block list, resistance types, RESISTANCE_TYPES, journeys/journeyTouchpoints, macroProcesses, e2eProcesses, crossTypeMatrix, benchmarks, mentoringStages, defaultCodebook, alertDefinitions — each a static JS module under </w:t>
      </w:r>
      <w:r>
        <w:rPr>
          <w:rStyle w:val="VerbatimChar"/>
        </w:rPr>
        <w:t>journi/src/data/</w:t>
      </w:r>
      <w:r>
        <w:rPr/>
        <w:t xml:space="preserve">, not a database table, since they change only with a product release, not per-tenant). Added in v2.0: </w:t>
      </w:r>
      <w:r>
        <w:rPr>
          <w:rStyle w:val="VerbatimChar"/>
        </w:rPr>
        <w:t>packDefinitions.js</w:t>
      </w:r>
      <w:r>
        <w:rPr/>
        <w:t xml:space="preserve"> (Pack → module list / AI tier / Organization ceiling), </w:t>
      </w:r>
      <w:r>
        <w:rPr>
          <w:rStyle w:val="VerbatimChar"/>
        </w:rPr>
        <w:t>complianceStandards.js</w:t>
      </w:r>
      <w:r>
        <w:rPr/>
        <w:t xml:space="preserve"> (the seven standards’ metadata), </w:t>
      </w:r>
      <w:r>
        <w:rPr>
          <w:rStyle w:val="VerbatimChar"/>
        </w:rPr>
        <w:t>processGovernanceSeed.js</w:t>
      </w:r>
      <w:r>
        <w:rPr/>
        <w:t xml:space="preserve"> (the 60 seeded governance items backing Section 6.4.4), </w:t>
      </w:r>
      <w:r>
        <w:rPr>
          <w:rStyle w:val="VerbatimChar"/>
        </w:rPr>
        <w:t>processKnowledgeBase.js</w:t>
      </w:r>
      <w:r>
        <w:rPr/>
        <w:t xml:space="preserve"> (Section 6.4.5), and </w:t>
      </w:r>
      <w:r>
        <w:rPr>
          <w:rStyle w:val="VerbatimChar"/>
        </w:rPr>
        <w:t>templateLibrarySeed.js</w:t>
      </w:r>
      <w:r>
        <w:rPr/>
        <w:t xml:space="preserve"> (Section 6.4.3’s seeded templates) — all follow the same static-module, not-a-database-table convention as the list above.</w:t>
      </w:r>
      <w:bookmarkEnd w:id="56"/>
    </w:p>
    <w:p>
      <w:pPr>
        <w:pStyle w:val="Heading3"/>
        <w:rPr/>
      </w:pPr>
      <w:bookmarkStart w:id="57" w:name="__RefHeading___Toc41632_119443975"/>
      <w:bookmarkStart w:id="58" w:name="Xec98fbae5f20c81911846c82d585250db52c589"/>
      <w:bookmarkEnd w:id="57"/>
      <w:r>
        <w:rPr>
          <w:b/>
          <w:bCs/>
        </w:rPr>
        <w:t>4.3 Change Management Project — Field Reference</w:t>
      </w:r>
    </w:p>
    <w:p>
      <w:pPr>
        <w:pStyle w:val="FirstParagraph"/>
        <w:rPr/>
      </w:pPr>
      <w:r>
        <w:rPr/>
        <w:t xml:space="preserve">A </w:t>
      </w:r>
      <w:r>
        <w:rPr>
          <w:rStyle w:val="VerbatimChar"/>
        </w:rPr>
        <w:t>cmProject</w:t>
      </w:r>
      <w:r>
        <w:rPr/>
        <w:t xml:space="preserve"> object’s own top-level fields: </w:t>
      </w:r>
      <w:r>
        <w:rPr>
          <w:rStyle w:val="VerbatimChar"/>
        </w:rPr>
        <w:t>id, orgId, mainProjectIds[]</w:t>
      </w:r>
      <w:r>
        <w:rPr/>
        <w:t xml:space="preserve"> (many-to-many link to zero, one, or more Main Projects — Section 6.1, M1), </w:t>
      </w:r>
      <w:r>
        <w:rPr>
          <w:rStyle w:val="VerbatimChar"/>
        </w:rPr>
        <w:t>name, changeManager, changeType, businessDriver, targetPopulation, successCriteria, lewinPhase, bridgesPhase, bridgesNote, sentimentSnapshot, aiUseCases[]</w:t>
      </w:r>
      <w:r>
        <w:rPr/>
        <w:t xml:space="preserve"> (activated-use-case-id strings), </w:t>
      </w:r>
      <w:r>
        <w:rPr>
          <w:rStyle w:val="VerbatimChar"/>
        </w:rPr>
        <w:t>changeLog[]</w:t>
      </w:r>
      <w:r>
        <w:rPr/>
        <w:t xml:space="preserve">, </w:t>
      </w:r>
      <w:r>
        <w:rPr>
          <w:rStyle w:val="VerbatimChar"/>
        </w:rPr>
        <w:t>adkar{}</w:t>
      </w:r>
      <w:r>
        <w:rPr/>
        <w:t xml:space="preserve">, </w:t>
      </w:r>
      <w:r>
        <w:rPr>
          <w:rStyle w:val="VerbatimChar"/>
        </w:rPr>
        <w:t>sponsor{}</w:t>
      </w:r>
      <w:r>
        <w:rPr/>
        <w:t xml:space="preserve">, </w:t>
      </w:r>
      <w:r>
        <w:rPr>
          <w:rStyle w:val="VerbatimChar"/>
        </w:rPr>
        <w:t>sustainment{}</w:t>
      </w:r>
      <w:r>
        <w:rPr/>
        <w:t>, plus every sub-collection array below.</w:t>
      </w:r>
    </w:p>
    <w:tbl>
      <w:tblPr>
        <w:tblStyle w:val="Table"/>
        <w:tblW w:w="49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667"/>
        <w:gridCol w:w="669"/>
        <w:gridCol w:w="8785"/>
      </w:tblGrid>
      <w:tr>
        <w:trPr>
          <w:tblHeader w:val="true"/>
        </w:trPr>
        <w:tc>
          <w:tcPr>
            <w:tcW w:w="667" w:type="dxa"/>
            <w:tcBorders>
              <w:bottom w:val="single" w:sz="6" w:space="0" w:color="000000"/>
            </w:tcBorders>
            <w:vAlign w:val="bottom"/>
          </w:tcPr>
          <w:p>
            <w:pPr>
              <w:pStyle w:val="Compact"/>
              <w:suppressAutoHyphens w:val="true"/>
              <w:spacing w:before="36" w:after="36"/>
              <w:jc w:val="left"/>
              <w:rPr/>
            </w:pPr>
            <w:r>
              <w:rPr>
                <w:b/>
                <w:bCs/>
              </w:rPr>
              <w:t>Collection</w:t>
            </w:r>
          </w:p>
        </w:tc>
        <w:tc>
          <w:tcPr>
            <w:tcW w:w="669" w:type="dxa"/>
            <w:tcBorders>
              <w:bottom w:val="single" w:sz="6" w:space="0" w:color="000000"/>
            </w:tcBorders>
            <w:vAlign w:val="bottom"/>
          </w:tcPr>
          <w:p>
            <w:pPr>
              <w:pStyle w:val="Compact"/>
              <w:suppressAutoHyphens w:val="true"/>
              <w:spacing w:before="36" w:after="36"/>
              <w:jc w:val="left"/>
              <w:rPr/>
            </w:pPr>
            <w:r>
              <w:rPr>
                <w:b/>
                <w:bCs/>
              </w:rPr>
              <w:t>Module</w:t>
            </w:r>
          </w:p>
        </w:tc>
        <w:tc>
          <w:tcPr>
            <w:tcW w:w="8785" w:type="dxa"/>
            <w:tcBorders>
              <w:bottom w:val="single" w:sz="6" w:space="0" w:color="000000"/>
            </w:tcBorders>
            <w:vAlign w:val="bottom"/>
          </w:tcPr>
          <w:p>
            <w:pPr>
              <w:pStyle w:val="Compact"/>
              <w:suppressAutoHyphens w:val="true"/>
              <w:spacing w:before="36" w:after="36"/>
              <w:jc w:val="left"/>
              <w:rPr/>
            </w:pPr>
            <w:r>
              <w:rPr>
                <w:b/>
                <w:bCs/>
              </w:rPr>
              <w:t>Item shape</w:t>
            </w:r>
          </w:p>
        </w:tc>
      </w:tr>
      <w:tr>
        <w:trPr/>
        <w:tc>
          <w:tcPr>
            <w:tcW w:w="667" w:type="dxa"/>
            <w:tcBorders/>
          </w:tcPr>
          <w:p>
            <w:pPr>
              <w:pStyle w:val="Compact"/>
              <w:suppressAutoHyphens w:val="true"/>
              <w:spacing w:before="36" w:after="36"/>
              <w:jc w:val="left"/>
              <w:rPr/>
            </w:pPr>
            <w:r>
              <w:rPr>
                <w:rStyle w:val="VerbatimChar"/>
              </w:rPr>
              <w:t>adkar</w:t>
            </w:r>
            <w:r>
              <w:rPr/>
              <w:t xml:space="preserve"> (object, keyed by block)</w:t>
            </w:r>
          </w:p>
        </w:tc>
        <w:tc>
          <w:tcPr>
            <w:tcW w:w="669" w:type="dxa"/>
            <w:tcBorders/>
          </w:tcPr>
          <w:p>
            <w:pPr>
              <w:pStyle w:val="Compact"/>
              <w:suppressAutoHyphens w:val="true"/>
              <w:spacing w:before="36" w:after="36"/>
              <w:jc w:val="left"/>
              <w:rPr/>
            </w:pPr>
            <w:r>
              <w:rPr/>
              <w:t>M10</w:t>
            </w:r>
          </w:p>
        </w:tc>
        <w:tc>
          <w:tcPr>
            <w:tcW w:w="8785" w:type="dxa"/>
            <w:tcBorders/>
          </w:tcPr>
          <w:p>
            <w:pPr>
              <w:pStyle w:val="Compact"/>
              <w:suppressAutoHyphens w:val="true"/>
              <w:spacing w:before="36" w:after="36"/>
              <w:jc w:val="left"/>
              <w:rPr/>
            </w:pPr>
            <w:r>
              <w:rPr>
                <w:rStyle w:val="VerbatimChar"/>
              </w:rPr>
              <w:t>{ score: 1-5, note, history: [{ id, date, score, justification? }] }</w:t>
            </w:r>
          </w:p>
        </w:tc>
      </w:tr>
      <w:tr>
        <w:trPr/>
        <w:tc>
          <w:tcPr>
            <w:tcW w:w="667" w:type="dxa"/>
            <w:tcBorders/>
          </w:tcPr>
          <w:p>
            <w:pPr>
              <w:pStyle w:val="Compact"/>
              <w:suppressAutoHyphens w:val="true"/>
              <w:spacing w:before="36" w:after="36"/>
              <w:jc w:val="left"/>
              <w:rPr/>
            </w:pPr>
            <w:r>
              <w:rPr>
                <w:rStyle w:val="VerbatimChar"/>
              </w:rPr>
              <w:t>changeLog</w:t>
            </w:r>
          </w:p>
        </w:tc>
        <w:tc>
          <w:tcPr>
            <w:tcW w:w="669" w:type="dxa"/>
            <w:tcBorders/>
          </w:tcPr>
          <w:p>
            <w:pPr>
              <w:pStyle w:val="Compact"/>
              <w:suppressAutoHyphens w:val="true"/>
              <w:spacing w:before="36" w:after="36"/>
              <w:jc w:val="left"/>
              <w:rPr/>
            </w:pPr>
            <w:r>
              <w:rPr/>
              <w:t>M2 (governance)</w:t>
            </w:r>
          </w:p>
        </w:tc>
        <w:tc>
          <w:tcPr>
            <w:tcW w:w="8785" w:type="dxa"/>
            <w:tcBorders/>
          </w:tcPr>
          <w:p>
            <w:pPr>
              <w:pStyle w:val="Compact"/>
              <w:suppressAutoHyphens w:val="true"/>
              <w:spacing w:before="36" w:after="36"/>
              <w:jc w:val="left"/>
              <w:rPr/>
            </w:pPr>
            <w:r>
              <w:rPr>
                <w:rStyle w:val="VerbatimChar"/>
              </w:rPr>
              <w:t>{ id, date, module, field, oldValue, newValue, justification }</w:t>
            </w:r>
            <w:r>
              <w:rPr/>
              <w:t xml:space="preserve"> — the Justification Governance audit trail (Section 6.6.2)</w:t>
            </w:r>
          </w:p>
        </w:tc>
      </w:tr>
      <w:tr>
        <w:trPr/>
        <w:tc>
          <w:tcPr>
            <w:tcW w:w="667" w:type="dxa"/>
            <w:tcBorders/>
          </w:tcPr>
          <w:p>
            <w:pPr>
              <w:pStyle w:val="Compact"/>
              <w:suppressAutoHyphens w:val="true"/>
              <w:spacing w:before="36" w:after="36"/>
              <w:jc w:val="left"/>
              <w:rPr/>
            </w:pPr>
            <w:r>
              <w:rPr>
                <w:rStyle w:val="VerbatimChar"/>
              </w:rPr>
              <w:t>risks</w:t>
            </w:r>
          </w:p>
        </w:tc>
        <w:tc>
          <w:tcPr>
            <w:tcW w:w="669" w:type="dxa"/>
            <w:tcBorders/>
          </w:tcPr>
          <w:p>
            <w:pPr>
              <w:pStyle w:val="Compact"/>
              <w:suppressAutoHyphens w:val="true"/>
              <w:spacing w:before="36" w:after="36"/>
              <w:jc w:val="left"/>
              <w:rPr/>
            </w:pPr>
            <w:r>
              <w:rPr/>
              <w:t>M12</w:t>
            </w:r>
          </w:p>
        </w:tc>
        <w:tc>
          <w:tcPr>
            <w:tcW w:w="8785" w:type="dxa"/>
            <w:tcBorders/>
          </w:tcPr>
          <w:p>
            <w:pPr>
              <w:pStyle w:val="Compact"/>
              <w:suppressAutoHyphens w:val="true"/>
              <w:spacing w:before="36" w:after="36"/>
              <w:jc w:val="left"/>
              <w:rPr/>
            </w:pPr>
            <w:r>
              <w:rPr>
                <w:rStyle w:val="VerbatimChar"/>
              </w:rPr>
              <w:t>{ id, category: 'adoption'\|'sponsorship'\|'capacity'\|'saturation', description, likelihood: 1-5, impact: 1-5, owner, status: 'open'\|'mitigating'\|'closed', actions?: [{ id, description, owner, dueDate, status: 'open'\|'in_progress'\|'closed' }] }</w:t>
            </w:r>
            <w:r>
              <w:rPr/>
              <w:t xml:space="preserve"> — </w:t>
            </w:r>
            <w:r>
              <w:rPr>
                <w:rStyle w:val="VerbatimChar"/>
              </w:rPr>
              <w:t>actions[]</w:t>
            </w:r>
            <w:r>
              <w:rPr/>
              <w:t xml:space="preserve"> is the Mitigation Action Plan</w:t>
            </w:r>
          </w:p>
        </w:tc>
      </w:tr>
      <w:tr>
        <w:trPr/>
        <w:tc>
          <w:tcPr>
            <w:tcW w:w="667" w:type="dxa"/>
            <w:tcBorders/>
          </w:tcPr>
          <w:p>
            <w:pPr>
              <w:pStyle w:val="Compact"/>
              <w:suppressAutoHyphens w:val="true"/>
              <w:spacing w:before="36" w:after="36"/>
              <w:jc w:val="left"/>
              <w:rPr/>
            </w:pPr>
            <w:r>
              <w:rPr>
                <w:rStyle w:val="VerbatimChar"/>
              </w:rPr>
              <w:t>stakeholderGroups</w:t>
            </w:r>
          </w:p>
        </w:tc>
        <w:tc>
          <w:tcPr>
            <w:tcW w:w="669" w:type="dxa"/>
            <w:tcBorders/>
          </w:tcPr>
          <w:p>
            <w:pPr>
              <w:pStyle w:val="Compact"/>
              <w:suppressAutoHyphens w:val="true"/>
              <w:spacing w:before="36" w:after="36"/>
              <w:jc w:val="left"/>
              <w:rPr/>
            </w:pPr>
            <w:r>
              <w:rPr/>
              <w:t>M9</w:t>
            </w:r>
          </w:p>
        </w:tc>
        <w:tc>
          <w:tcPr>
            <w:tcW w:w="8785" w:type="dxa"/>
            <w:tcBorders/>
          </w:tcPr>
          <w:p>
            <w:pPr>
              <w:pStyle w:val="Compact"/>
              <w:suppressAutoHyphens w:val="true"/>
              <w:spacing w:before="36" w:after="36"/>
              <w:jc w:val="left"/>
              <w:rPr/>
            </w:pPr>
            <w:r>
              <w:rPr>
                <w:rStyle w:val="VerbatimChar"/>
              </w:rPr>
              <w:t>{ id, name, headcount, impact: { process, tech, role, location, identity } (each 1-5), influence: 1-5 }</w:t>
            </w:r>
          </w:p>
        </w:tc>
      </w:tr>
      <w:tr>
        <w:trPr/>
        <w:tc>
          <w:tcPr>
            <w:tcW w:w="667" w:type="dxa"/>
            <w:tcBorders/>
          </w:tcPr>
          <w:p>
            <w:pPr>
              <w:pStyle w:val="Compact"/>
              <w:suppressAutoHyphens w:val="true"/>
              <w:spacing w:before="36" w:after="36"/>
              <w:jc w:val="left"/>
              <w:rPr/>
            </w:pPr>
            <w:r>
              <w:rPr>
                <w:rStyle w:val="VerbatimChar"/>
              </w:rPr>
              <w:t>communications</w:t>
            </w:r>
          </w:p>
        </w:tc>
        <w:tc>
          <w:tcPr>
            <w:tcW w:w="669" w:type="dxa"/>
            <w:tcBorders/>
          </w:tcPr>
          <w:p>
            <w:pPr>
              <w:pStyle w:val="Compact"/>
              <w:suppressAutoHyphens w:val="true"/>
              <w:spacing w:before="36" w:after="36"/>
              <w:jc w:val="left"/>
              <w:rPr/>
            </w:pPr>
            <w:r>
              <w:rPr/>
              <w:t>M14</w:t>
            </w:r>
          </w:p>
        </w:tc>
        <w:tc>
          <w:tcPr>
            <w:tcW w:w="8785" w:type="dxa"/>
            <w:tcBorders/>
          </w:tcPr>
          <w:p>
            <w:pPr>
              <w:pStyle w:val="Compact"/>
              <w:suppressAutoHyphens w:val="true"/>
              <w:spacing w:before="36" w:after="36"/>
              <w:jc w:val="left"/>
              <w:rPr/>
            </w:pPr>
            <w:r>
              <w:rPr>
                <w:rStyle w:val="VerbatimChar"/>
              </w:rPr>
              <w:t>{ id, message, audience, channel, sender, timing, adkarBlock, status: 'draft'\|'scheduled'\|'sent' }</w:t>
            </w:r>
          </w:p>
        </w:tc>
      </w:tr>
      <w:tr>
        <w:trPr/>
        <w:tc>
          <w:tcPr>
            <w:tcW w:w="667" w:type="dxa"/>
            <w:tcBorders/>
          </w:tcPr>
          <w:p>
            <w:pPr>
              <w:pStyle w:val="Compact"/>
              <w:suppressAutoHyphens w:val="true"/>
              <w:spacing w:before="36" w:after="36"/>
              <w:jc w:val="left"/>
              <w:rPr/>
            </w:pPr>
            <w:r>
              <w:rPr>
                <w:rStyle w:val="VerbatimChar"/>
              </w:rPr>
              <w:t>trainings</w:t>
            </w:r>
          </w:p>
        </w:tc>
        <w:tc>
          <w:tcPr>
            <w:tcW w:w="669" w:type="dxa"/>
            <w:tcBorders/>
          </w:tcPr>
          <w:p>
            <w:pPr>
              <w:pStyle w:val="Compact"/>
              <w:suppressAutoHyphens w:val="true"/>
              <w:spacing w:before="36" w:after="36"/>
              <w:jc w:val="left"/>
              <w:rPr/>
            </w:pPr>
            <w:r>
              <w:rPr/>
              <w:t>M15</w:t>
            </w:r>
          </w:p>
        </w:tc>
        <w:tc>
          <w:tcPr>
            <w:tcW w:w="8785" w:type="dxa"/>
            <w:tcBorders/>
          </w:tcPr>
          <w:p>
            <w:pPr>
              <w:pStyle w:val="Compact"/>
              <w:suppressAutoHyphens w:val="true"/>
              <w:spacing w:before="36" w:after="36"/>
              <w:jc w:val="left"/>
              <w:rPr/>
            </w:pPr>
            <w:r>
              <w:rPr>
                <w:rStyle w:val="VerbatimChar"/>
              </w:rPr>
              <w:t>{ id, curriculum, track, level: 'Foundation'\|'Practitioner'\|'Advanced', module, objectives, prerequisites, agenda, targetAudience, expectedResults, workshops, facilitator, format, completion: 0-100, certified: boolean }</w:t>
            </w:r>
          </w:p>
        </w:tc>
      </w:tr>
      <w:tr>
        <w:trPr/>
        <w:tc>
          <w:tcPr>
            <w:tcW w:w="667" w:type="dxa"/>
            <w:tcBorders/>
          </w:tcPr>
          <w:p>
            <w:pPr>
              <w:pStyle w:val="Compact"/>
              <w:suppressAutoHyphens w:val="true"/>
              <w:spacing w:before="36" w:after="36"/>
              <w:jc w:val="left"/>
              <w:rPr/>
            </w:pPr>
            <w:r>
              <w:rPr>
                <w:rStyle w:val="VerbatimChar"/>
              </w:rPr>
              <w:t>resistanceLog</w:t>
            </w:r>
          </w:p>
        </w:tc>
        <w:tc>
          <w:tcPr>
            <w:tcW w:w="669" w:type="dxa"/>
            <w:tcBorders/>
          </w:tcPr>
          <w:p>
            <w:pPr>
              <w:pStyle w:val="Compact"/>
              <w:suppressAutoHyphens w:val="true"/>
              <w:spacing w:before="36" w:after="36"/>
              <w:jc w:val="left"/>
              <w:rPr/>
            </w:pPr>
            <w:r>
              <w:rPr/>
              <w:t>M16</w:t>
            </w:r>
          </w:p>
        </w:tc>
        <w:tc>
          <w:tcPr>
            <w:tcW w:w="8785" w:type="dxa"/>
            <w:tcBorders/>
          </w:tcPr>
          <w:p>
            <w:pPr>
              <w:pStyle w:val="Compact"/>
              <w:suppressAutoHyphens w:val="true"/>
              <w:spacing w:before="36" w:after="36"/>
              <w:jc w:val="left"/>
              <w:rPr/>
            </w:pPr>
            <w:r>
              <w:rPr>
                <w:rStyle w:val="VerbatimChar"/>
              </w:rPr>
              <w:t>{ id, type: 'role'\|'skill'\|'will'\|'systemic', source, rootCause, severity: 1-5, mitigation, owner, dueDate, status: 'open'\|'in_progress'\|'closed', anonymous: boolean }</w:t>
            </w:r>
          </w:p>
        </w:tc>
      </w:tr>
      <w:tr>
        <w:trPr/>
        <w:tc>
          <w:tcPr>
            <w:tcW w:w="667" w:type="dxa"/>
            <w:tcBorders/>
          </w:tcPr>
          <w:p>
            <w:pPr>
              <w:pStyle w:val="Compact"/>
              <w:suppressAutoHyphens w:val="true"/>
              <w:spacing w:before="36" w:after="36"/>
              <w:jc w:val="left"/>
              <w:rPr/>
            </w:pPr>
            <w:r>
              <w:rPr>
                <w:rStyle w:val="VerbatimChar"/>
              </w:rPr>
              <w:t>coachingNotes</w:t>
            </w:r>
          </w:p>
        </w:tc>
        <w:tc>
          <w:tcPr>
            <w:tcW w:w="669" w:type="dxa"/>
            <w:tcBorders/>
          </w:tcPr>
          <w:p>
            <w:pPr>
              <w:pStyle w:val="Compact"/>
              <w:suppressAutoHyphens w:val="true"/>
              <w:spacing w:before="36" w:after="36"/>
              <w:jc w:val="left"/>
              <w:rPr/>
            </w:pPr>
            <w:r>
              <w:rPr/>
              <w:t>M16 / M17</w:t>
            </w:r>
          </w:p>
        </w:tc>
        <w:tc>
          <w:tcPr>
            <w:tcW w:w="8785" w:type="dxa"/>
            <w:tcBorders/>
          </w:tcPr>
          <w:p>
            <w:pPr>
              <w:pStyle w:val="Compact"/>
              <w:suppressAutoHyphens w:val="true"/>
              <w:spacing w:before="36" w:after="36"/>
              <w:jc w:val="left"/>
              <w:rPr/>
            </w:pPr>
            <w:r>
              <w:rPr>
                <w:rStyle w:val="VerbatimChar"/>
              </w:rPr>
              <w:t>{ id, managerName, cohort, barrierBlock, note }</w:t>
            </w:r>
          </w:p>
        </w:tc>
      </w:tr>
      <w:tr>
        <w:trPr/>
        <w:tc>
          <w:tcPr>
            <w:tcW w:w="667" w:type="dxa"/>
            <w:tcBorders/>
          </w:tcPr>
          <w:p>
            <w:pPr>
              <w:pStyle w:val="Compact"/>
              <w:suppressAutoHyphens w:val="true"/>
              <w:spacing w:before="36" w:after="36"/>
              <w:jc w:val="left"/>
              <w:rPr/>
            </w:pPr>
            <w:r>
              <w:rPr>
                <w:rStyle w:val="VerbatimChar"/>
              </w:rPr>
              <w:t>journeyEvents</w:t>
            </w:r>
          </w:p>
        </w:tc>
        <w:tc>
          <w:tcPr>
            <w:tcW w:w="669" w:type="dxa"/>
            <w:tcBorders/>
          </w:tcPr>
          <w:p>
            <w:pPr>
              <w:pStyle w:val="Compact"/>
              <w:suppressAutoHyphens w:val="true"/>
              <w:spacing w:before="36" w:after="36"/>
              <w:jc w:val="left"/>
              <w:rPr/>
            </w:pPr>
            <w:r>
              <w:rPr/>
              <w:t>M18</w:t>
            </w:r>
          </w:p>
        </w:tc>
        <w:tc>
          <w:tcPr>
            <w:tcW w:w="8785" w:type="dxa"/>
            <w:tcBorders/>
          </w:tcPr>
          <w:p>
            <w:pPr>
              <w:pStyle w:val="Compact"/>
              <w:suppressAutoHyphens w:val="true"/>
              <w:spacing w:before="36" w:after="36"/>
              <w:jc w:val="left"/>
              <w:rPr/>
            </w:pPr>
            <w:r>
              <w:rPr>
                <w:rStyle w:val="VerbatimChar"/>
              </w:rPr>
              <w:t>{ id, offsetDays, label, type: 'milestone'\|'communication'\|'assessment'\|'training' }</w:t>
            </w:r>
          </w:p>
        </w:tc>
      </w:tr>
      <w:tr>
        <w:trPr/>
        <w:tc>
          <w:tcPr>
            <w:tcW w:w="667" w:type="dxa"/>
            <w:tcBorders/>
          </w:tcPr>
          <w:p>
            <w:pPr>
              <w:pStyle w:val="Compact"/>
              <w:suppressAutoHyphens w:val="true"/>
              <w:spacing w:before="36" w:after="36"/>
              <w:jc w:val="left"/>
              <w:rPr/>
            </w:pPr>
            <w:r>
              <w:rPr>
                <w:rStyle w:val="VerbatimChar"/>
              </w:rPr>
              <w:t>wbsTasks</w:t>
            </w:r>
          </w:p>
        </w:tc>
        <w:tc>
          <w:tcPr>
            <w:tcW w:w="669" w:type="dxa"/>
            <w:tcBorders/>
          </w:tcPr>
          <w:p>
            <w:pPr>
              <w:pStyle w:val="Compact"/>
              <w:suppressAutoHyphens w:val="true"/>
              <w:spacing w:before="36" w:after="36"/>
              <w:jc w:val="left"/>
              <w:rPr/>
            </w:pPr>
            <w:r>
              <w:rPr/>
              <w:t>M8</w:t>
            </w:r>
          </w:p>
        </w:tc>
        <w:tc>
          <w:tcPr>
            <w:tcW w:w="8785" w:type="dxa"/>
            <w:tcBorders/>
          </w:tcPr>
          <w:p>
            <w:pPr>
              <w:pStyle w:val="Compact"/>
              <w:suppressAutoHyphens w:val="true"/>
              <w:spacing w:before="36" w:after="36"/>
              <w:jc w:val="left"/>
              <w:rPr/>
            </w:pPr>
            <w:r>
              <w:rPr>
                <w:rStyle w:val="VerbatimChar"/>
              </w:rPr>
              <w:t>{ id, track: 'pm'\|'cm'\|'framework', phase, name, baselineStart, baselineEnd, actualStart, actualEnd, accountabilityTag: 'PROJECT'\|'CHANGE'\|'JOINT', status: 'planned'\|'in_progress'\|'done'\|'at_risk', percentComplete: 0-100 }</w:t>
            </w:r>
          </w:p>
        </w:tc>
      </w:tr>
      <w:tr>
        <w:trPr/>
        <w:tc>
          <w:tcPr>
            <w:tcW w:w="667" w:type="dxa"/>
            <w:tcBorders/>
          </w:tcPr>
          <w:p>
            <w:pPr>
              <w:pStyle w:val="Compact"/>
              <w:suppressAutoHyphens w:val="true"/>
              <w:spacing w:before="36" w:after="36"/>
              <w:jc w:val="left"/>
              <w:rPr/>
            </w:pPr>
            <w:r>
              <w:rPr>
                <w:rStyle w:val="VerbatimChar"/>
              </w:rPr>
              <w:t>phaseGates</w:t>
            </w:r>
          </w:p>
        </w:tc>
        <w:tc>
          <w:tcPr>
            <w:tcW w:w="669" w:type="dxa"/>
            <w:tcBorders/>
          </w:tcPr>
          <w:p>
            <w:pPr>
              <w:pStyle w:val="Compact"/>
              <w:suppressAutoHyphens w:val="true"/>
              <w:spacing w:before="36" w:after="36"/>
              <w:jc w:val="left"/>
              <w:rPr/>
            </w:pPr>
            <w:r>
              <w:rPr/>
              <w:t>M8</w:t>
            </w:r>
          </w:p>
        </w:tc>
        <w:tc>
          <w:tcPr>
            <w:tcW w:w="8785" w:type="dxa"/>
            <w:tcBorders/>
          </w:tcPr>
          <w:p>
            <w:pPr>
              <w:pStyle w:val="Compact"/>
              <w:suppressAutoHyphens w:val="true"/>
              <w:spacing w:before="36" w:after="36"/>
              <w:jc w:val="left"/>
              <w:rPr/>
            </w:pPr>
            <w:r>
              <w:rPr>
                <w:rStyle w:val="VerbatimChar"/>
              </w:rPr>
              <w:t>{ id, phase, date, jointDecision: 'go'\|'go_with_conditions'\|'no_go', conditions, accountable: 'PM'\|'CM'\|'ES'\|'FPO'\|'ITL'\|'SUP', pmInput: { recommendation, notes }, cmInput: { recommendation, notes, readinessIndexSnapshot, checklistCompletionPct, openFlags } }</w:t>
            </w:r>
          </w:p>
        </w:tc>
      </w:tr>
      <w:tr>
        <w:trPr/>
        <w:tc>
          <w:tcPr>
            <w:tcW w:w="667" w:type="dxa"/>
            <w:tcBorders/>
          </w:tcPr>
          <w:p>
            <w:pPr>
              <w:pStyle w:val="Compact"/>
              <w:suppressAutoHyphens w:val="true"/>
              <w:spacing w:before="36" w:after="36"/>
              <w:jc w:val="left"/>
              <w:rPr/>
            </w:pPr>
            <w:r>
              <w:rPr>
                <w:rStyle w:val="VerbatimChar"/>
              </w:rPr>
              <w:t>phaseChecklists</w:t>
            </w:r>
          </w:p>
        </w:tc>
        <w:tc>
          <w:tcPr>
            <w:tcW w:w="669" w:type="dxa"/>
            <w:tcBorders/>
          </w:tcPr>
          <w:p>
            <w:pPr>
              <w:pStyle w:val="Compact"/>
              <w:suppressAutoHyphens w:val="true"/>
              <w:spacing w:before="36" w:after="36"/>
              <w:jc w:val="left"/>
              <w:rPr/>
            </w:pPr>
            <w:r>
              <w:rPr/>
              <w:t>M8</w:t>
            </w:r>
          </w:p>
        </w:tc>
        <w:tc>
          <w:tcPr>
            <w:tcW w:w="8785" w:type="dxa"/>
            <w:tcBorders/>
          </w:tcPr>
          <w:p>
            <w:pPr>
              <w:pStyle w:val="Compact"/>
              <w:suppressAutoHyphens w:val="true"/>
              <w:spacing w:before="36" w:after="36"/>
              <w:jc w:val="left"/>
              <w:rPr/>
            </w:pPr>
            <w:r>
              <w:rPr>
                <w:rStyle w:val="VerbatimChar"/>
              </w:rPr>
              <w:t>{ id, phase, track: 'pm'\|'cm', item, weight: 1-100, done: boolean }</w:t>
            </w:r>
          </w:p>
        </w:tc>
      </w:tr>
      <w:tr>
        <w:trPr/>
        <w:tc>
          <w:tcPr>
            <w:tcW w:w="667" w:type="dxa"/>
            <w:tcBorders/>
          </w:tcPr>
          <w:p>
            <w:pPr>
              <w:pStyle w:val="Compact"/>
              <w:suppressAutoHyphens w:val="true"/>
              <w:spacing w:before="36" w:after="36"/>
              <w:jc w:val="left"/>
              <w:rPr/>
            </w:pPr>
            <w:r>
              <w:rPr>
                <w:rStyle w:val="VerbatimChar"/>
              </w:rPr>
              <w:t>charterActionLog</w:t>
            </w:r>
          </w:p>
        </w:tc>
        <w:tc>
          <w:tcPr>
            <w:tcW w:w="669" w:type="dxa"/>
            <w:tcBorders/>
          </w:tcPr>
          <w:p>
            <w:pPr>
              <w:pStyle w:val="Compact"/>
              <w:suppressAutoHyphens w:val="true"/>
              <w:spacing w:before="36" w:after="36"/>
              <w:jc w:val="left"/>
              <w:rPr/>
            </w:pPr>
            <w:r>
              <w:rPr/>
              <w:t>M5</w:t>
            </w:r>
          </w:p>
        </w:tc>
        <w:tc>
          <w:tcPr>
            <w:tcW w:w="8785" w:type="dxa"/>
            <w:tcBorders/>
          </w:tcPr>
          <w:p>
            <w:pPr>
              <w:pStyle w:val="Compact"/>
              <w:suppressAutoHyphens w:val="true"/>
              <w:spacing w:before="36" w:after="36"/>
              <w:jc w:val="left"/>
              <w:rPr/>
            </w:pPr>
            <w:r>
              <w:rPr>
                <w:rStyle w:val="VerbatimChar"/>
              </w:rPr>
              <w:t>{ id, charterActionId (FK → static charter-actions catalog), date, note }</w:t>
            </w:r>
          </w:p>
        </w:tc>
      </w:tr>
      <w:tr>
        <w:trPr/>
        <w:tc>
          <w:tcPr>
            <w:tcW w:w="667" w:type="dxa"/>
            <w:tcBorders/>
          </w:tcPr>
          <w:p>
            <w:pPr>
              <w:pStyle w:val="Compact"/>
              <w:suppressAutoHyphens w:val="true"/>
              <w:spacing w:before="36" w:after="36"/>
              <w:jc w:val="left"/>
              <w:rPr/>
            </w:pPr>
            <w:r>
              <w:rPr>
                <w:rStyle w:val="VerbatimChar"/>
              </w:rPr>
              <w:t>touchpointLog</w:t>
            </w:r>
          </w:p>
        </w:tc>
        <w:tc>
          <w:tcPr>
            <w:tcW w:w="669" w:type="dxa"/>
            <w:tcBorders/>
          </w:tcPr>
          <w:p>
            <w:pPr>
              <w:pStyle w:val="Compact"/>
              <w:suppressAutoHyphens w:val="true"/>
              <w:spacing w:before="36" w:after="36"/>
              <w:jc w:val="left"/>
              <w:rPr/>
            </w:pPr>
            <w:r>
              <w:rPr/>
              <w:t>M19</w:t>
            </w:r>
          </w:p>
        </w:tc>
        <w:tc>
          <w:tcPr>
            <w:tcW w:w="8785" w:type="dxa"/>
            <w:tcBorders/>
          </w:tcPr>
          <w:p>
            <w:pPr>
              <w:pStyle w:val="Compact"/>
              <w:suppressAutoHyphens w:val="true"/>
              <w:spacing w:before="36" w:after="36"/>
              <w:jc w:val="left"/>
              <w:rPr/>
            </w:pPr>
            <w:r>
              <w:rPr>
                <w:rStyle w:val="VerbatimChar"/>
              </w:rPr>
              <w:t>{ id, touchpointId (FK → static journeyTouchpoints catalog), date, note }</w:t>
            </w:r>
          </w:p>
        </w:tc>
      </w:tr>
      <w:tr>
        <w:trPr/>
        <w:tc>
          <w:tcPr>
            <w:tcW w:w="667" w:type="dxa"/>
            <w:tcBorders/>
          </w:tcPr>
          <w:p>
            <w:pPr>
              <w:pStyle w:val="Compact"/>
              <w:suppressAutoHyphens w:val="true"/>
              <w:spacing w:before="36" w:after="36"/>
              <w:jc w:val="left"/>
              <w:rPr/>
            </w:pPr>
            <w:r>
              <w:rPr>
                <w:rStyle w:val="VerbatimChar"/>
              </w:rPr>
              <w:t>codeTags</w:t>
            </w:r>
          </w:p>
        </w:tc>
        <w:tc>
          <w:tcPr>
            <w:tcW w:w="669" w:type="dxa"/>
            <w:tcBorders/>
          </w:tcPr>
          <w:p>
            <w:pPr>
              <w:pStyle w:val="Compact"/>
              <w:suppressAutoHyphens w:val="true"/>
              <w:spacing w:before="36" w:after="36"/>
              <w:jc w:val="left"/>
              <w:rPr/>
            </w:pPr>
            <w:r>
              <w:rPr/>
              <w:t>M16</w:t>
            </w:r>
          </w:p>
        </w:tc>
        <w:tc>
          <w:tcPr>
            <w:tcW w:w="8785" w:type="dxa"/>
            <w:tcBorders/>
          </w:tcPr>
          <w:p>
            <w:pPr>
              <w:pStyle w:val="Compact"/>
              <w:suppressAutoHyphens w:val="true"/>
              <w:spacing w:before="36" w:after="36"/>
              <w:jc w:val="left"/>
              <w:rPr/>
            </w:pPr>
            <w:r>
              <w:rPr>
                <w:rStyle w:val="VerbatimChar"/>
              </w:rPr>
              <w:t>{ id, codeId (FK → codebooks[orgId]), sourceType, sourceId, linkedResistanceId: FK → resistanceLog \| null, date }</w:t>
            </w:r>
          </w:p>
        </w:tc>
      </w:tr>
      <w:tr>
        <w:trPr/>
        <w:tc>
          <w:tcPr>
            <w:tcW w:w="667" w:type="dxa"/>
            <w:tcBorders/>
          </w:tcPr>
          <w:p>
            <w:pPr>
              <w:pStyle w:val="Compact"/>
              <w:suppressAutoHyphens w:val="true"/>
              <w:spacing w:before="36" w:after="36"/>
              <w:jc w:val="left"/>
              <w:rPr/>
            </w:pPr>
            <w:r>
              <w:rPr>
                <w:rStyle w:val="VerbatimChar"/>
              </w:rPr>
              <w:t>dismissedAlerts</w:t>
            </w:r>
          </w:p>
        </w:tc>
        <w:tc>
          <w:tcPr>
            <w:tcW w:w="669" w:type="dxa"/>
            <w:tcBorders/>
          </w:tcPr>
          <w:p>
            <w:pPr>
              <w:pStyle w:val="Compact"/>
              <w:suppressAutoHyphens w:val="true"/>
              <w:spacing w:before="36" w:after="36"/>
              <w:jc w:val="left"/>
              <w:rPr/>
            </w:pPr>
            <w:r>
              <w:rPr/>
              <w:t>Notification Center</w:t>
            </w:r>
          </w:p>
        </w:tc>
        <w:tc>
          <w:tcPr>
            <w:tcW w:w="8785" w:type="dxa"/>
            <w:tcBorders/>
          </w:tcPr>
          <w:p>
            <w:pPr>
              <w:pStyle w:val="Compact"/>
              <w:suppressAutoHyphens w:val="true"/>
              <w:spacing w:before="36" w:after="36"/>
              <w:jc w:val="left"/>
              <w:rPr/>
            </w:pPr>
            <w:r>
              <w:rPr/>
              <w:t xml:space="preserve">array of alert-id </w:t>
            </w:r>
            <w:r>
              <w:rPr>
                <w:b/>
                <w:bCs/>
              </w:rPr>
              <w:t>strings</w:t>
            </w:r>
            <w:r>
              <w:rPr/>
              <w:t xml:space="preserve"> — the alerts themselves are always computed live (Section 6.6.4), never persisted; only dismissal state is</w:t>
            </w:r>
          </w:p>
        </w:tc>
      </w:tr>
      <w:tr>
        <w:trPr/>
        <w:tc>
          <w:tcPr>
            <w:tcW w:w="667" w:type="dxa"/>
            <w:tcBorders/>
          </w:tcPr>
          <w:p>
            <w:pPr>
              <w:pStyle w:val="Compact"/>
              <w:suppressAutoHyphens w:val="true"/>
              <w:spacing w:before="36" w:after="36"/>
              <w:jc w:val="left"/>
              <w:rPr/>
            </w:pPr>
            <w:r>
              <w:rPr>
                <w:rStyle w:val="VerbatimChar"/>
              </w:rPr>
              <w:t>fieldNotes</w:t>
            </w:r>
          </w:p>
        </w:tc>
        <w:tc>
          <w:tcPr>
            <w:tcW w:w="669" w:type="dxa"/>
            <w:tcBorders/>
          </w:tcPr>
          <w:p>
            <w:pPr>
              <w:pStyle w:val="Compact"/>
              <w:suppressAutoHyphens w:val="true"/>
              <w:spacing w:before="36" w:after="36"/>
              <w:jc w:val="left"/>
              <w:rPr/>
            </w:pPr>
            <w:r>
              <w:rPr/>
              <w:t>M22</w:t>
            </w:r>
          </w:p>
        </w:tc>
        <w:tc>
          <w:tcPr>
            <w:tcW w:w="8785" w:type="dxa"/>
            <w:tcBorders/>
          </w:tcPr>
          <w:p>
            <w:pPr>
              <w:pStyle w:val="Compact"/>
              <w:suppressAutoHyphens w:val="true"/>
              <w:spacing w:before="36" w:after="36"/>
              <w:jc w:val="left"/>
              <w:rPr/>
            </w:pPr>
            <w:r>
              <w:rPr>
                <w:rStyle w:val="VerbatimChar"/>
              </w:rPr>
              <w:t>{ id, date, category, relatedModules: string[] (multi-select), title, body, author }</w:t>
            </w:r>
          </w:p>
        </w:tc>
      </w:tr>
      <w:tr>
        <w:trPr/>
        <w:tc>
          <w:tcPr>
            <w:tcW w:w="667" w:type="dxa"/>
            <w:tcBorders/>
          </w:tcPr>
          <w:p>
            <w:pPr>
              <w:pStyle w:val="Compact"/>
              <w:suppressAutoHyphens w:val="true"/>
              <w:spacing w:before="36" w:after="36"/>
              <w:jc w:val="left"/>
              <w:rPr/>
            </w:pPr>
            <w:r>
              <w:rPr>
                <w:rStyle w:val="VerbatimChar"/>
              </w:rPr>
              <w:t>obsEntries</w:t>
            </w:r>
          </w:p>
        </w:tc>
        <w:tc>
          <w:tcPr>
            <w:tcW w:w="669" w:type="dxa"/>
            <w:tcBorders/>
          </w:tcPr>
          <w:p>
            <w:pPr>
              <w:pStyle w:val="Compact"/>
              <w:suppressAutoHyphens w:val="true"/>
              <w:spacing w:before="36" w:after="36"/>
              <w:jc w:val="left"/>
              <w:rPr/>
            </w:pPr>
            <w:r>
              <w:rPr/>
              <w:t>M3</w:t>
            </w:r>
          </w:p>
        </w:tc>
        <w:tc>
          <w:tcPr>
            <w:tcW w:w="8785" w:type="dxa"/>
            <w:tcBorders/>
          </w:tcPr>
          <w:p>
            <w:pPr>
              <w:pStyle w:val="Compact"/>
              <w:suppressAutoHyphens w:val="true"/>
              <w:spacing w:before="36" w:after="36"/>
              <w:jc w:val="left"/>
              <w:rPr/>
            </w:pPr>
            <w:r>
              <w:rPr>
                <w:rStyle w:val="VerbatimChar"/>
              </w:rPr>
              <w:t>{ id, role, name, reportsTo: FK → another entry in the same project's obsEntries \| null, notes }</w:t>
            </w:r>
          </w:p>
        </w:tc>
      </w:tr>
      <w:tr>
        <w:trPr/>
        <w:tc>
          <w:tcPr>
            <w:tcW w:w="667" w:type="dxa"/>
            <w:tcBorders/>
          </w:tcPr>
          <w:p>
            <w:pPr>
              <w:pStyle w:val="Compact"/>
              <w:suppressAutoHyphens w:val="true"/>
              <w:spacing w:before="36" w:after="36"/>
              <w:jc w:val="left"/>
              <w:rPr/>
            </w:pPr>
            <w:r>
              <w:rPr>
                <w:rStyle w:val="VerbatimChar"/>
              </w:rPr>
              <w:t>sponsor</w:t>
            </w:r>
            <w:r>
              <w:rPr/>
              <w:t xml:space="preserve"> (object)</w:t>
            </w:r>
          </w:p>
        </w:tc>
        <w:tc>
          <w:tcPr>
            <w:tcW w:w="669" w:type="dxa"/>
            <w:tcBorders/>
          </w:tcPr>
          <w:p>
            <w:pPr>
              <w:pStyle w:val="Compact"/>
              <w:suppressAutoHyphens w:val="true"/>
              <w:spacing w:before="36" w:after="36"/>
              <w:jc w:val="left"/>
              <w:rPr/>
            </w:pPr>
            <w:r>
              <w:rPr/>
              <w:t>M13</w:t>
            </w:r>
          </w:p>
        </w:tc>
        <w:tc>
          <w:tcPr>
            <w:tcW w:w="8785" w:type="dxa"/>
            <w:tcBorders/>
          </w:tcPr>
          <w:p>
            <w:pPr>
              <w:pStyle w:val="Compact"/>
              <w:suppressAutoHyphens w:val="true"/>
              <w:spacing w:before="36" w:after="36"/>
              <w:jc w:val="left"/>
              <w:rPr/>
            </w:pPr>
            <w:r>
              <w:rPr>
                <w:rStyle w:val="VerbatimChar"/>
              </w:rPr>
              <w:t>{ name, visibility: 'weak'\|'moderate'\|'strong', visibilityNote, members: [{ id, name, role, influence: 1-5, engagement: 1-5 }], actions: [{ id, action, phase: 'Prepare'\|'Manage'\|'Reinforce', done: boolean }] }</w:t>
            </w:r>
          </w:p>
        </w:tc>
      </w:tr>
      <w:tr>
        <w:trPr/>
        <w:tc>
          <w:tcPr>
            <w:tcW w:w="667" w:type="dxa"/>
            <w:tcBorders/>
          </w:tcPr>
          <w:p>
            <w:pPr>
              <w:pStyle w:val="Compact"/>
              <w:suppressAutoHyphens w:val="true"/>
              <w:spacing w:before="36" w:after="36"/>
              <w:jc w:val="left"/>
              <w:rPr/>
            </w:pPr>
            <w:r>
              <w:rPr>
                <w:rStyle w:val="VerbatimChar"/>
              </w:rPr>
              <w:t>sustainment</w:t>
            </w:r>
            <w:r>
              <w:rPr/>
              <w:t xml:space="preserve"> (object)</w:t>
            </w:r>
          </w:p>
        </w:tc>
        <w:tc>
          <w:tcPr>
            <w:tcW w:w="669" w:type="dxa"/>
            <w:tcBorders/>
          </w:tcPr>
          <w:p>
            <w:pPr>
              <w:pStyle w:val="Compact"/>
              <w:suppressAutoHyphens w:val="true"/>
              <w:spacing w:before="36" w:after="36"/>
              <w:jc w:val="left"/>
              <w:rPr/>
            </w:pPr>
            <w:r>
              <w:rPr/>
              <w:t>M21</w:t>
            </w:r>
          </w:p>
        </w:tc>
        <w:tc>
          <w:tcPr>
            <w:tcW w:w="8785" w:type="dxa"/>
            <w:tcBorders/>
          </w:tcPr>
          <w:p>
            <w:pPr>
              <w:pStyle w:val="Compact"/>
              <w:suppressAutoHyphens w:val="true"/>
              <w:spacing w:before="36" w:after="36"/>
              <w:jc w:val="left"/>
              <w:rPr/>
            </w:pPr>
            <w:r>
              <w:rPr>
                <w:rStyle w:val="VerbatimChar"/>
              </w:rPr>
              <w:t>{ checkpoints: [{ id, label: '30-day'\|'60-day'\|'90-day', daysAfterGoLive, adoptionRate, regressionRisk: 'low'\|'moderate'\|'high'\|null, status: 'not_due'\|'complete' }], quickWins: [{ id, title, date }], lessonsLearned: [{ id, text, linkedRuleOrControl?, status?: 'pending'\|'applied' }], signoff: boolean }</w:t>
            </w:r>
          </w:p>
        </w:tc>
      </w:tr>
    </w:tbl>
    <w:p>
      <w:pPr>
        <w:pStyle w:val="BodyText"/>
        <w:rPr/>
      </w:pPr>
      <w:r>
        <w:rPr/>
        <w:t xml:space="preserve">Computed-only values (never stored — recomputed from the fields above on every render): </w:t>
      </w:r>
      <w:r>
        <w:rPr>
          <w:rStyle w:val="VerbatimChar"/>
        </w:rPr>
        <w:t>riskScore</w:t>
      </w:r>
      <w:r>
        <w:rPr/>
        <w:t>/</w:t>
      </w:r>
      <w:r>
        <w:rPr>
          <w:rStyle w:val="VerbatimChar"/>
        </w:rPr>
        <w:t>isHighSeverityRisk</w:t>
      </w:r>
      <w:r>
        <w:rPr/>
        <w:t xml:space="preserve"> (M12), </w:t>
      </w:r>
      <w:r>
        <w:rPr>
          <w:rStyle w:val="VerbatimChar"/>
        </w:rPr>
        <w:t>taskGapDays</w:t>
      </w:r>
      <w:r>
        <w:rPr/>
        <w:t>/</w:t>
      </w:r>
      <w:r>
        <w:rPr>
          <w:rStyle w:val="VerbatimChar"/>
        </w:rPr>
        <w:t>gapTone</w:t>
      </w:r>
      <w:r>
        <w:rPr/>
        <w:t xml:space="preserve"> (M8), phase-checklist completion percentage (M8), the Composite Readiness Index and divergence flags (M20), and every live alert condition (Notification Center).</w:t>
      </w:r>
      <w:bookmarkEnd w:id="58"/>
    </w:p>
    <w:p>
      <w:pPr>
        <w:pStyle w:val="Heading3"/>
        <w:rPr/>
      </w:pPr>
      <w:bookmarkStart w:id="59" w:name="__RefHeading___Toc41634_119443975"/>
      <w:bookmarkStart w:id="60" w:name="charter-definitions-m5-shared-catalog"/>
      <w:bookmarkEnd w:id="59"/>
      <w:r>
        <w:rPr>
          <w:b/>
          <w:bCs/>
        </w:rPr>
        <w:t>4.4 Charter Definitions (M5, Shared Catalog)</w:t>
      </w:r>
    </w:p>
    <w:p>
      <w:pPr>
        <w:pStyle w:val="FirstParagraph"/>
        <w:rPr/>
      </w:pPr>
      <w:r>
        <w:rPr>
          <w:rStyle w:val="VerbatimChar"/>
        </w:rPr>
        <w:t>charters[]</w:t>
      </w:r>
      <w:r>
        <w:rPr/>
        <w:t xml:space="preserve"> (top-level, not per-project): </w:t>
      </w:r>
      <w:r>
        <w:rPr>
          <w:rStyle w:val="VerbatimChar"/>
        </w:rPr>
        <w:t>{ id, name, category, what, who, when, where, why, how, ownerRole, racsi, governingScope, version, reviewCadence, status: 'Active'\|'Retired', entries: [{ ...action-mapping fields — pdcaStage, sequence, linkedMacroProcess/Task/Phase, responsibleRole, accountableRole, frequency }] }</w:t>
      </w:r>
      <w:r>
        <w:rPr/>
        <w:t>.</w:t>
      </w:r>
      <w:bookmarkEnd w:id="60"/>
    </w:p>
    <w:p>
      <w:pPr>
        <w:pStyle w:val="Heading3"/>
        <w:rPr/>
      </w:pPr>
      <w:bookmarkStart w:id="61" w:name="__RefHeading___Toc41636_119443975"/>
      <w:bookmarkStart w:id="62" w:name="entity-relationship-summary"/>
      <w:bookmarkEnd w:id="61"/>
      <w:r>
        <w:rPr>
          <w:b/>
          <w:bCs/>
        </w:rPr>
        <w:t>4.5 Entity Relationship Summary</w:t>
      </w:r>
    </w:p>
    <w:p>
      <w:pPr>
        <w:pStyle w:val="SourceCode"/>
        <w:rPr/>
      </w:pPr>
      <w:r>
        <w:rPr>
          <w:rStyle w:val="VerbatimChar"/>
        </w:rPr>
        <w:t>Group (0..1) ──&lt; Organization &gt;── License (per-org context via M2)</w:t>
      </w:r>
      <w:r>
        <w:rPr/>
        <w:br/>
      </w:r>
      <w:r>
        <w:rPr>
          <w:rStyle w:val="VerbatimChar"/>
        </w:rPr>
        <w:t>Organization ──&lt; MainProject</w:t>
      </w:r>
      <w:r>
        <w:rPr/>
        <w:br/>
      </w:r>
      <w:r>
        <w:rPr>
          <w:rStyle w:val="VerbatimChar"/>
        </w:rPr>
        <w:t>Organization ──&lt; CmProject</w:t>
      </w:r>
      <w:r>
        <w:rPr/>
        <w:br/>
      </w:r>
      <w:r>
        <w:rPr>
          <w:rStyle w:val="VerbatimChar"/>
        </w:rPr>
        <w:t>MainProject  &gt;──&lt; CmProject          (many-to-many via cmProject.mainProjectIds[])</w:t>
      </w:r>
      <w:r>
        <w:rPr/>
        <w:br/>
      </w:r>
      <w:r>
        <w:rPr>
          <w:rStyle w:val="VerbatimChar"/>
        </w:rPr>
        <w:t>Organization ──&lt; User                 (scoped by scopeType/scopeId to org, group, or a specific project)</w:t>
      </w:r>
      <w:r>
        <w:rPr/>
        <w:br/>
      </w:r>
      <w:r>
        <w:rPr>
          <w:rStyle w:val="VerbatimChar"/>
        </w:rPr>
        <w:t>CmProject    ──&lt; every sub-collection in Section 4.3 (1-to-many, embedded arrays — not separate tables)</w:t>
      </w:r>
      <w:r>
        <w:rPr/>
        <w:br/>
      </w:r>
      <w:r>
        <w:rPr>
          <w:rStyle w:val="VerbatimChar"/>
        </w:rPr>
        <w:t>Organization ──&lt; aiOrgActivation entry</w:t>
      </w:r>
      <w:r>
        <w:rPr/>
        <w:br/>
      </w:r>
      <w:r>
        <w:rPr>
          <w:rStyle w:val="VerbatimChar"/>
        </w:rPr>
        <w:t>CmProject    ──&lt; aiProjectOverride entry</w:t>
      </w:r>
      <w:r>
        <w:rPr/>
        <w:br/>
      </w:r>
      <w:r>
        <w:rPr>
          <w:rStyle w:val="VerbatimChar"/>
        </w:rPr>
        <w:t>Organization ──&lt; codebooks entry ──&lt; codeTags (per CmProject, referencing codebooks[orgId])</w:t>
      </w:r>
    </w:p>
    <w:p>
      <w:pPr>
        <w:pStyle w:val="FirstParagraph"/>
        <w:rPr/>
      </w:pPr>
      <w:r>
        <w:rPr/>
        <w:t xml:space="preserve">No sub-collection item is ever referenced from more than one </w:t>
      </w:r>
      <w:r>
        <w:rPr>
          <w:rStyle w:val="VerbatimChar"/>
        </w:rPr>
        <w:t>cmProject</w:t>
      </w:r>
      <w:r>
        <w:rPr/>
        <w:t xml:space="preserve"> — every relationship below the CmProject level is a plain embedded array, not a foreign-keyed table, which is what makes the single-JSON-document persistence model in Section 3.3 a faithful fit rather than a shortcut.</w:t>
      </w:r>
      <w:bookmarkEnd w:id="52"/>
      <w:bookmarkEnd w:id="62"/>
    </w:p>
    <w:p>
      <w:pPr>
        <w:pStyle w:val="Heading2"/>
        <w:rPr/>
      </w:pPr>
      <w:bookmarkStart w:id="63" w:name="__RefHeading___Toc41638_119443975"/>
      <w:bookmarkStart w:id="64" w:name="external-interface-requirements"/>
      <w:bookmarkEnd w:id="63"/>
      <w:r>
        <w:rPr>
          <w:b/>
          <w:bCs/>
        </w:rPr>
        <w:t>5. External Interface Requirements</w:t>
      </w:r>
    </w:p>
    <w:p>
      <w:pPr>
        <w:pStyle w:val="Heading3"/>
        <w:rPr/>
      </w:pPr>
      <w:bookmarkStart w:id="65" w:name="__RefHeading___Toc41640_119443975"/>
      <w:bookmarkStart w:id="66" w:name="user-interface-conventions"/>
      <w:bookmarkEnd w:id="65"/>
      <w:r>
        <w:rPr>
          <w:b/>
          <w:bCs/>
        </w:rPr>
        <w:t>5.1 User Interface Conventions</w:t>
      </w:r>
    </w:p>
    <w:p>
      <w:pPr>
        <w:pStyle w:val="Compact"/>
        <w:numPr>
          <w:ilvl w:val="0"/>
          <w:numId w:val="117"/>
        </w:numPr>
        <w:rPr/>
      </w:pPr>
      <w:r>
        <w:rPr>
          <w:b/>
          <w:bCs/>
        </w:rPr>
        <w:t>Shell</w:t>
      </w:r>
      <w:r>
        <w:rPr/>
        <w:t>: a fixed TopBar (wordmark, Organization/Project scope selector, Notification Center bell, current user) and a Sidebar (Section 1.6’s two-section module list), with routed content filling the remaining viewport.</w:t>
      </w:r>
    </w:p>
    <w:p>
      <w:pPr>
        <w:pStyle w:val="Compact"/>
        <w:numPr>
          <w:ilvl w:val="0"/>
          <w:numId w:val="118"/>
        </w:numPr>
        <w:rPr/>
      </w:pPr>
      <w:r>
        <w:rPr>
          <w:b/>
          <w:bCs/>
        </w:rPr>
        <w:t>CRUD pattern</w:t>
      </w:r>
      <w:r>
        <w:rPr/>
        <w:t xml:space="preserve">: every module’s Add/Edit flow opens the shared </w:t>
      </w:r>
      <w:r>
        <w:rPr>
          <w:rStyle w:val="VerbatimChar"/>
        </w:rPr>
        <w:t>Modal</w:t>
      </w:r>
      <w:r>
        <w:rPr/>
        <w:t xml:space="preserve"> component; every list view pairs an </w:t>
      </w:r>
      <w:r>
        <w:rPr>
          <w:rStyle w:val="VerbatimChar"/>
        </w:rPr>
        <w:t>Edit</w:t>
      </w:r>
      <w:r>
        <w:rPr/>
        <w:t xml:space="preserve"> (secondary-style) and </w:t>
      </w:r>
      <w:r>
        <w:rPr>
          <w:rStyle w:val="VerbatimChar"/>
        </w:rPr>
        <w:t>Delete</w:t>
      </w:r>
      <w:r>
        <w:rPr/>
        <w:t xml:space="preserve"> (danger-style) button per row, gated by the same role/capability check as the module’s own write access (Section 3.7).</w:t>
      </w:r>
    </w:p>
    <w:p>
      <w:pPr>
        <w:pStyle w:val="Compact"/>
        <w:numPr>
          <w:ilvl w:val="0"/>
          <w:numId w:val="119"/>
        </w:numPr>
        <w:rPr/>
      </w:pPr>
      <w:r>
        <w:rPr>
          <w:b/>
          <w:bCs/>
        </w:rPr>
        <w:t>Status encoding</w:t>
      </w:r>
      <w:r>
        <w:rPr/>
        <w:t xml:space="preserve">: the shared </w:t>
      </w:r>
      <w:r>
        <w:rPr>
          <w:rStyle w:val="VerbatimChar"/>
        </w:rPr>
        <w:t>Badge</w:t>
      </w:r>
      <w:r>
        <w:rPr/>
        <w:t xml:space="preserve"> component renders a colored pill (tone: brand/green/amber/red/gray/sand) for every status, severity, or classification field across all 22 modules — journi’s shared visual vocabulary for “attention needed.”</w:t>
      </w:r>
    </w:p>
    <w:p>
      <w:pPr>
        <w:pStyle w:val="Compact"/>
        <w:numPr>
          <w:ilvl w:val="0"/>
          <w:numId w:val="120"/>
        </w:numPr>
        <w:rPr/>
      </w:pPr>
      <w:r>
        <w:rPr>
          <w:b/>
          <w:bCs/>
        </w:rPr>
        <w:t>RTL</w:t>
      </w:r>
      <w:r>
        <w:rPr/>
        <w:t>: every layout listed above mirrors correctly under Arabic (Section 3.6), not just inline text.</w:t>
      </w:r>
    </w:p>
    <w:p>
      <w:pPr>
        <w:pStyle w:val="Compact"/>
        <w:numPr>
          <w:ilvl w:val="0"/>
          <w:numId w:val="121"/>
        </w:numPr>
        <w:rPr/>
      </w:pPr>
      <w:r>
        <w:rPr>
          <w:b/>
          <w:bCs/>
        </w:rPr>
        <w:t>Visual identity</w:t>
      </w:r>
      <w:r>
        <w:rPr/>
        <w:t>: journi’s Tailwind color tokens (</w:t>
      </w:r>
      <w:r>
        <w:rPr>
          <w:rStyle w:val="VerbatimChar"/>
        </w:rPr>
        <w:t>journi/tailwind.config.js</w:t>
      </w:r>
      <w:r>
        <w:rPr/>
        <w:t xml:space="preserve">) are pinned to the exact palette in POWERACT Consulting’s own “Brand &amp; Graphical Chart Guide” (v1.0): Orange Primary </w:t>
      </w:r>
      <w:r>
        <w:rPr>
          <w:rStyle w:val="VerbatimChar"/>
        </w:rPr>
        <w:t>#F8931D</w:t>
      </w:r>
      <w:r>
        <w:rPr/>
        <w:t xml:space="preserve"> and Orange Deep </w:t>
      </w:r>
      <w:r>
        <w:rPr>
          <w:rStyle w:val="VerbatimChar"/>
        </w:rPr>
        <w:t>#E07B00</w:t>
      </w:r>
      <w:r>
        <w:rPr/>
        <w:t xml:space="preserve"> (</w:t>
      </w:r>
      <w:r>
        <w:rPr>
          <w:rStyle w:val="VerbatimChar"/>
        </w:rPr>
        <w:t>brand-600</w:t>
      </w:r>
      <w:r>
        <w:rPr/>
        <w:t>/</w:t>
      </w:r>
      <w:r>
        <w:rPr>
          <w:rStyle w:val="VerbatimChar"/>
        </w:rPr>
        <w:t>brand-700</w:t>
      </w:r>
      <w:r>
        <w:rPr/>
        <w:t xml:space="preserve"> — buttons, active navigation, links, KPI numbers, table header fills) as the one accent color, used sparingly and purposefully, against a light background (</w:t>
      </w:r>
      <w:r>
        <w:rPr>
          <w:rStyle w:val="VerbatimChar"/>
        </w:rPr>
        <w:t>surface</w:t>
      </w:r>
      <w:r>
        <w:rPr/>
        <w:t xml:space="preserve"> </w:t>
      </w:r>
      <w:r>
        <w:rPr>
          <w:rStyle w:val="VerbatimChar"/>
        </w:rPr>
        <w:t>#FDFDFC</w:t>
      </w:r>
      <w:r>
        <w:rPr/>
        <w:t xml:space="preserve">) with charcoal-grey chrome and text — Grey Dark </w:t>
      </w:r>
      <w:r>
        <w:rPr>
          <w:rStyle w:val="VerbatimChar"/>
        </w:rPr>
        <w:t>#3A3A3C</w:t>
      </w:r>
      <w:r>
        <w:rPr/>
        <w:t xml:space="preserve">, Grey Ink </w:t>
      </w:r>
      <w:r>
        <w:rPr>
          <w:rStyle w:val="VerbatimChar"/>
        </w:rPr>
        <w:t>#58595B</w:t>
      </w:r>
      <w:r>
        <w:rPr/>
        <w:t xml:space="preserve">, Grey Medium </w:t>
      </w:r>
      <w:r>
        <w:rPr>
          <w:rStyle w:val="VerbatimChar"/>
        </w:rPr>
        <w:t>#808184</w:t>
      </w:r>
      <w:r>
        <w:rPr/>
        <w:t xml:space="preserve">, Grey Light </w:t>
      </w:r>
      <w:r>
        <w:rPr>
          <w:rStyle w:val="VerbatimChar"/>
        </w:rPr>
        <w:t>#F2F2F3</w:t>
      </w:r>
      <w:r>
        <w:rPr/>
        <w:t xml:space="preserve">, Grey Line </w:t>
      </w:r>
      <w:r>
        <w:rPr>
          <w:rStyle w:val="VerbatimChar"/>
        </w:rPr>
        <w:t>#E3E3E4</w:t>
      </w:r>
      <w:r>
        <w:rPr/>
        <w:t xml:space="preserve"> — never black. The guide’s five-color semantic status scale (Section 6.2 of the brand guide; red </w:t>
      </w:r>
      <w:r>
        <w:rPr>
          <w:rStyle w:val="VerbatimChar"/>
        </w:rPr>
        <w:t>#F4C7C3</w:t>
      </w:r>
      <w:r>
        <w:rPr/>
        <w:t xml:space="preserve"> through dark green </w:t>
      </w:r>
      <w:r>
        <w:rPr>
          <w:rStyle w:val="VerbatimChar"/>
        </w:rPr>
        <w:t>#B6D7A8</w:t>
      </w:r>
      <w:r>
        <w:rPr/>
        <w:t xml:space="preserve">) is reproduced as the light-tint shades of Tailwind’s own </w:t>
      </w:r>
      <w:r>
        <w:rPr>
          <w:rStyle w:val="VerbatimChar"/>
        </w:rPr>
        <w:t>red</w:t>
      </w:r>
      <w:r>
        <w:rPr/>
        <w:t>/</w:t>
      </w:r>
      <w:r>
        <w:rPr>
          <w:rStyle w:val="VerbatimChar"/>
        </w:rPr>
        <w:t>amber</w:t>
      </w:r>
      <w:r>
        <w:rPr/>
        <w:t>/</w:t>
      </w:r>
      <w:r>
        <w:rPr>
          <w:rStyle w:val="VerbatimChar"/>
        </w:rPr>
        <w:t>yellow</w:t>
      </w:r>
      <w:r>
        <w:rPr/>
        <w:t>/</w:t>
      </w:r>
      <w:r>
        <w:rPr>
          <w:rStyle w:val="VerbatimChar"/>
        </w:rPr>
        <w:t>emerald</w:t>
      </w:r>
      <w:r>
        <w:rPr/>
        <w:t xml:space="preserve"> palettes, so the shared </w:t>
      </w:r>
      <w:r>
        <w:rPr>
          <w:rStyle w:val="VerbatimChar"/>
        </w:rPr>
        <w:t>Badge</w:t>
      </w:r>
      <w:r>
        <w:rPr/>
        <w:t xml:space="preserve">, </w:t>
      </w:r>
      <w:r>
        <w:rPr>
          <w:rStyle w:val="VerbatimChar"/>
        </w:rPr>
        <w:t>StatCard</w:t>
      </w:r>
      <w:r>
        <w:rPr/>
        <w:t xml:space="preserve">, and </w:t>
      </w:r>
      <w:r>
        <w:rPr>
          <w:rStyle w:val="VerbatimChar"/>
        </w:rPr>
        <w:t>ProgressBar</w:t>
      </w:r>
      <w:r>
        <w:rPr/>
        <w:t xml:space="preserve"> components render on-brand without per-call-site overrides; multi-series charts (the WBS/Gantt’s three workstreams, the Journey Map’s event types) use brand orange plus the guide’s muted blue </w:t>
      </w:r>
      <w:r>
        <w:rPr>
          <w:rStyle w:val="VerbatimChar"/>
        </w:rPr>
        <w:t>#3A6EA5</w:t>
      </w:r>
      <w:r>
        <w:rPr/>
        <w:t xml:space="preserve"> and muted green </w:t>
      </w:r>
      <w:r>
        <w:rPr>
          <w:rStyle w:val="VerbatimChar"/>
        </w:rPr>
        <w:t>#5AA469</w:t>
      </w:r>
      <w:r>
        <w:rPr/>
        <w:t xml:space="preserve"> rather than a fourth competing hue. journi’s own logo mark (</w:t>
      </w:r>
      <w:r>
        <w:rPr>
          <w:rStyle w:val="VerbatimChar"/>
        </w:rPr>
        <w:t>journi/public/journi-logo.svg</w:t>
      </w:r>
      <w:r>
        <w:rPr/>
        <w:t xml:space="preserve"> — a circular orange/blue people-and-cycle icon, distinct from POWERACT’s own consulting-firm wordmark) appears in the Sidebar header and on the Login screen, always on a white background, consistent with the guide’s general logo-placement good practice even though the guide’s specific POWERACT wordmark rules do not apply to journi’s own product mark. </w:t>
      </w:r>
      <w:r>
        <w:rPr>
          <w:rStyle w:val="VerbatimChar"/>
        </w:rPr>
        <w:t>journi/src/index.css</w:t>
      </w:r>
      <w:r>
        <w:rPr/>
        <w:t>’s shared component layer (</w:t>
      </w:r>
      <w:r>
        <w:rPr>
          <w:rStyle w:val="VerbatimChar"/>
        </w:rPr>
        <w:t>.card</w:t>
      </w:r>
      <w:r>
        <w:rPr/>
        <w:t xml:space="preserve">, </w:t>
      </w:r>
      <w:r>
        <w:rPr>
          <w:rStyle w:val="VerbatimChar"/>
        </w:rPr>
        <w:t>.btn-*</w:t>
      </w:r>
      <w:r>
        <w:rPr/>
        <w:t xml:space="preserve">, </w:t>
      </w:r>
      <w:r>
        <w:rPr>
          <w:rStyle w:val="VerbatimChar"/>
        </w:rPr>
        <w:t>.input</w:t>
      </w:r>
      <w:r>
        <w:rPr/>
        <w:t xml:space="preserve">, </w:t>
      </w:r>
      <w:r>
        <w:rPr>
          <w:rStyle w:val="VerbatimChar"/>
        </w:rPr>
        <w:t>.badge</w:t>
      </w:r>
      <w:r>
        <w:rPr/>
        <w:t xml:space="preserve">, </w:t>
      </w:r>
      <w:r>
        <w:rPr>
          <w:rStyle w:val="VerbatimChar"/>
        </w:rPr>
        <w:t>.label</w:t>
      </w:r>
      <w:r>
        <w:rPr/>
        <w:t>) is the single place these tokens are consumed; no module page hardcodes a color outside this layer (Section 8.7, NFR-16).</w:t>
      </w:r>
      <w:bookmarkEnd w:id="66"/>
    </w:p>
    <w:p>
      <w:pPr>
        <w:pStyle w:val="Heading3"/>
        <w:rPr/>
      </w:pPr>
      <w:bookmarkStart w:id="67" w:name="__RefHeading___Toc41642_119443975"/>
      <w:bookmarkStart w:id="68" w:name="api-interface"/>
      <w:bookmarkEnd w:id="67"/>
      <w:r>
        <w:rPr>
          <w:b/>
          <w:bCs/>
        </w:rPr>
        <w:t>5.2 API Interface</w:t>
      </w:r>
    </w:p>
    <w:p>
      <w:pPr>
        <w:pStyle w:val="Heading4"/>
        <w:rPr/>
      </w:pPr>
      <w:bookmarkStart w:id="69" w:name="reference-implementation-api-as-built"/>
      <w:r>
        <w:rPr>
          <w:b/>
          <w:bCs/>
        </w:rPr>
        <w:t>5.2.1 Reference Implementation API (as-built)</w:t>
      </w:r>
    </w:p>
    <w:p>
      <w:pPr>
        <w:pStyle w:val="FirstParagraph"/>
        <w:rPr/>
      </w:pPr>
      <w:r>
        <w:rPr/>
        <w:t>The backend exposes exactly two functional endpoints — this is a whole-state store, not a per-resource REST API; all entity-level create/update/delete logic lives client-side (Section 3.2, 4.3) and is expressed on the wire only as the net effect on the one JSON document below.</w:t>
      </w:r>
    </w:p>
    <w:tbl>
      <w:tblPr>
        <w:tblStyle w:val="Table"/>
        <w:tblW w:w="49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673"/>
        <w:gridCol w:w="1080"/>
        <w:gridCol w:w="2924"/>
        <w:gridCol w:w="3959"/>
        <w:gridCol w:w="1485"/>
      </w:tblGrid>
      <w:tr>
        <w:trPr>
          <w:tblHeader w:val="true"/>
        </w:trPr>
        <w:tc>
          <w:tcPr>
            <w:tcW w:w="673" w:type="dxa"/>
            <w:tcBorders>
              <w:bottom w:val="single" w:sz="6" w:space="0" w:color="000000"/>
            </w:tcBorders>
            <w:vAlign w:val="bottom"/>
          </w:tcPr>
          <w:p>
            <w:pPr>
              <w:pStyle w:val="Compact"/>
              <w:suppressAutoHyphens w:val="true"/>
              <w:spacing w:before="36" w:after="36"/>
              <w:jc w:val="left"/>
              <w:rPr/>
            </w:pPr>
            <w:r>
              <w:rPr>
                <w:b/>
                <w:bCs/>
              </w:rPr>
              <w:t>Method</w:t>
            </w:r>
          </w:p>
        </w:tc>
        <w:tc>
          <w:tcPr>
            <w:tcW w:w="1080" w:type="dxa"/>
            <w:tcBorders>
              <w:bottom w:val="single" w:sz="6" w:space="0" w:color="000000"/>
            </w:tcBorders>
            <w:vAlign w:val="bottom"/>
          </w:tcPr>
          <w:p>
            <w:pPr>
              <w:pStyle w:val="Compact"/>
              <w:suppressAutoHyphens w:val="true"/>
              <w:spacing w:before="36" w:after="36"/>
              <w:jc w:val="left"/>
              <w:rPr/>
            </w:pPr>
            <w:r>
              <w:rPr>
                <w:b/>
                <w:bCs/>
              </w:rPr>
              <w:t>Path</w:t>
            </w:r>
          </w:p>
        </w:tc>
        <w:tc>
          <w:tcPr>
            <w:tcW w:w="2924" w:type="dxa"/>
            <w:tcBorders>
              <w:bottom w:val="single" w:sz="6" w:space="0" w:color="000000"/>
            </w:tcBorders>
            <w:vAlign w:val="bottom"/>
          </w:tcPr>
          <w:p>
            <w:pPr>
              <w:pStyle w:val="Compact"/>
              <w:suppressAutoHyphens w:val="true"/>
              <w:spacing w:before="36" w:after="36"/>
              <w:jc w:val="left"/>
              <w:rPr/>
            </w:pPr>
            <w:r>
              <w:rPr>
                <w:b/>
                <w:bCs/>
              </w:rPr>
              <w:t>Request Body</w:t>
            </w:r>
          </w:p>
        </w:tc>
        <w:tc>
          <w:tcPr>
            <w:tcW w:w="3959" w:type="dxa"/>
            <w:tcBorders>
              <w:bottom w:val="single" w:sz="6" w:space="0" w:color="000000"/>
            </w:tcBorders>
            <w:vAlign w:val="bottom"/>
          </w:tcPr>
          <w:p>
            <w:pPr>
              <w:pStyle w:val="Compact"/>
              <w:suppressAutoHyphens w:val="true"/>
              <w:spacing w:before="36" w:after="36"/>
              <w:jc w:val="left"/>
              <w:rPr/>
            </w:pPr>
            <w:r>
              <w:rPr>
                <w:b/>
                <w:bCs/>
              </w:rPr>
              <w:t>Response</w:t>
            </w:r>
          </w:p>
        </w:tc>
        <w:tc>
          <w:tcPr>
            <w:tcW w:w="1485" w:type="dxa"/>
            <w:tcBorders>
              <w:bottom w:val="single" w:sz="6" w:space="0" w:color="000000"/>
            </w:tcBorders>
            <w:vAlign w:val="bottom"/>
          </w:tcPr>
          <w:p>
            <w:pPr>
              <w:pStyle w:val="Compact"/>
              <w:suppressAutoHyphens w:val="true"/>
              <w:spacing w:before="36" w:after="36"/>
              <w:jc w:val="left"/>
              <w:rPr/>
            </w:pPr>
            <w:r>
              <w:rPr>
                <w:b/>
                <w:bCs/>
              </w:rPr>
              <w:t>Notes</w:t>
            </w:r>
          </w:p>
        </w:tc>
      </w:tr>
      <w:tr>
        <w:trPr/>
        <w:tc>
          <w:tcPr>
            <w:tcW w:w="673" w:type="dxa"/>
            <w:tcBorders/>
          </w:tcPr>
          <w:p>
            <w:pPr>
              <w:pStyle w:val="Compact"/>
              <w:suppressAutoHyphens w:val="true"/>
              <w:spacing w:before="36" w:after="36"/>
              <w:jc w:val="left"/>
              <w:rPr/>
            </w:pPr>
            <w:r>
              <w:rPr/>
              <w:t>GET</w:t>
            </w:r>
          </w:p>
        </w:tc>
        <w:tc>
          <w:tcPr>
            <w:tcW w:w="1080" w:type="dxa"/>
            <w:tcBorders/>
          </w:tcPr>
          <w:p>
            <w:pPr>
              <w:pStyle w:val="Compact"/>
              <w:suppressAutoHyphens w:val="true"/>
              <w:spacing w:before="36" w:after="36"/>
              <w:jc w:val="left"/>
              <w:rPr/>
            </w:pPr>
            <w:r>
              <w:rPr>
                <w:rStyle w:val="VerbatimChar"/>
              </w:rPr>
              <w:t>/api/health</w:t>
            </w:r>
          </w:p>
        </w:tc>
        <w:tc>
          <w:tcPr>
            <w:tcW w:w="2924" w:type="dxa"/>
            <w:tcBorders/>
          </w:tcPr>
          <w:p>
            <w:pPr>
              <w:pStyle w:val="Compact"/>
              <w:suppressAutoHyphens w:val="true"/>
              <w:spacing w:before="36" w:after="36"/>
              <w:jc w:val="left"/>
              <w:rPr/>
            </w:pPr>
            <w:r>
              <w:rPr/>
              <w:t>—</w:t>
            </w:r>
          </w:p>
        </w:tc>
        <w:tc>
          <w:tcPr>
            <w:tcW w:w="3959" w:type="dxa"/>
            <w:tcBorders/>
          </w:tcPr>
          <w:p>
            <w:pPr>
              <w:pStyle w:val="Compact"/>
              <w:suppressAutoHyphens w:val="true"/>
              <w:spacing w:before="36" w:after="36"/>
              <w:jc w:val="left"/>
              <w:rPr/>
            </w:pPr>
            <w:r>
              <w:rPr>
                <w:rStyle w:val="VerbatimChar"/>
              </w:rPr>
              <w:t>{ ok: true, serverFallbackKeyConfigured: boolean }</w:t>
            </w:r>
          </w:p>
        </w:tc>
        <w:tc>
          <w:tcPr>
            <w:tcW w:w="1485" w:type="dxa"/>
            <w:tcBorders/>
          </w:tcPr>
          <w:p>
            <w:pPr>
              <w:pStyle w:val="Compact"/>
              <w:suppressAutoHyphens w:val="true"/>
              <w:spacing w:before="36" w:after="36"/>
              <w:jc w:val="left"/>
              <w:rPr/>
            </w:pPr>
            <w:r>
              <w:rPr/>
              <w:t xml:space="preserve">Liveness check; the second field tells the frontend whether </w:t>
            </w:r>
            <w:r>
              <w:rPr>
                <w:rStyle w:val="VerbatimChar"/>
              </w:rPr>
              <w:t>ANTHROPIC_API_KEY</w:t>
            </w:r>
            <w:r>
              <w:rPr/>
              <w:t xml:space="preserve"> is set in </w:t>
            </w:r>
            <w:r>
              <w:rPr>
                <w:rStyle w:val="VerbatimChar"/>
              </w:rPr>
              <w:t>server/.env</w:t>
            </w:r>
            <w:r>
              <w:rPr/>
              <w:t xml:space="preserve"> (Section 3.8).</w:t>
            </w:r>
          </w:p>
        </w:tc>
      </w:tr>
      <w:tr>
        <w:trPr/>
        <w:tc>
          <w:tcPr>
            <w:tcW w:w="673" w:type="dxa"/>
            <w:tcBorders/>
          </w:tcPr>
          <w:p>
            <w:pPr>
              <w:pStyle w:val="Compact"/>
              <w:suppressAutoHyphens w:val="true"/>
              <w:spacing w:before="36" w:after="36"/>
              <w:jc w:val="left"/>
              <w:rPr/>
            </w:pPr>
            <w:r>
              <w:rPr/>
              <w:t>GET</w:t>
            </w:r>
          </w:p>
        </w:tc>
        <w:tc>
          <w:tcPr>
            <w:tcW w:w="1080" w:type="dxa"/>
            <w:tcBorders/>
          </w:tcPr>
          <w:p>
            <w:pPr>
              <w:pStyle w:val="Compact"/>
              <w:suppressAutoHyphens w:val="true"/>
              <w:spacing w:before="36" w:after="36"/>
              <w:jc w:val="left"/>
              <w:rPr/>
            </w:pPr>
            <w:r>
              <w:rPr>
                <w:rStyle w:val="VerbatimChar"/>
              </w:rPr>
              <w:t>/api/state</w:t>
            </w:r>
          </w:p>
        </w:tc>
        <w:tc>
          <w:tcPr>
            <w:tcW w:w="2924" w:type="dxa"/>
            <w:tcBorders/>
          </w:tcPr>
          <w:p>
            <w:pPr>
              <w:pStyle w:val="Compact"/>
              <w:suppressAutoHyphens w:val="true"/>
              <w:spacing w:before="36" w:after="36"/>
              <w:jc w:val="left"/>
              <w:rPr/>
            </w:pPr>
            <w:r>
              <w:rPr/>
              <w:t>—</w:t>
            </w:r>
          </w:p>
        </w:tc>
        <w:tc>
          <w:tcPr>
            <w:tcW w:w="3959" w:type="dxa"/>
            <w:tcBorders/>
          </w:tcPr>
          <w:p>
            <w:pPr>
              <w:pStyle w:val="Compact"/>
              <w:suppressAutoHyphens w:val="true"/>
              <w:spacing w:before="36" w:after="36"/>
              <w:jc w:val="left"/>
              <w:rPr/>
            </w:pPr>
            <w:r>
              <w:rPr>
                <w:rStyle w:val="VerbatimChar"/>
              </w:rPr>
              <w:t>{ data, currentUserId, scope }</w:t>
            </w:r>
            <w:r>
              <w:rPr/>
              <w:t xml:space="preserve">, or </w:t>
            </w:r>
            <w:r>
              <w:rPr>
                <w:rStyle w:val="VerbatimChar"/>
              </w:rPr>
              <w:t>{ data: null, currentUserId: null, scope: { orgId: null, cmProjectId: null } }</w:t>
            </w:r>
            <w:r>
              <w:rPr/>
              <w:t xml:space="preserve"> on an empty database; </w:t>
            </w:r>
            <w:r>
              <w:rPr>
                <w:rStyle w:val="VerbatimChar"/>
              </w:rPr>
              <w:t>500 { error }</w:t>
            </w:r>
            <w:r>
              <w:rPr/>
              <w:t xml:space="preserve"> on failure</w:t>
            </w:r>
          </w:p>
        </w:tc>
        <w:tc>
          <w:tcPr>
            <w:tcW w:w="1485" w:type="dxa"/>
            <w:tcBorders/>
          </w:tcPr>
          <w:p>
            <w:pPr>
              <w:pStyle w:val="Compact"/>
              <w:suppressAutoHyphens w:val="true"/>
              <w:spacing w:before="36" w:after="36"/>
              <w:jc w:val="left"/>
              <w:rPr/>
            </w:pPr>
            <w:r>
              <w:rPr/>
              <w:t>Reads the entire application state. No authentication, no scoping/filtering by caller — returns everything.</w:t>
            </w:r>
          </w:p>
        </w:tc>
      </w:tr>
      <w:tr>
        <w:trPr/>
        <w:tc>
          <w:tcPr>
            <w:tcW w:w="673" w:type="dxa"/>
            <w:tcBorders/>
          </w:tcPr>
          <w:p>
            <w:pPr>
              <w:pStyle w:val="Compact"/>
              <w:suppressAutoHyphens w:val="true"/>
              <w:spacing w:before="36" w:after="36"/>
              <w:jc w:val="left"/>
              <w:rPr/>
            </w:pPr>
            <w:r>
              <w:rPr/>
              <w:t>PUT</w:t>
            </w:r>
          </w:p>
        </w:tc>
        <w:tc>
          <w:tcPr>
            <w:tcW w:w="1080" w:type="dxa"/>
            <w:tcBorders/>
          </w:tcPr>
          <w:p>
            <w:pPr>
              <w:pStyle w:val="Compact"/>
              <w:suppressAutoHyphens w:val="true"/>
              <w:spacing w:before="36" w:after="36"/>
              <w:jc w:val="left"/>
              <w:rPr/>
            </w:pPr>
            <w:r>
              <w:rPr>
                <w:rStyle w:val="VerbatimChar"/>
              </w:rPr>
              <w:t>/api/state</w:t>
            </w:r>
          </w:p>
        </w:tc>
        <w:tc>
          <w:tcPr>
            <w:tcW w:w="2924" w:type="dxa"/>
            <w:tcBorders/>
          </w:tcPr>
          <w:p>
            <w:pPr>
              <w:pStyle w:val="Compact"/>
              <w:suppressAutoHyphens w:val="true"/>
              <w:spacing w:before="36" w:after="36"/>
              <w:jc w:val="left"/>
              <w:rPr/>
            </w:pPr>
            <w:r>
              <w:rPr>
                <w:rStyle w:val="VerbatimChar"/>
              </w:rPr>
              <w:t>{ data, currentUserId, scope }</w:t>
            </w:r>
            <w:r>
              <w:rPr/>
              <w:t xml:space="preserve"> (the client’s entire in-memory state)</w:t>
            </w:r>
          </w:p>
        </w:tc>
        <w:tc>
          <w:tcPr>
            <w:tcW w:w="3959" w:type="dxa"/>
            <w:tcBorders/>
          </w:tcPr>
          <w:p>
            <w:pPr>
              <w:pStyle w:val="Compact"/>
              <w:suppressAutoHyphens w:val="true"/>
              <w:spacing w:before="36" w:after="36"/>
              <w:jc w:val="left"/>
              <w:rPr/>
            </w:pPr>
            <w:r>
              <w:rPr>
                <w:rStyle w:val="VerbatimChar"/>
              </w:rPr>
              <w:t>{ ok: true }</w:t>
            </w:r>
            <w:r>
              <w:rPr/>
              <w:t xml:space="preserve">; </w:t>
            </w:r>
            <w:r>
              <w:rPr>
                <w:rStyle w:val="VerbatimChar"/>
              </w:rPr>
              <w:t>500 { error }</w:t>
            </w:r>
            <w:r>
              <w:rPr/>
              <w:t xml:space="preserve"> on failure</w:t>
            </w:r>
          </w:p>
        </w:tc>
        <w:tc>
          <w:tcPr>
            <w:tcW w:w="1485" w:type="dxa"/>
            <w:tcBorders/>
          </w:tcPr>
          <w:p>
            <w:pPr>
              <w:pStyle w:val="Compact"/>
              <w:suppressAutoHyphens w:val="true"/>
              <w:spacing w:before="36" w:after="36"/>
              <w:jc w:val="left"/>
              <w:rPr/>
            </w:pPr>
            <w:r>
              <w:rPr/>
              <w:t>Full blind overwrite of the single stored row — no merge, no shape validation, no optimistic-locking/versioning.</w:t>
            </w:r>
          </w:p>
        </w:tc>
      </w:tr>
      <w:tr>
        <w:trPr/>
        <w:tc>
          <w:tcPr>
            <w:tcW w:w="673" w:type="dxa"/>
            <w:tcBorders/>
          </w:tcPr>
          <w:p>
            <w:pPr>
              <w:pStyle w:val="Compact"/>
              <w:suppressAutoHyphens w:val="true"/>
              <w:spacing w:before="36" w:after="36"/>
              <w:jc w:val="left"/>
              <w:rPr/>
            </w:pPr>
            <w:r>
              <w:rPr/>
              <w:t>POST</w:t>
            </w:r>
          </w:p>
        </w:tc>
        <w:tc>
          <w:tcPr>
            <w:tcW w:w="1080" w:type="dxa"/>
            <w:tcBorders/>
          </w:tcPr>
          <w:p>
            <w:pPr>
              <w:pStyle w:val="Compact"/>
              <w:suppressAutoHyphens w:val="true"/>
              <w:spacing w:before="36" w:after="36"/>
              <w:jc w:val="left"/>
              <w:rPr/>
            </w:pPr>
            <w:r>
              <w:rPr>
                <w:rStyle w:val="VerbatimChar"/>
              </w:rPr>
              <w:t>/api/query-data</w:t>
            </w:r>
          </w:p>
        </w:tc>
        <w:tc>
          <w:tcPr>
            <w:tcW w:w="2924" w:type="dxa"/>
            <w:tcBorders/>
          </w:tcPr>
          <w:p>
            <w:pPr>
              <w:pStyle w:val="Compact"/>
              <w:suppressAutoHyphens w:val="true"/>
              <w:spacing w:before="36" w:after="36"/>
              <w:jc w:val="left"/>
              <w:rPr/>
            </w:pPr>
            <w:r>
              <w:rPr>
                <w:rStyle w:val="VerbatimChar"/>
              </w:rPr>
              <w:t>{ question, user: { role, scopeType, scopeId }, data, llm? }</w:t>
            </w:r>
          </w:p>
        </w:tc>
        <w:tc>
          <w:tcPr>
            <w:tcW w:w="3959" w:type="dxa"/>
            <w:tcBorders/>
          </w:tcPr>
          <w:p>
            <w:pPr>
              <w:pStyle w:val="Compact"/>
              <w:suppressAutoHyphens w:val="true"/>
              <w:spacing w:before="36" w:after="36"/>
              <w:jc w:val="left"/>
              <w:rPr/>
            </w:pPr>
            <w:r>
              <w:rPr>
                <w:rStyle w:val="VerbatimChar"/>
              </w:rPr>
              <w:t>{ answer, mode: 'aggregate'\|'retrieval'\|'none', fact, sources, generationError? }</w:t>
            </w:r>
          </w:p>
        </w:tc>
        <w:tc>
          <w:tcPr>
            <w:tcW w:w="1485" w:type="dxa"/>
            <w:tcBorders/>
          </w:tcPr>
          <w:p>
            <w:pPr>
              <w:pStyle w:val="Compact"/>
              <w:suppressAutoHyphens w:val="true"/>
              <w:spacing w:before="36" w:after="36"/>
              <w:jc w:val="left"/>
              <w:rPr/>
            </w:pPr>
            <w:r>
              <w:rPr/>
              <w:t xml:space="preserve">Section 6.3.1. </w:t>
            </w:r>
            <w:r>
              <w:rPr>
                <w:rStyle w:val="VerbatimChar"/>
              </w:rPr>
              <w:t>data</w:t>
            </w:r>
            <w:r>
              <w:rPr/>
              <w:t xml:space="preserve"> is the caller’s own current state (no server-side copy); RBAC-scoped and computed/retrieved server-side per Section 3.8.</w:t>
            </w:r>
          </w:p>
        </w:tc>
      </w:tr>
      <w:tr>
        <w:trPr/>
        <w:tc>
          <w:tcPr>
            <w:tcW w:w="673" w:type="dxa"/>
            <w:tcBorders/>
          </w:tcPr>
          <w:p>
            <w:pPr>
              <w:pStyle w:val="Compact"/>
              <w:suppressAutoHyphens w:val="true"/>
              <w:spacing w:before="36" w:after="36"/>
              <w:jc w:val="left"/>
              <w:rPr/>
            </w:pPr>
            <w:r>
              <w:rPr/>
              <w:t>POST</w:t>
            </w:r>
          </w:p>
        </w:tc>
        <w:tc>
          <w:tcPr>
            <w:tcW w:w="1080" w:type="dxa"/>
            <w:tcBorders/>
          </w:tcPr>
          <w:p>
            <w:pPr>
              <w:pStyle w:val="Compact"/>
              <w:suppressAutoHyphens w:val="true"/>
              <w:spacing w:before="36" w:after="36"/>
              <w:jc w:val="left"/>
              <w:rPr/>
            </w:pPr>
            <w:r>
              <w:rPr>
                <w:rStyle w:val="VerbatimChar"/>
              </w:rPr>
              <w:t>/api/query-features</w:t>
            </w:r>
          </w:p>
        </w:tc>
        <w:tc>
          <w:tcPr>
            <w:tcW w:w="2924" w:type="dxa"/>
            <w:tcBorders/>
          </w:tcPr>
          <w:p>
            <w:pPr>
              <w:pStyle w:val="Compact"/>
              <w:suppressAutoHyphens w:val="true"/>
              <w:spacing w:before="36" w:after="36"/>
              <w:jc w:val="left"/>
              <w:rPr/>
            </w:pPr>
            <w:r>
              <w:rPr>
                <w:rStyle w:val="VerbatimChar"/>
              </w:rPr>
              <w:t>{ question, user: { role }, llm? }</w:t>
            </w:r>
          </w:p>
        </w:tc>
        <w:tc>
          <w:tcPr>
            <w:tcW w:w="3959" w:type="dxa"/>
            <w:tcBorders/>
          </w:tcPr>
          <w:p>
            <w:pPr>
              <w:pStyle w:val="Compact"/>
              <w:suppressAutoHyphens w:val="true"/>
              <w:spacing w:before="36" w:after="36"/>
              <w:jc w:val="left"/>
              <w:rPr/>
            </w:pPr>
            <w:r>
              <w:rPr>
                <w:rStyle w:val="VerbatimChar"/>
              </w:rPr>
              <w:t>{ answer, sources }</w:t>
            </w:r>
          </w:p>
        </w:tc>
        <w:tc>
          <w:tcPr>
            <w:tcW w:w="1485" w:type="dxa"/>
            <w:tcBorders/>
          </w:tcPr>
          <w:p>
            <w:pPr>
              <w:pStyle w:val="Compact"/>
              <w:suppressAutoHyphens w:val="true"/>
              <w:spacing w:before="36" w:after="36"/>
              <w:jc w:val="left"/>
              <w:rPr/>
            </w:pPr>
            <w:r>
              <w:rPr/>
              <w:t xml:space="preserve">Section 6.3.2. </w:t>
            </w:r>
            <w:r>
              <w:rPr>
                <w:rStyle w:val="VerbatimChar"/>
              </w:rPr>
              <w:t>sources</w:t>
            </w:r>
            <w:r>
              <w:rPr/>
              <w:t xml:space="preserve"> are role-filtered module matches, each with a </w:t>
            </w:r>
            <w:r>
              <w:rPr>
                <w:rStyle w:val="VerbatimChar"/>
              </w:rPr>
              <w:t>path</w:t>
            </w:r>
            <w:r>
              <w:rPr/>
              <w:t xml:space="preserve"> the frontend can navigate to directly.</w:t>
            </w:r>
          </w:p>
        </w:tc>
      </w:tr>
      <w:tr>
        <w:trPr/>
        <w:tc>
          <w:tcPr>
            <w:tcW w:w="673" w:type="dxa"/>
            <w:tcBorders/>
          </w:tcPr>
          <w:p>
            <w:pPr>
              <w:pStyle w:val="Compact"/>
              <w:suppressAutoHyphens w:val="true"/>
              <w:spacing w:before="36" w:after="36"/>
              <w:jc w:val="left"/>
              <w:rPr/>
            </w:pPr>
            <w:r>
              <w:rPr/>
              <w:t>POST</w:t>
            </w:r>
          </w:p>
        </w:tc>
        <w:tc>
          <w:tcPr>
            <w:tcW w:w="1080" w:type="dxa"/>
            <w:tcBorders/>
          </w:tcPr>
          <w:p>
            <w:pPr>
              <w:pStyle w:val="Compact"/>
              <w:suppressAutoHyphens w:val="true"/>
              <w:spacing w:before="36" w:after="36"/>
              <w:jc w:val="left"/>
              <w:rPr/>
            </w:pPr>
            <w:r>
              <w:rPr>
                <w:rStyle w:val="VerbatimChar"/>
              </w:rPr>
              <w:t>/api/ai-suggest</w:t>
            </w:r>
          </w:p>
        </w:tc>
        <w:tc>
          <w:tcPr>
            <w:tcW w:w="2924" w:type="dxa"/>
            <w:tcBorders/>
          </w:tcPr>
          <w:p>
            <w:pPr>
              <w:pStyle w:val="Compact"/>
              <w:suppressAutoHyphens w:val="true"/>
              <w:spacing w:before="36" w:after="36"/>
              <w:jc w:val="left"/>
              <w:rPr/>
            </w:pPr>
            <w:r>
              <w:rPr>
                <w:rStyle w:val="VerbatimChar"/>
              </w:rPr>
              <w:t>{ useCaseId, recordContext?, llm? }</w:t>
            </w:r>
          </w:p>
        </w:tc>
        <w:tc>
          <w:tcPr>
            <w:tcW w:w="3959" w:type="dxa"/>
            <w:tcBorders/>
          </w:tcPr>
          <w:p>
            <w:pPr>
              <w:pStyle w:val="Compact"/>
              <w:suppressAutoHyphens w:val="true"/>
              <w:spacing w:before="36" w:after="36"/>
              <w:jc w:val="left"/>
              <w:rPr/>
            </w:pPr>
            <w:r>
              <w:rPr>
                <w:rStyle w:val="VerbatimChar"/>
              </w:rPr>
              <w:t>{ text, tier, humanCheckpoint, sources, generationError? }</w:t>
            </w:r>
          </w:p>
        </w:tc>
        <w:tc>
          <w:tcPr>
            <w:tcW w:w="1485" w:type="dxa"/>
            <w:tcBorders/>
          </w:tcPr>
          <w:p>
            <w:pPr>
              <w:pStyle w:val="Compact"/>
              <w:suppressAutoHyphens w:val="true"/>
              <w:spacing w:before="36" w:after="36"/>
              <w:jc w:val="left"/>
              <w:rPr/>
            </w:pPr>
            <w:r>
              <w:rPr/>
              <w:t>RAG upgrade for M6 (FR-M6-11): retrieves methodology grounding for the named use case before generating.</w:t>
            </w:r>
          </w:p>
        </w:tc>
      </w:tr>
      <w:tr>
        <w:trPr/>
        <w:tc>
          <w:tcPr>
            <w:tcW w:w="673" w:type="dxa"/>
            <w:tcBorders/>
          </w:tcPr>
          <w:p>
            <w:pPr>
              <w:pStyle w:val="Compact"/>
              <w:suppressAutoHyphens w:val="true"/>
              <w:spacing w:before="36" w:after="36"/>
              <w:jc w:val="left"/>
              <w:rPr/>
            </w:pPr>
            <w:r>
              <w:rPr/>
              <w:t>GET</w:t>
            </w:r>
          </w:p>
        </w:tc>
        <w:tc>
          <w:tcPr>
            <w:tcW w:w="1080" w:type="dxa"/>
            <w:tcBorders/>
          </w:tcPr>
          <w:p>
            <w:pPr>
              <w:pStyle w:val="Compact"/>
              <w:suppressAutoHyphens w:val="true"/>
              <w:spacing w:before="36" w:after="36"/>
              <w:jc w:val="left"/>
              <w:rPr/>
            </w:pPr>
            <w:r>
              <w:rPr>
                <w:rStyle w:val="VerbatimChar"/>
              </w:rPr>
              <w:t>*</w:t>
            </w:r>
          </w:p>
        </w:tc>
        <w:tc>
          <w:tcPr>
            <w:tcW w:w="2924" w:type="dxa"/>
            <w:tcBorders/>
          </w:tcPr>
          <w:p>
            <w:pPr>
              <w:pStyle w:val="Compact"/>
              <w:suppressAutoHyphens w:val="true"/>
              <w:spacing w:before="36" w:after="36"/>
              <w:jc w:val="left"/>
              <w:rPr/>
            </w:pPr>
            <w:r>
              <w:rPr/>
              <w:t>—</w:t>
            </w:r>
          </w:p>
        </w:tc>
        <w:tc>
          <w:tcPr>
            <w:tcW w:w="3959" w:type="dxa"/>
            <w:tcBorders/>
          </w:tcPr>
          <w:p>
            <w:pPr>
              <w:pStyle w:val="Compact"/>
              <w:suppressAutoHyphens w:val="true"/>
              <w:spacing w:before="36" w:after="36"/>
              <w:jc w:val="left"/>
              <w:rPr/>
            </w:pPr>
            <w:r>
              <w:rPr/>
              <w:t xml:space="preserve">Static file from </w:t>
            </w:r>
            <w:r>
              <w:rPr>
                <w:rStyle w:val="VerbatimChar"/>
              </w:rPr>
              <w:t>journi/dist</w:t>
            </w:r>
            <w:r>
              <w:rPr/>
              <w:t xml:space="preserve"> if present, else </w:t>
            </w:r>
            <w:r>
              <w:rPr>
                <w:rStyle w:val="VerbatimChar"/>
              </w:rPr>
              <w:t>index.html</w:t>
            </w:r>
            <w:r>
              <w:rPr/>
              <w:t xml:space="preserve"> (SPA fallback)</w:t>
            </w:r>
          </w:p>
        </w:tc>
        <w:tc>
          <w:tcPr>
            <w:tcW w:w="1485" w:type="dxa"/>
            <w:tcBorders/>
          </w:tcPr>
          <w:p>
            <w:pPr>
              <w:pStyle w:val="Compact"/>
              <w:suppressAutoHyphens w:val="true"/>
              <w:spacing w:before="36" w:after="36"/>
              <w:jc w:val="left"/>
              <w:rPr/>
            </w:pPr>
            <w:r>
              <w:rPr/>
              <w:t xml:space="preserve">Frontend hosting; if </w:t>
            </w:r>
            <w:r>
              <w:rPr>
                <w:rStyle w:val="VerbatimChar"/>
              </w:rPr>
              <w:t>journi/dist</w:t>
            </w:r>
            <w:r>
              <w:rPr/>
              <w:t xml:space="preserve"> is missing, returns </w:t>
            </w:r>
            <w:r>
              <w:rPr>
                <w:rStyle w:val="VerbatimChar"/>
              </w:rPr>
              <w:t>500</w:t>
            </w:r>
            <w:r>
              <w:rPr/>
              <w:t xml:space="preserve"> with an actionable build-reminder message instead.</w:t>
            </w:r>
          </w:p>
        </w:tc>
      </w:tr>
    </w:tbl>
    <w:p>
      <w:pPr>
        <w:pStyle w:val="BodyText"/>
        <w:rPr/>
      </w:pPr>
      <w:r>
        <w:rPr>
          <w:b/>
          <w:bCs/>
        </w:rPr>
        <w:t>Added in v2.0:</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044"/>
        <w:gridCol w:w="2045"/>
        <w:gridCol w:w="2045"/>
        <w:gridCol w:w="2045"/>
        <w:gridCol w:w="2045"/>
      </w:tblGrid>
      <w:tr>
        <w:trPr>
          <w:tblHeader w:val="true"/>
        </w:trPr>
        <w:tc>
          <w:tcPr>
            <w:tcW w:w="2044" w:type="dxa"/>
            <w:tcBorders>
              <w:bottom w:val="single" w:sz="6" w:space="0" w:color="000000"/>
            </w:tcBorders>
            <w:vAlign w:val="bottom"/>
          </w:tcPr>
          <w:p>
            <w:pPr>
              <w:pStyle w:val="Compact"/>
              <w:suppressAutoHyphens w:val="true"/>
              <w:spacing w:before="36" w:after="36"/>
              <w:jc w:val="left"/>
              <w:rPr/>
            </w:pPr>
            <w:r>
              <w:rPr/>
              <w:t>Method</w:t>
            </w:r>
          </w:p>
        </w:tc>
        <w:tc>
          <w:tcPr>
            <w:tcW w:w="2045" w:type="dxa"/>
            <w:tcBorders>
              <w:bottom w:val="single" w:sz="6" w:space="0" w:color="000000"/>
            </w:tcBorders>
            <w:vAlign w:val="bottom"/>
          </w:tcPr>
          <w:p>
            <w:pPr>
              <w:pStyle w:val="Compact"/>
              <w:suppressAutoHyphens w:val="true"/>
              <w:spacing w:before="36" w:after="36"/>
              <w:jc w:val="left"/>
              <w:rPr/>
            </w:pPr>
            <w:r>
              <w:rPr/>
              <w:t>Path</w:t>
            </w:r>
          </w:p>
        </w:tc>
        <w:tc>
          <w:tcPr>
            <w:tcW w:w="2045" w:type="dxa"/>
            <w:tcBorders>
              <w:bottom w:val="single" w:sz="6" w:space="0" w:color="000000"/>
            </w:tcBorders>
            <w:vAlign w:val="bottom"/>
          </w:tcPr>
          <w:p>
            <w:pPr>
              <w:pStyle w:val="Compact"/>
              <w:suppressAutoHyphens w:val="true"/>
              <w:spacing w:before="36" w:after="36"/>
              <w:jc w:val="left"/>
              <w:rPr/>
            </w:pPr>
            <w:r>
              <w:rPr/>
              <w:t>Request Body</w:t>
            </w:r>
          </w:p>
        </w:tc>
        <w:tc>
          <w:tcPr>
            <w:tcW w:w="2045" w:type="dxa"/>
            <w:tcBorders>
              <w:bottom w:val="single" w:sz="6" w:space="0" w:color="000000"/>
            </w:tcBorders>
            <w:vAlign w:val="bottom"/>
          </w:tcPr>
          <w:p>
            <w:pPr>
              <w:pStyle w:val="Compact"/>
              <w:suppressAutoHyphens w:val="true"/>
              <w:spacing w:before="36" w:after="36"/>
              <w:jc w:val="left"/>
              <w:rPr/>
            </w:pPr>
            <w:r>
              <w:rPr/>
              <w:t>Response</w:t>
            </w:r>
          </w:p>
        </w:tc>
        <w:tc>
          <w:tcPr>
            <w:tcW w:w="2045" w:type="dxa"/>
            <w:tcBorders>
              <w:bottom w:val="single" w:sz="6" w:space="0" w:color="000000"/>
            </w:tcBorders>
            <w:vAlign w:val="bottom"/>
          </w:tcPr>
          <w:p>
            <w:pPr>
              <w:pStyle w:val="Compact"/>
              <w:suppressAutoHyphens w:val="true"/>
              <w:spacing w:before="36" w:after="36"/>
              <w:jc w:val="left"/>
              <w:rPr/>
            </w:pPr>
            <w:r>
              <w:rPr/>
              <w:t>Notes</w:t>
            </w:r>
          </w:p>
        </w:tc>
      </w:tr>
      <w:tr>
        <w:trPr/>
        <w:tc>
          <w:tcPr>
            <w:tcW w:w="2044" w:type="dxa"/>
            <w:tcBorders/>
          </w:tcPr>
          <w:p>
            <w:pPr>
              <w:pStyle w:val="Compact"/>
              <w:suppressAutoHyphens w:val="true"/>
              <w:spacing w:before="36" w:after="36"/>
              <w:jc w:val="left"/>
              <w:rPr/>
            </w:pPr>
            <w:r>
              <w:rPr/>
              <w:t>POST</w:t>
            </w:r>
          </w:p>
        </w:tc>
        <w:tc>
          <w:tcPr>
            <w:tcW w:w="2045" w:type="dxa"/>
            <w:tcBorders/>
          </w:tcPr>
          <w:p>
            <w:pPr>
              <w:pStyle w:val="Compact"/>
              <w:suppressAutoHyphens w:val="true"/>
              <w:spacing w:before="36" w:after="36"/>
              <w:jc w:val="left"/>
              <w:rPr/>
            </w:pPr>
            <w:r>
              <w:rPr>
                <w:rStyle w:val="VerbatimChar"/>
              </w:rPr>
              <w:t>/api/chatbot</w:t>
            </w:r>
          </w:p>
        </w:tc>
        <w:tc>
          <w:tcPr>
            <w:tcW w:w="2045" w:type="dxa"/>
            <w:tcBorders/>
          </w:tcPr>
          <w:p>
            <w:pPr>
              <w:pStyle w:val="Compact"/>
              <w:suppressAutoHyphens w:val="true"/>
              <w:spacing w:before="36" w:after="36"/>
              <w:jc w:val="left"/>
              <w:rPr/>
            </w:pPr>
            <w:r>
              <w:rPr>
                <w:rStyle w:val="VerbatimChar"/>
              </w:rPr>
              <w:t>{ question, history?: [{role,text}], user: { role, scopeType, scopeId }, data, llm? }</w:t>
            </w:r>
          </w:p>
        </w:tc>
        <w:tc>
          <w:tcPr>
            <w:tcW w:w="2045" w:type="dxa"/>
            <w:tcBorders/>
          </w:tcPr>
          <w:p>
            <w:pPr>
              <w:pStyle w:val="Compact"/>
              <w:suppressAutoHyphens w:val="true"/>
              <w:spacing w:before="36" w:after="36"/>
              <w:jc w:val="left"/>
              <w:rPr/>
            </w:pPr>
            <w:r>
              <w:rPr>
                <w:rStyle w:val="VerbatimChar"/>
              </w:rPr>
              <w:t>{ answer, sources, generationError? }</w:t>
            </w:r>
          </w:p>
        </w:tc>
        <w:tc>
          <w:tcPr>
            <w:tcW w:w="2045" w:type="dxa"/>
            <w:tcBorders/>
          </w:tcPr>
          <w:p>
            <w:pPr>
              <w:pStyle w:val="Compact"/>
              <w:suppressAutoHyphens w:val="true"/>
              <w:spacing w:before="36" w:after="36"/>
              <w:jc w:val="left"/>
              <w:rPr/>
            </w:pPr>
            <w:r>
              <w:rPr/>
              <w:t>Section 6.3.3 (FR-CB-01 through FR-CB-06). Merges Query Data’s aggregation/retrieval, Query Features’ module retrieval, and the seeded process knowledge base (Section 6.4.5) into one grounding context before generation.</w:t>
            </w:r>
          </w:p>
        </w:tc>
      </w:tr>
    </w:tbl>
    <w:p>
      <w:pPr>
        <w:pStyle w:val="BodyText"/>
        <w:rPr/>
      </w:pPr>
      <w:bookmarkStart w:id="70" w:name="reference-implementation-api-as-built"/>
      <w:r>
        <w:rPr/>
        <w:t>This is sufficient for the reference build’s single-machine, single-tenant-session usage pattern, but is explicitly not a target to replicate for a multi-user or production rebuild (Section 8.2, NFR-05, NFR-09). Section 5.2.2 specifies the resource-oriented API a rebuild should implement instead; the three RAG routes above are the one part of the reference API already resource-appropriate as-is — a rebuild should keep their shape and simply add the auth/scoping middleware Section 5.2.2 specifies around them.</w:t>
      </w:r>
      <w:bookmarkEnd w:id="70"/>
    </w:p>
    <w:p>
      <w:pPr>
        <w:pStyle w:val="Heading4"/>
        <w:rPr/>
      </w:pPr>
      <w:bookmarkStart w:id="71" w:name="recommended-target-api-for-a-rebuild"/>
      <w:r>
        <w:rPr>
          <w:b/>
          <w:bCs/>
        </w:rPr>
        <w:t>5.2.2 Recommended Target API for a Rebuild</w:t>
      </w:r>
    </w:p>
    <w:p>
      <w:pPr>
        <w:pStyle w:val="FirstParagraph"/>
        <w:rPr/>
      </w:pPr>
      <w:r>
        <w:rPr/>
        <w:t>A rebuild should replace the whole-blob store with a conventional resource-oriented REST API, one route family per entity/sub-collection in Section 4, so that per-entity access control, partial updates, transport-level audit logging, and multi-writer concurrency (NFR-09) all become possible. The table below is the recommended route set; request/response bodies follow the field shapes already specified in Section 4.3 — nothing here changes what data looks like, only how it is addressed and mutated.</w:t>
      </w:r>
    </w:p>
    <w:p>
      <w:pPr>
        <w:pStyle w:val="BodyText"/>
        <w:rPr/>
      </w:pPr>
      <w:r>
        <w:rPr>
          <w:b/>
          <w:bCs/>
        </w:rPr>
        <w:t>Conventions</w:t>
      </w:r>
      <w:r>
        <w:rPr/>
        <w:t xml:space="preserve">: all routes are prefixed </w:t>
      </w:r>
      <w:r>
        <w:rPr>
          <w:rStyle w:val="VerbatimChar"/>
        </w:rPr>
        <w:t>/api/v1</w:t>
      </w:r>
      <w:r>
        <w:rPr/>
        <w:t xml:space="preserve">; authentication is a bearer token or session cookie issued by </w:t>
      </w:r>
      <w:r>
        <w:rPr>
          <w:rStyle w:val="VerbatimChar"/>
        </w:rPr>
        <w:t>POST /api/v1/auth/login</w:t>
      </w:r>
      <w:r>
        <w:rPr/>
        <w:t xml:space="preserve"> (Section 8.2, NFR-03 closure); every mutating request must carry </w:t>
      </w:r>
      <w:r>
        <w:rPr>
          <w:rStyle w:val="VerbatimChar"/>
        </w:rPr>
        <w:t>Authorization</w:t>
      </w:r>
      <w:r>
        <w:rPr/>
        <w:t xml:space="preserve">; every response uses standard HTTP status codes (200/201/204/400/401/403/404/409/500); every entity carries a server-assigned </w:t>
      </w:r>
      <w:r>
        <w:rPr>
          <w:rStyle w:val="VerbatimChar"/>
        </w:rPr>
        <w:t>updatedAt</w:t>
      </w:r>
      <w:r>
        <w:rPr/>
        <w:t xml:space="preserve"> and an opaque </w:t>
      </w:r>
      <w:r>
        <w:rPr>
          <w:rStyle w:val="VerbatimChar"/>
        </w:rPr>
        <w:t>version</w:t>
      </w:r>
      <w:r>
        <w:rPr/>
        <w:t xml:space="preserve"> (or </w:t>
      </w:r>
      <w:r>
        <w:rPr>
          <w:rStyle w:val="VerbatimChar"/>
        </w:rPr>
        <w:t>ETag</w:t>
      </w:r>
      <w:r>
        <w:rPr/>
        <w:t xml:space="preserve">), and an Update request must send </w:t>
      </w:r>
      <w:r>
        <w:rPr>
          <w:rStyle w:val="VerbatimChar"/>
        </w:rPr>
        <w:t>If-Match</w:t>
      </w:r>
      <w:r>
        <w:rPr/>
        <w:t>/</w:t>
      </w:r>
      <w:r>
        <w:rPr>
          <w:rStyle w:val="VerbatimChar"/>
        </w:rPr>
        <w:t>version</w:t>
      </w:r>
      <w:r>
        <w:rPr/>
        <w:t xml:space="preserve"> — a mismatch returns </w:t>
      </w:r>
      <w:r>
        <w:rPr>
          <w:rStyle w:val="VerbatimChar"/>
        </w:rPr>
        <w:t>409 Conflict</w:t>
      </w:r>
      <w:r>
        <w:rPr/>
        <w:t xml:space="preserve"> with the current server copy, closing the last-write-wins gap in NFR-09; list endpoints support </w:t>
      </w:r>
      <w:r>
        <w:rPr>
          <w:rStyle w:val="VerbatimChar"/>
        </w:rPr>
        <w:t>?orgId=</w:t>
      </w:r>
      <w:r>
        <w:rPr/>
        <w:t>/</w:t>
      </w:r>
      <w:r>
        <w:rPr>
          <w:rStyle w:val="VerbatimChar"/>
        </w:rPr>
        <w:t>?cmProjectId=</w:t>
      </w:r>
      <w:r>
        <w:rPr/>
        <w:t xml:space="preserve"> scoping query parameters so a client never has to fetch data outside its own tenant boundary, and the server — not the client — enforces that boundary per the signed-in user’s role and scope (Section 3.7), closing NFR-03.</w:t>
      </w:r>
    </w:p>
    <w:tbl>
      <w:tblPr>
        <w:tblStyle w:val="Table"/>
        <w:tblW w:w="49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922"/>
        <w:gridCol w:w="6093"/>
        <w:gridCol w:w="2004"/>
      </w:tblGrid>
      <w:tr>
        <w:trPr>
          <w:tblHeader w:val="true"/>
        </w:trPr>
        <w:tc>
          <w:tcPr>
            <w:tcW w:w="1922" w:type="dxa"/>
            <w:tcBorders>
              <w:bottom w:val="single" w:sz="6" w:space="0" w:color="000000"/>
            </w:tcBorders>
            <w:vAlign w:val="bottom"/>
          </w:tcPr>
          <w:p>
            <w:pPr>
              <w:pStyle w:val="Compact"/>
              <w:suppressAutoHyphens w:val="true"/>
              <w:spacing w:before="36" w:after="36"/>
              <w:jc w:val="left"/>
              <w:rPr/>
            </w:pPr>
            <w:r>
              <w:rPr>
                <w:b/>
                <w:bCs/>
              </w:rPr>
              <w:t>Resource</w:t>
            </w:r>
          </w:p>
        </w:tc>
        <w:tc>
          <w:tcPr>
            <w:tcW w:w="6093" w:type="dxa"/>
            <w:tcBorders>
              <w:bottom w:val="single" w:sz="6" w:space="0" w:color="000000"/>
            </w:tcBorders>
            <w:vAlign w:val="bottom"/>
          </w:tcPr>
          <w:p>
            <w:pPr>
              <w:pStyle w:val="Compact"/>
              <w:suppressAutoHyphens w:val="true"/>
              <w:spacing w:before="36" w:after="36"/>
              <w:jc w:val="left"/>
              <w:rPr/>
            </w:pPr>
            <w:r>
              <w:rPr>
                <w:b/>
                <w:bCs/>
              </w:rPr>
              <w:t>Routes</w:t>
            </w:r>
          </w:p>
        </w:tc>
        <w:tc>
          <w:tcPr>
            <w:tcW w:w="2004" w:type="dxa"/>
            <w:tcBorders>
              <w:bottom w:val="single" w:sz="6" w:space="0" w:color="000000"/>
            </w:tcBorders>
            <w:vAlign w:val="bottom"/>
          </w:tcPr>
          <w:p>
            <w:pPr>
              <w:pStyle w:val="Compact"/>
              <w:suppressAutoHyphens w:val="true"/>
              <w:spacing w:before="36" w:after="36"/>
              <w:jc w:val="left"/>
              <w:rPr/>
            </w:pPr>
            <w:r>
              <w:rPr>
                <w:b/>
                <w:bCs/>
              </w:rPr>
              <w:t>Notes</w:t>
            </w:r>
          </w:p>
        </w:tc>
      </w:tr>
      <w:tr>
        <w:trPr/>
        <w:tc>
          <w:tcPr>
            <w:tcW w:w="1922" w:type="dxa"/>
            <w:tcBorders/>
          </w:tcPr>
          <w:p>
            <w:pPr>
              <w:pStyle w:val="Compact"/>
              <w:suppressAutoHyphens w:val="true"/>
              <w:spacing w:before="36" w:after="36"/>
              <w:jc w:val="left"/>
              <w:rPr/>
            </w:pPr>
            <w:r>
              <w:rPr/>
              <w:t>Auth / session</w:t>
            </w:r>
          </w:p>
        </w:tc>
        <w:tc>
          <w:tcPr>
            <w:tcW w:w="6093" w:type="dxa"/>
            <w:tcBorders/>
          </w:tcPr>
          <w:p>
            <w:pPr>
              <w:pStyle w:val="Compact"/>
              <w:suppressAutoHyphens w:val="true"/>
              <w:spacing w:before="36" w:after="36"/>
              <w:jc w:val="left"/>
              <w:rPr/>
            </w:pPr>
            <w:r>
              <w:rPr>
                <w:rStyle w:val="VerbatimChar"/>
              </w:rPr>
              <w:t>POST /auth/login</w:t>
            </w:r>
            <w:r>
              <w:rPr/>
              <w:t xml:space="preserve">, </w:t>
            </w:r>
            <w:r>
              <w:rPr>
                <w:rStyle w:val="VerbatimChar"/>
              </w:rPr>
              <w:t>POST /auth/logout</w:t>
            </w:r>
            <w:r>
              <w:rPr/>
              <w:t xml:space="preserve">, </w:t>
            </w:r>
            <w:r>
              <w:rPr>
                <w:rStyle w:val="VerbatimChar"/>
              </w:rPr>
              <w:t>GET /auth/me</w:t>
            </w:r>
          </w:p>
        </w:tc>
        <w:tc>
          <w:tcPr>
            <w:tcW w:w="2004" w:type="dxa"/>
            <w:tcBorders/>
          </w:tcPr>
          <w:p>
            <w:pPr>
              <w:pStyle w:val="Compact"/>
              <w:suppressAutoHyphens w:val="true"/>
              <w:spacing w:before="36" w:after="36"/>
              <w:jc w:val="left"/>
              <w:rPr/>
            </w:pPr>
            <w:r>
              <w:rPr/>
              <w:t>Replaces the reference build’s client-side-only “sign in as a demo persona” picker with real credential verification.</w:t>
            </w:r>
          </w:p>
        </w:tc>
      </w:tr>
      <w:tr>
        <w:trPr/>
        <w:tc>
          <w:tcPr>
            <w:tcW w:w="1922" w:type="dxa"/>
            <w:tcBorders/>
          </w:tcPr>
          <w:p>
            <w:pPr>
              <w:pStyle w:val="Compact"/>
              <w:suppressAutoHyphens w:val="true"/>
              <w:spacing w:before="36" w:after="36"/>
              <w:jc w:val="left"/>
              <w:rPr/>
            </w:pPr>
            <w:r>
              <w:rPr/>
              <w:t>Groups</w:t>
            </w:r>
          </w:p>
        </w:tc>
        <w:tc>
          <w:tcPr>
            <w:tcW w:w="6093" w:type="dxa"/>
            <w:tcBorders/>
          </w:tcPr>
          <w:p>
            <w:pPr>
              <w:pStyle w:val="Compact"/>
              <w:suppressAutoHyphens w:val="true"/>
              <w:spacing w:before="36" w:after="36"/>
              <w:jc w:val="left"/>
              <w:rPr/>
            </w:pPr>
            <w:r>
              <w:rPr>
                <w:rStyle w:val="VerbatimChar"/>
              </w:rPr>
              <w:t>GET/POST /groups</w:t>
            </w:r>
            <w:r>
              <w:rPr/>
              <w:t xml:space="preserve">, </w:t>
            </w:r>
            <w:r>
              <w:rPr>
                <w:rStyle w:val="VerbatimChar"/>
              </w:rPr>
              <w:t>GET/PATCH/DELETE /groups/:id</w:t>
            </w:r>
          </w:p>
        </w:tc>
        <w:tc>
          <w:tcPr>
            <w:tcW w:w="2004" w:type="dxa"/>
            <w:tcBorders/>
          </w:tcPr>
          <w:p>
            <w:pPr>
              <w:pStyle w:val="Compact"/>
              <w:suppressAutoHyphens w:val="true"/>
              <w:spacing w:before="36" w:after="36"/>
              <w:jc w:val="left"/>
              <w:rPr/>
            </w:pPr>
            <w:r>
              <w:rPr/>
              <w:t>M1.</w:t>
            </w:r>
          </w:p>
        </w:tc>
      </w:tr>
      <w:tr>
        <w:trPr/>
        <w:tc>
          <w:tcPr>
            <w:tcW w:w="1922" w:type="dxa"/>
            <w:tcBorders/>
          </w:tcPr>
          <w:p>
            <w:pPr>
              <w:pStyle w:val="Compact"/>
              <w:suppressAutoHyphens w:val="true"/>
              <w:spacing w:before="36" w:after="36"/>
              <w:jc w:val="left"/>
              <w:rPr/>
            </w:pPr>
            <w:r>
              <w:rPr/>
              <w:t>Organizations</w:t>
            </w:r>
          </w:p>
        </w:tc>
        <w:tc>
          <w:tcPr>
            <w:tcW w:w="6093" w:type="dxa"/>
            <w:tcBorders/>
          </w:tcPr>
          <w:p>
            <w:pPr>
              <w:pStyle w:val="Compact"/>
              <w:suppressAutoHyphens w:val="true"/>
              <w:spacing w:before="36" w:after="36"/>
              <w:jc w:val="left"/>
              <w:rPr/>
            </w:pPr>
            <w:r>
              <w:rPr>
                <w:rStyle w:val="VerbatimChar"/>
              </w:rPr>
              <w:t>GET/POST /organizations</w:t>
            </w:r>
            <w:r>
              <w:rPr/>
              <w:t xml:space="preserve">, </w:t>
            </w:r>
            <w:r>
              <w:rPr>
                <w:rStyle w:val="VerbatimChar"/>
              </w:rPr>
              <w:t>GET/PATCH/DELETE /organizations/:id</w:t>
            </w:r>
          </w:p>
        </w:tc>
        <w:tc>
          <w:tcPr>
            <w:tcW w:w="2004" w:type="dxa"/>
            <w:tcBorders/>
          </w:tcPr>
          <w:p>
            <w:pPr>
              <w:pStyle w:val="Compact"/>
              <w:suppressAutoHyphens w:val="true"/>
              <w:spacing w:before="36" w:after="36"/>
              <w:jc w:val="left"/>
              <w:rPr/>
            </w:pPr>
            <w:r>
              <w:rPr/>
              <w:t xml:space="preserve">M1; </w:t>
            </w:r>
            <w:r>
              <w:rPr>
                <w:rStyle w:val="VerbatimChar"/>
              </w:rPr>
              <w:t>DELETE</w:t>
            </w:r>
            <w:r>
              <w:rPr/>
              <w:t xml:space="preserve"> cascades per FR-M1-04.</w:t>
            </w:r>
          </w:p>
        </w:tc>
      </w:tr>
      <w:tr>
        <w:trPr/>
        <w:tc>
          <w:tcPr>
            <w:tcW w:w="1922" w:type="dxa"/>
            <w:tcBorders/>
          </w:tcPr>
          <w:p>
            <w:pPr>
              <w:pStyle w:val="Compact"/>
              <w:suppressAutoHyphens w:val="true"/>
              <w:spacing w:before="36" w:after="36"/>
              <w:jc w:val="left"/>
              <w:rPr/>
            </w:pPr>
            <w:r>
              <w:rPr/>
              <w:t>Main Projects</w:t>
            </w:r>
          </w:p>
        </w:tc>
        <w:tc>
          <w:tcPr>
            <w:tcW w:w="6093" w:type="dxa"/>
            <w:tcBorders/>
          </w:tcPr>
          <w:p>
            <w:pPr>
              <w:pStyle w:val="Compact"/>
              <w:suppressAutoHyphens w:val="true"/>
              <w:spacing w:before="36" w:after="36"/>
              <w:jc w:val="left"/>
              <w:rPr/>
            </w:pPr>
            <w:r>
              <w:rPr>
                <w:rStyle w:val="VerbatimChar"/>
              </w:rPr>
              <w:t>GET/POST /organizations/:orgId/main-projects</w:t>
            </w:r>
            <w:r>
              <w:rPr/>
              <w:t xml:space="preserve">, </w:t>
            </w:r>
            <w:r>
              <w:rPr>
                <w:rStyle w:val="VerbatimChar"/>
              </w:rPr>
              <w:t>GET/PATCH/DELETE /main-projects/:id</w:t>
            </w:r>
          </w:p>
        </w:tc>
        <w:tc>
          <w:tcPr>
            <w:tcW w:w="2004" w:type="dxa"/>
            <w:tcBorders/>
          </w:tcPr>
          <w:p>
            <w:pPr>
              <w:pStyle w:val="Compact"/>
              <w:suppressAutoHyphens w:val="true"/>
              <w:spacing w:before="36" w:after="36"/>
              <w:jc w:val="left"/>
              <w:rPr/>
            </w:pPr>
            <w:r>
              <w:rPr/>
              <w:t>M1.</w:t>
            </w:r>
          </w:p>
        </w:tc>
      </w:tr>
      <w:tr>
        <w:trPr/>
        <w:tc>
          <w:tcPr>
            <w:tcW w:w="1922" w:type="dxa"/>
            <w:tcBorders/>
          </w:tcPr>
          <w:p>
            <w:pPr>
              <w:pStyle w:val="Compact"/>
              <w:suppressAutoHyphens w:val="true"/>
              <w:spacing w:before="36" w:after="36"/>
              <w:jc w:val="left"/>
              <w:rPr/>
            </w:pPr>
            <w:r>
              <w:rPr/>
              <w:t>Change Management Projects</w:t>
            </w:r>
          </w:p>
        </w:tc>
        <w:tc>
          <w:tcPr>
            <w:tcW w:w="6093" w:type="dxa"/>
            <w:tcBorders/>
          </w:tcPr>
          <w:p>
            <w:pPr>
              <w:pStyle w:val="Compact"/>
              <w:suppressAutoHyphens w:val="true"/>
              <w:spacing w:before="36" w:after="36"/>
              <w:jc w:val="left"/>
              <w:rPr/>
            </w:pPr>
            <w:r>
              <w:rPr>
                <w:rStyle w:val="VerbatimChar"/>
              </w:rPr>
              <w:t>GET/POST /organizations/:orgId/cm-projects</w:t>
            </w:r>
            <w:r>
              <w:rPr/>
              <w:t xml:space="preserve">, </w:t>
            </w:r>
            <w:r>
              <w:rPr>
                <w:rStyle w:val="VerbatimChar"/>
              </w:rPr>
              <w:t>GET/PATCH/DELETE /cm-projects/:id</w:t>
            </w:r>
          </w:p>
        </w:tc>
        <w:tc>
          <w:tcPr>
            <w:tcW w:w="2004" w:type="dxa"/>
            <w:tcBorders/>
          </w:tcPr>
          <w:p>
            <w:pPr>
              <w:pStyle w:val="Compact"/>
              <w:suppressAutoHyphens w:val="true"/>
              <w:spacing w:before="36" w:after="36"/>
              <w:jc w:val="left"/>
              <w:rPr/>
            </w:pPr>
            <w:r>
              <w:rPr/>
              <w:t xml:space="preserve">M1/M7; </w:t>
            </w:r>
            <w:r>
              <w:rPr>
                <w:rStyle w:val="VerbatimChar"/>
              </w:rPr>
              <w:t>mainProjectIds[]</w:t>
            </w:r>
            <w:r>
              <w:rPr/>
              <w:t xml:space="preserve"> managed via </w:t>
            </w:r>
            <w:r>
              <w:rPr>
                <w:rStyle w:val="VerbatimChar"/>
              </w:rPr>
              <w:t>PATCH</w:t>
            </w:r>
            <w:r>
              <w:rPr/>
              <w:t>.</w:t>
            </w:r>
          </w:p>
        </w:tc>
      </w:tr>
      <w:tr>
        <w:trPr/>
        <w:tc>
          <w:tcPr>
            <w:tcW w:w="1922" w:type="dxa"/>
            <w:tcBorders/>
          </w:tcPr>
          <w:p>
            <w:pPr>
              <w:pStyle w:val="Compact"/>
              <w:suppressAutoHyphens w:val="true"/>
              <w:spacing w:before="36" w:after="36"/>
              <w:jc w:val="left"/>
              <w:rPr/>
            </w:pPr>
            <w:r>
              <w:rPr/>
              <w:t>Users</w:t>
            </w:r>
          </w:p>
        </w:tc>
        <w:tc>
          <w:tcPr>
            <w:tcW w:w="6093" w:type="dxa"/>
            <w:tcBorders/>
          </w:tcPr>
          <w:p>
            <w:pPr>
              <w:pStyle w:val="Compact"/>
              <w:suppressAutoHyphens w:val="true"/>
              <w:spacing w:before="36" w:after="36"/>
              <w:jc w:val="left"/>
              <w:rPr/>
            </w:pPr>
            <w:r>
              <w:rPr>
                <w:rStyle w:val="VerbatimChar"/>
              </w:rPr>
              <w:t>GET/POST /users</w:t>
            </w:r>
            <w:r>
              <w:rPr/>
              <w:t xml:space="preserve">, </w:t>
            </w:r>
            <w:r>
              <w:rPr>
                <w:rStyle w:val="VerbatimChar"/>
              </w:rPr>
              <w:t>GET/PATCH/DELETE /users/:id</w:t>
            </w:r>
          </w:p>
        </w:tc>
        <w:tc>
          <w:tcPr>
            <w:tcW w:w="2004" w:type="dxa"/>
            <w:tcBorders/>
          </w:tcPr>
          <w:p>
            <w:pPr>
              <w:pStyle w:val="Compact"/>
              <w:suppressAutoHyphens w:val="true"/>
              <w:spacing w:before="36" w:after="36"/>
              <w:jc w:val="left"/>
              <w:rPr/>
            </w:pPr>
            <w:r>
              <w:rPr/>
              <w:t>M2.</w:t>
            </w:r>
          </w:p>
        </w:tc>
      </w:tr>
      <w:tr>
        <w:trPr/>
        <w:tc>
          <w:tcPr>
            <w:tcW w:w="1922" w:type="dxa"/>
            <w:tcBorders/>
          </w:tcPr>
          <w:p>
            <w:pPr>
              <w:pStyle w:val="Compact"/>
              <w:suppressAutoHyphens w:val="true"/>
              <w:spacing w:before="36" w:after="36"/>
              <w:jc w:val="left"/>
              <w:rPr/>
            </w:pPr>
            <w:r>
              <w:rPr/>
              <w:t>Permission Matrix</w:t>
            </w:r>
          </w:p>
        </w:tc>
        <w:tc>
          <w:tcPr>
            <w:tcW w:w="6093" w:type="dxa"/>
            <w:tcBorders/>
          </w:tcPr>
          <w:p>
            <w:pPr>
              <w:pStyle w:val="Compact"/>
              <w:suppressAutoHyphens w:val="true"/>
              <w:spacing w:before="36" w:after="36"/>
              <w:jc w:val="left"/>
              <w:rPr/>
            </w:pPr>
            <w:r>
              <w:rPr>
                <w:rStyle w:val="VerbatimChar"/>
              </w:rPr>
              <w:t>GET /role-permissions</w:t>
            </w:r>
            <w:r>
              <w:rPr/>
              <w:t xml:space="preserve">, </w:t>
            </w:r>
            <w:r>
              <w:rPr>
                <w:rStyle w:val="VerbatimChar"/>
              </w:rPr>
              <w:t>PATCH /role-permissions/:role</w:t>
            </w:r>
          </w:p>
        </w:tc>
        <w:tc>
          <w:tcPr>
            <w:tcW w:w="2004" w:type="dxa"/>
            <w:tcBorders/>
          </w:tcPr>
          <w:p>
            <w:pPr>
              <w:pStyle w:val="Compact"/>
              <w:suppressAutoHyphens w:val="true"/>
              <w:spacing w:before="36" w:after="36"/>
              <w:jc w:val="left"/>
              <w:rPr/>
            </w:pPr>
            <w:r>
              <w:rPr/>
              <w:t xml:space="preserve">M2, FR-M2-02/03; </w:t>
            </w:r>
            <w:r>
              <w:rPr>
                <w:rStyle w:val="VerbatimChar"/>
              </w:rPr>
              <w:t>super_admin</w:t>
            </w:r>
            <w:r>
              <w:rPr/>
              <w:t xml:space="preserve"> only.</w:t>
            </w:r>
          </w:p>
        </w:tc>
      </w:tr>
      <w:tr>
        <w:trPr/>
        <w:tc>
          <w:tcPr>
            <w:tcW w:w="1922" w:type="dxa"/>
            <w:tcBorders/>
          </w:tcPr>
          <w:p>
            <w:pPr>
              <w:pStyle w:val="Compact"/>
              <w:suppressAutoHyphens w:val="true"/>
              <w:spacing w:before="36" w:after="36"/>
              <w:jc w:val="left"/>
              <w:rPr/>
            </w:pPr>
            <w:r>
              <w:rPr/>
              <w:t>Governance settings</w:t>
            </w:r>
          </w:p>
        </w:tc>
        <w:tc>
          <w:tcPr>
            <w:tcW w:w="6093" w:type="dxa"/>
            <w:tcBorders/>
          </w:tcPr>
          <w:p>
            <w:pPr>
              <w:pStyle w:val="Compact"/>
              <w:suppressAutoHyphens w:val="true"/>
              <w:spacing w:before="36" w:after="36"/>
              <w:jc w:val="left"/>
              <w:rPr/>
            </w:pPr>
            <w:r>
              <w:rPr>
                <w:rStyle w:val="VerbatimChar"/>
              </w:rPr>
              <w:t>GET/PATCH /governance</w:t>
            </w:r>
          </w:p>
        </w:tc>
        <w:tc>
          <w:tcPr>
            <w:tcW w:w="2004" w:type="dxa"/>
            <w:tcBorders/>
          </w:tcPr>
          <w:p>
            <w:pPr>
              <w:pStyle w:val="Compact"/>
              <w:suppressAutoHyphens w:val="true"/>
              <w:spacing w:before="36" w:after="36"/>
              <w:jc w:val="left"/>
              <w:rPr/>
            </w:pPr>
            <w:r>
              <w:rPr/>
              <w:t xml:space="preserve">M2, </w:t>
            </w:r>
            <w:r>
              <w:rPr>
                <w:rStyle w:val="VerbatimChar"/>
              </w:rPr>
              <w:t>requireJustification</w:t>
            </w:r>
            <w:r>
              <w:rPr/>
              <w:t xml:space="preserve"> toggle.</w:t>
            </w:r>
          </w:p>
        </w:tc>
      </w:tr>
      <w:tr>
        <w:trPr/>
        <w:tc>
          <w:tcPr>
            <w:tcW w:w="1922" w:type="dxa"/>
            <w:tcBorders/>
          </w:tcPr>
          <w:p>
            <w:pPr>
              <w:pStyle w:val="Compact"/>
              <w:suppressAutoHyphens w:val="true"/>
              <w:spacing w:before="36" w:after="36"/>
              <w:jc w:val="left"/>
              <w:rPr/>
            </w:pPr>
            <w:r>
              <w:rPr/>
              <w:t>License</w:t>
            </w:r>
          </w:p>
        </w:tc>
        <w:tc>
          <w:tcPr>
            <w:tcW w:w="6093" w:type="dxa"/>
            <w:tcBorders/>
          </w:tcPr>
          <w:p>
            <w:pPr>
              <w:pStyle w:val="Compact"/>
              <w:suppressAutoHyphens w:val="true"/>
              <w:spacing w:before="36" w:after="36"/>
              <w:jc w:val="left"/>
              <w:rPr/>
            </w:pPr>
            <w:r>
              <w:rPr>
                <w:rStyle w:val="VerbatimChar"/>
              </w:rPr>
              <w:t>GET/PATCH /license</w:t>
            </w:r>
          </w:p>
        </w:tc>
        <w:tc>
          <w:tcPr>
            <w:tcW w:w="2004" w:type="dxa"/>
            <w:tcBorders/>
          </w:tcPr>
          <w:p>
            <w:pPr>
              <w:pStyle w:val="Compact"/>
              <w:suppressAutoHyphens w:val="true"/>
              <w:spacing w:before="36" w:after="36"/>
              <w:jc w:val="left"/>
              <w:rPr/>
            </w:pPr>
            <w:r>
              <w:rPr/>
              <w:t>M2.</w:t>
            </w:r>
          </w:p>
        </w:tc>
      </w:tr>
      <w:tr>
        <w:trPr/>
        <w:tc>
          <w:tcPr>
            <w:tcW w:w="1922" w:type="dxa"/>
            <w:tcBorders/>
          </w:tcPr>
          <w:p>
            <w:pPr>
              <w:pStyle w:val="Compact"/>
              <w:suppressAutoHyphens w:val="true"/>
              <w:spacing w:before="36" w:after="36"/>
              <w:jc w:val="left"/>
              <w:rPr/>
            </w:pPr>
            <w:r>
              <w:rPr/>
              <w:t>OBS entries</w:t>
            </w:r>
          </w:p>
        </w:tc>
        <w:tc>
          <w:tcPr>
            <w:tcW w:w="6093" w:type="dxa"/>
            <w:tcBorders/>
          </w:tcPr>
          <w:p>
            <w:pPr>
              <w:pStyle w:val="Compact"/>
              <w:suppressAutoHyphens w:val="true"/>
              <w:spacing w:before="36" w:after="36"/>
              <w:jc w:val="left"/>
              <w:rPr/>
            </w:pPr>
            <w:r>
              <w:rPr>
                <w:rStyle w:val="VerbatimChar"/>
              </w:rPr>
              <w:t>GET/POST /cm-projects/:id/obs-entries</w:t>
            </w:r>
            <w:r>
              <w:rPr/>
              <w:t xml:space="preserve">, </w:t>
            </w:r>
            <w:r>
              <w:rPr>
                <w:rStyle w:val="VerbatimChar"/>
              </w:rPr>
              <w:t>PATCH/DELETE /obs-entries/:entryId</w:t>
            </w:r>
          </w:p>
        </w:tc>
        <w:tc>
          <w:tcPr>
            <w:tcW w:w="2004" w:type="dxa"/>
            <w:tcBorders/>
          </w:tcPr>
          <w:p>
            <w:pPr>
              <w:pStyle w:val="Compact"/>
              <w:suppressAutoHyphens w:val="true"/>
              <w:spacing w:before="36" w:after="36"/>
              <w:jc w:val="left"/>
              <w:rPr/>
            </w:pPr>
            <w:r>
              <w:rPr/>
              <w:t>M3.</w:t>
            </w:r>
          </w:p>
        </w:tc>
      </w:tr>
      <w:tr>
        <w:trPr/>
        <w:tc>
          <w:tcPr>
            <w:tcW w:w="1922" w:type="dxa"/>
            <w:tcBorders/>
          </w:tcPr>
          <w:p>
            <w:pPr>
              <w:pStyle w:val="Compact"/>
              <w:suppressAutoHyphens w:val="true"/>
              <w:spacing w:before="36" w:after="36"/>
              <w:jc w:val="left"/>
              <w:rPr/>
            </w:pPr>
            <w:r>
              <w:rPr/>
              <w:t>Macro Process / E2E / RACSI catalogs</w:t>
            </w:r>
          </w:p>
        </w:tc>
        <w:tc>
          <w:tcPr>
            <w:tcW w:w="6093" w:type="dxa"/>
            <w:tcBorders/>
          </w:tcPr>
          <w:p>
            <w:pPr>
              <w:pStyle w:val="Compact"/>
              <w:suppressAutoHyphens w:val="true"/>
              <w:spacing w:before="36" w:after="36"/>
              <w:jc w:val="left"/>
              <w:rPr/>
            </w:pPr>
            <w:r>
              <w:rPr>
                <w:rStyle w:val="VerbatimChar"/>
              </w:rPr>
              <w:t>GET /catalog/macro-processes</w:t>
            </w:r>
            <w:r>
              <w:rPr/>
              <w:t xml:space="preserve">, </w:t>
            </w:r>
            <w:r>
              <w:rPr>
                <w:rStyle w:val="VerbatimChar"/>
              </w:rPr>
              <w:t>GET /catalog/e2e-processes</w:t>
            </w:r>
            <w:r>
              <w:rPr/>
              <w:t xml:space="preserve">, </w:t>
            </w:r>
            <w:r>
              <w:rPr>
                <w:rStyle w:val="VerbatimChar"/>
              </w:rPr>
              <w:t>GET /racsi-grid</w:t>
            </w:r>
            <w:r>
              <w:rPr/>
              <w:t xml:space="preserve">, </w:t>
            </w:r>
            <w:r>
              <w:rPr>
                <w:rStyle w:val="VerbatimChar"/>
              </w:rPr>
              <w:t>PATCH /racsi-grid/:macroProcessId</w:t>
            </w:r>
          </w:p>
        </w:tc>
        <w:tc>
          <w:tcPr>
            <w:tcW w:w="2004" w:type="dxa"/>
            <w:tcBorders/>
          </w:tcPr>
          <w:p>
            <w:pPr>
              <w:pStyle w:val="Compact"/>
              <w:suppressAutoHyphens w:val="true"/>
              <w:spacing w:before="36" w:after="36"/>
              <w:jc w:val="left"/>
              <w:rPr/>
            </w:pPr>
            <w:r>
              <w:rPr/>
              <w:t>M4; catalogs are read-only per FR-M4-01, RACSI grid is the one editable piece.</w:t>
            </w:r>
          </w:p>
        </w:tc>
      </w:tr>
      <w:tr>
        <w:trPr/>
        <w:tc>
          <w:tcPr>
            <w:tcW w:w="1922" w:type="dxa"/>
            <w:tcBorders/>
          </w:tcPr>
          <w:p>
            <w:pPr>
              <w:pStyle w:val="Compact"/>
              <w:suppressAutoHyphens w:val="true"/>
              <w:spacing w:before="36" w:after="36"/>
              <w:jc w:val="left"/>
              <w:rPr/>
            </w:pPr>
            <w:r>
              <w:rPr/>
              <w:t>Charters</w:t>
            </w:r>
          </w:p>
        </w:tc>
        <w:tc>
          <w:tcPr>
            <w:tcW w:w="6093" w:type="dxa"/>
            <w:tcBorders/>
          </w:tcPr>
          <w:p>
            <w:pPr>
              <w:pStyle w:val="Compact"/>
              <w:suppressAutoHyphens w:val="true"/>
              <w:spacing w:before="36" w:after="36"/>
              <w:jc w:val="left"/>
              <w:rPr/>
            </w:pPr>
            <w:r>
              <w:rPr>
                <w:rStyle w:val="VerbatimChar"/>
              </w:rPr>
              <w:t>GET/POST /charters</w:t>
            </w:r>
            <w:r>
              <w:rPr/>
              <w:t xml:space="preserve">, </w:t>
            </w:r>
            <w:r>
              <w:rPr>
                <w:rStyle w:val="VerbatimChar"/>
              </w:rPr>
              <w:t>GET/PATCH/DELETE /charters/:id</w:t>
            </w:r>
            <w:r>
              <w:rPr/>
              <w:t xml:space="preserve">, </w:t>
            </w:r>
            <w:r>
              <w:rPr>
                <w:rStyle w:val="VerbatimChar"/>
              </w:rPr>
              <w:t>GET/POST /charters/:id/entries</w:t>
            </w:r>
            <w:r>
              <w:rPr/>
              <w:t xml:space="preserve">, </w:t>
            </w:r>
            <w:r>
              <w:rPr>
                <w:rStyle w:val="VerbatimChar"/>
              </w:rPr>
              <w:t>PATCH/DELETE /charter-entries/:entryId</w:t>
            </w:r>
          </w:p>
        </w:tc>
        <w:tc>
          <w:tcPr>
            <w:tcW w:w="2004" w:type="dxa"/>
            <w:tcBorders/>
          </w:tcPr>
          <w:p>
            <w:pPr>
              <w:pStyle w:val="Compact"/>
              <w:suppressAutoHyphens w:val="true"/>
              <w:spacing w:before="36" w:after="36"/>
              <w:jc w:val="left"/>
              <w:rPr/>
            </w:pPr>
            <w:r>
              <w:rPr/>
              <w:t xml:space="preserve">M5; </w:t>
            </w:r>
            <w:r>
              <w:rPr>
                <w:rStyle w:val="VerbatimChar"/>
              </w:rPr>
              <w:t>DELETE /charters/:id</w:t>
            </w:r>
            <w:r>
              <w:rPr/>
              <w:t xml:space="preserve"> returns </w:t>
            </w:r>
            <w:r>
              <w:rPr>
                <w:rStyle w:val="VerbatimChar"/>
              </w:rPr>
              <w:t>409</w:t>
            </w:r>
            <w:r>
              <w:rPr/>
              <w:t xml:space="preserve"> if status is Active (FR-M5-02).</w:t>
            </w:r>
          </w:p>
        </w:tc>
      </w:tr>
      <w:tr>
        <w:trPr/>
        <w:tc>
          <w:tcPr>
            <w:tcW w:w="1922" w:type="dxa"/>
            <w:tcBorders/>
          </w:tcPr>
          <w:p>
            <w:pPr>
              <w:pStyle w:val="Compact"/>
              <w:suppressAutoHyphens w:val="true"/>
              <w:spacing w:before="36" w:after="36"/>
              <w:jc w:val="left"/>
              <w:rPr/>
            </w:pPr>
            <w:r>
              <w:rPr/>
              <w:t>Charter Action catalog</w:t>
            </w:r>
          </w:p>
        </w:tc>
        <w:tc>
          <w:tcPr>
            <w:tcW w:w="6093" w:type="dxa"/>
            <w:tcBorders/>
          </w:tcPr>
          <w:p>
            <w:pPr>
              <w:pStyle w:val="Compact"/>
              <w:suppressAutoHyphens w:val="true"/>
              <w:spacing w:before="36" w:after="36"/>
              <w:jc w:val="left"/>
              <w:rPr/>
            </w:pPr>
            <w:r>
              <w:rPr>
                <w:rStyle w:val="VerbatimChar"/>
              </w:rPr>
              <w:t>GET /catalog/charter-actions</w:t>
            </w:r>
          </w:p>
        </w:tc>
        <w:tc>
          <w:tcPr>
            <w:tcW w:w="2004" w:type="dxa"/>
            <w:tcBorders/>
          </w:tcPr>
          <w:p>
            <w:pPr>
              <w:pStyle w:val="Compact"/>
              <w:suppressAutoHyphens w:val="true"/>
              <w:spacing w:before="36" w:after="36"/>
              <w:jc w:val="left"/>
              <w:rPr/>
            </w:pPr>
            <w:r>
              <w:rPr/>
              <w:t>M5; read-only.</w:t>
            </w:r>
          </w:p>
        </w:tc>
      </w:tr>
      <w:tr>
        <w:trPr/>
        <w:tc>
          <w:tcPr>
            <w:tcW w:w="1922" w:type="dxa"/>
            <w:tcBorders/>
          </w:tcPr>
          <w:p>
            <w:pPr>
              <w:pStyle w:val="Compact"/>
              <w:suppressAutoHyphens w:val="true"/>
              <w:spacing w:before="36" w:after="36"/>
              <w:jc w:val="left"/>
              <w:rPr/>
            </w:pPr>
            <w:r>
              <w:rPr/>
              <w:t>Charter Action Log</w:t>
            </w:r>
          </w:p>
        </w:tc>
        <w:tc>
          <w:tcPr>
            <w:tcW w:w="6093" w:type="dxa"/>
            <w:tcBorders/>
          </w:tcPr>
          <w:p>
            <w:pPr>
              <w:pStyle w:val="Compact"/>
              <w:suppressAutoHyphens w:val="true"/>
              <w:spacing w:before="36" w:after="36"/>
              <w:jc w:val="left"/>
              <w:rPr/>
            </w:pPr>
            <w:r>
              <w:rPr>
                <w:rStyle w:val="VerbatimChar"/>
              </w:rPr>
              <w:t>GET/POST /cm-projects/:id/charter-action-log</w:t>
            </w:r>
            <w:r>
              <w:rPr/>
              <w:t xml:space="preserve">, </w:t>
            </w:r>
            <w:r>
              <w:rPr>
                <w:rStyle w:val="VerbatimChar"/>
              </w:rPr>
              <w:t>DELETE /charter-action-log/:logId</w:t>
            </w:r>
          </w:p>
        </w:tc>
        <w:tc>
          <w:tcPr>
            <w:tcW w:w="2004" w:type="dxa"/>
            <w:tcBorders/>
          </w:tcPr>
          <w:p>
            <w:pPr>
              <w:pStyle w:val="Compact"/>
              <w:suppressAutoHyphens w:val="true"/>
              <w:spacing w:before="36" w:after="36"/>
              <w:jc w:val="left"/>
              <w:rPr/>
            </w:pPr>
            <w:r>
              <w:rPr/>
              <w:t xml:space="preserve">M5; no </w:t>
            </w:r>
            <w:r>
              <w:rPr>
                <w:rStyle w:val="VerbatimChar"/>
              </w:rPr>
              <w:t>PATCH</w:t>
            </w:r>
            <w:r>
              <w:rPr/>
              <w:t xml:space="preserve"> — append/delete only, per FR-M5-04.</w:t>
            </w:r>
          </w:p>
        </w:tc>
      </w:tr>
      <w:tr>
        <w:trPr/>
        <w:tc>
          <w:tcPr>
            <w:tcW w:w="1922" w:type="dxa"/>
            <w:tcBorders/>
          </w:tcPr>
          <w:p>
            <w:pPr>
              <w:pStyle w:val="Compact"/>
              <w:suppressAutoHyphens w:val="true"/>
              <w:spacing w:before="36" w:after="36"/>
              <w:jc w:val="left"/>
              <w:rPr/>
            </w:pPr>
            <w:r>
              <w:rPr/>
              <w:t>Mentoring stages</w:t>
            </w:r>
          </w:p>
        </w:tc>
        <w:tc>
          <w:tcPr>
            <w:tcW w:w="6093" w:type="dxa"/>
            <w:tcBorders/>
          </w:tcPr>
          <w:p>
            <w:pPr>
              <w:pStyle w:val="Compact"/>
              <w:suppressAutoHyphens w:val="true"/>
              <w:spacing w:before="36" w:after="36"/>
              <w:jc w:val="left"/>
              <w:rPr/>
            </w:pPr>
            <w:r>
              <w:rPr>
                <w:rStyle w:val="VerbatimChar"/>
              </w:rPr>
              <w:t>GET /catalog/mentoring-stages</w:t>
            </w:r>
          </w:p>
        </w:tc>
        <w:tc>
          <w:tcPr>
            <w:tcW w:w="2004" w:type="dxa"/>
            <w:tcBorders/>
          </w:tcPr>
          <w:p>
            <w:pPr>
              <w:pStyle w:val="Compact"/>
              <w:suppressAutoHyphens w:val="true"/>
              <w:spacing w:before="36" w:after="36"/>
              <w:jc w:val="left"/>
              <w:rPr/>
            </w:pPr>
            <w:r>
              <w:rPr/>
              <w:t>M5; read-only.</w:t>
            </w:r>
          </w:p>
        </w:tc>
      </w:tr>
      <w:tr>
        <w:trPr/>
        <w:tc>
          <w:tcPr>
            <w:tcW w:w="1922" w:type="dxa"/>
            <w:tcBorders/>
          </w:tcPr>
          <w:p>
            <w:pPr>
              <w:pStyle w:val="Compact"/>
              <w:suppressAutoHyphens w:val="true"/>
              <w:spacing w:before="36" w:after="36"/>
              <w:jc w:val="left"/>
              <w:rPr/>
            </w:pPr>
            <w:r>
              <w:rPr/>
              <w:t>AI Use Case catalog</w:t>
            </w:r>
          </w:p>
        </w:tc>
        <w:tc>
          <w:tcPr>
            <w:tcW w:w="6093" w:type="dxa"/>
            <w:tcBorders/>
          </w:tcPr>
          <w:p>
            <w:pPr>
              <w:pStyle w:val="Compact"/>
              <w:suppressAutoHyphens w:val="true"/>
              <w:spacing w:before="36" w:after="36"/>
              <w:jc w:val="left"/>
              <w:rPr/>
            </w:pPr>
            <w:r>
              <w:rPr>
                <w:rStyle w:val="VerbatimChar"/>
              </w:rPr>
              <w:t>GET/POST /ai-use-cases</w:t>
            </w:r>
            <w:r>
              <w:rPr/>
              <w:t xml:space="preserve">, </w:t>
            </w:r>
            <w:r>
              <w:rPr>
                <w:rStyle w:val="VerbatimChar"/>
              </w:rPr>
              <w:t>GET/PATCH/DELETE /ai-use-cases/:id</w:t>
            </w:r>
            <w:r>
              <w:rPr/>
              <w:t xml:space="preserve">, </w:t>
            </w:r>
            <w:r>
              <w:rPr>
                <w:rStyle w:val="VerbatimChar"/>
              </w:rPr>
              <w:t>POST /ai-use-cases/:id/revert</w:t>
            </w:r>
          </w:p>
        </w:tc>
        <w:tc>
          <w:tcPr>
            <w:tcW w:w="2004" w:type="dxa"/>
            <w:tcBorders/>
          </w:tcPr>
          <w:p>
            <w:pPr>
              <w:pStyle w:val="Compact"/>
              <w:suppressAutoHyphens w:val="true"/>
              <w:spacing w:before="36" w:after="36"/>
              <w:jc w:val="left"/>
              <w:rPr/>
            </w:pPr>
            <w:r>
              <w:rPr/>
              <w:t>M6.</w:t>
            </w:r>
          </w:p>
        </w:tc>
      </w:tr>
      <w:tr>
        <w:trPr/>
        <w:tc>
          <w:tcPr>
            <w:tcW w:w="1922" w:type="dxa"/>
            <w:tcBorders/>
          </w:tcPr>
          <w:p>
            <w:pPr>
              <w:pStyle w:val="Compact"/>
              <w:suppressAutoHyphens w:val="true"/>
              <w:spacing w:before="36" w:after="36"/>
              <w:jc w:val="left"/>
              <w:rPr/>
            </w:pPr>
            <w:r>
              <w:rPr/>
              <w:t>AI activation</w:t>
            </w:r>
          </w:p>
        </w:tc>
        <w:tc>
          <w:tcPr>
            <w:tcW w:w="6093" w:type="dxa"/>
            <w:tcBorders/>
          </w:tcPr>
          <w:p>
            <w:pPr>
              <w:pStyle w:val="Compact"/>
              <w:suppressAutoHyphens w:val="true"/>
              <w:spacing w:before="36" w:after="36"/>
              <w:jc w:val="left"/>
              <w:rPr/>
            </w:pPr>
            <w:r>
              <w:rPr>
                <w:rStyle w:val="VerbatimChar"/>
              </w:rPr>
              <w:t>GET/PATCH /organizations/:orgId/ai-activation</w:t>
            </w:r>
            <w:r>
              <w:rPr/>
              <w:t xml:space="preserve">, </w:t>
            </w:r>
            <w:r>
              <w:rPr>
                <w:rStyle w:val="VerbatimChar"/>
              </w:rPr>
              <w:t>GET/PATCH /cm-projects/:id/ai-override</w:t>
            </w:r>
          </w:p>
        </w:tc>
        <w:tc>
          <w:tcPr>
            <w:tcW w:w="2004" w:type="dxa"/>
            <w:tcBorders/>
          </w:tcPr>
          <w:p>
            <w:pPr>
              <w:pStyle w:val="Compact"/>
              <w:suppressAutoHyphens w:val="true"/>
              <w:spacing w:before="36" w:after="36"/>
              <w:jc w:val="left"/>
              <w:rPr/>
            </w:pPr>
            <w:r>
              <w:rPr/>
              <w:t>M6.</w:t>
            </w:r>
          </w:p>
        </w:tc>
      </w:tr>
      <w:tr>
        <w:trPr/>
        <w:tc>
          <w:tcPr>
            <w:tcW w:w="1922" w:type="dxa"/>
            <w:tcBorders/>
          </w:tcPr>
          <w:p>
            <w:pPr>
              <w:pStyle w:val="Compact"/>
              <w:suppressAutoHyphens w:val="true"/>
              <w:spacing w:before="36" w:after="36"/>
              <w:jc w:val="left"/>
              <w:rPr/>
            </w:pPr>
            <w:r>
              <w:rPr/>
              <w:t>AI usage log</w:t>
            </w:r>
          </w:p>
        </w:tc>
        <w:tc>
          <w:tcPr>
            <w:tcW w:w="6093" w:type="dxa"/>
            <w:tcBorders/>
          </w:tcPr>
          <w:p>
            <w:pPr>
              <w:pStyle w:val="Compact"/>
              <w:suppressAutoHyphens w:val="true"/>
              <w:spacing w:before="36" w:after="36"/>
              <w:jc w:val="left"/>
              <w:rPr/>
            </w:pPr>
            <w:r>
              <w:rPr>
                <w:rStyle w:val="VerbatimChar"/>
              </w:rPr>
              <w:t>GET/POST /ai-usage-log</w:t>
            </w:r>
          </w:p>
        </w:tc>
        <w:tc>
          <w:tcPr>
            <w:tcW w:w="2004" w:type="dxa"/>
            <w:tcBorders/>
          </w:tcPr>
          <w:p>
            <w:pPr>
              <w:pStyle w:val="Compact"/>
              <w:suppressAutoHyphens w:val="true"/>
              <w:spacing w:before="36" w:after="36"/>
              <w:jc w:val="left"/>
              <w:rPr/>
            </w:pPr>
            <w:r>
              <w:rPr/>
              <w:t>M6; append-only.</w:t>
            </w:r>
          </w:p>
        </w:tc>
      </w:tr>
      <w:tr>
        <w:trPr/>
        <w:tc>
          <w:tcPr>
            <w:tcW w:w="1922" w:type="dxa"/>
            <w:tcBorders/>
          </w:tcPr>
          <w:p>
            <w:pPr>
              <w:pStyle w:val="Compact"/>
              <w:suppressAutoHyphens w:val="true"/>
              <w:spacing w:before="36" w:after="36"/>
              <w:jc w:val="left"/>
              <w:rPr/>
            </w:pPr>
            <w:r>
              <w:rPr/>
              <w:t>Initiative metadata / Change Log</w:t>
            </w:r>
          </w:p>
        </w:tc>
        <w:tc>
          <w:tcPr>
            <w:tcW w:w="6093" w:type="dxa"/>
            <w:tcBorders/>
          </w:tcPr>
          <w:p>
            <w:pPr>
              <w:pStyle w:val="Compact"/>
              <w:suppressAutoHyphens w:val="true"/>
              <w:spacing w:before="36" w:after="36"/>
              <w:jc w:val="left"/>
              <w:rPr/>
            </w:pPr>
            <w:r>
              <w:rPr>
                <w:rStyle w:val="VerbatimChar"/>
              </w:rPr>
              <w:t>PATCH /cm-projects/:id/meta</w:t>
            </w:r>
            <w:r>
              <w:rPr/>
              <w:t xml:space="preserve">, </w:t>
            </w:r>
            <w:r>
              <w:rPr>
                <w:rStyle w:val="VerbatimChar"/>
              </w:rPr>
              <w:t>GET/POST /cm-projects/:id/change-log</w:t>
            </w:r>
          </w:p>
        </w:tc>
        <w:tc>
          <w:tcPr>
            <w:tcW w:w="2004" w:type="dxa"/>
            <w:tcBorders/>
          </w:tcPr>
          <w:p>
            <w:pPr>
              <w:pStyle w:val="Compact"/>
              <w:suppressAutoHyphens w:val="true"/>
              <w:spacing w:before="36" w:after="36"/>
              <w:jc w:val="left"/>
              <w:rPr/>
            </w:pPr>
            <w:r>
              <w:rPr/>
              <w:t>M7; Change Log is append-only, written by every module’s justified-change flow.</w:t>
            </w:r>
          </w:p>
        </w:tc>
      </w:tr>
      <w:tr>
        <w:trPr/>
        <w:tc>
          <w:tcPr>
            <w:tcW w:w="1922" w:type="dxa"/>
            <w:tcBorders/>
          </w:tcPr>
          <w:p>
            <w:pPr>
              <w:pStyle w:val="Compact"/>
              <w:suppressAutoHyphens w:val="true"/>
              <w:spacing w:before="36" w:after="36"/>
              <w:jc w:val="left"/>
              <w:rPr/>
            </w:pPr>
            <w:r>
              <w:rPr/>
              <w:t>WBS tasks</w:t>
            </w:r>
          </w:p>
        </w:tc>
        <w:tc>
          <w:tcPr>
            <w:tcW w:w="6093" w:type="dxa"/>
            <w:tcBorders/>
          </w:tcPr>
          <w:p>
            <w:pPr>
              <w:pStyle w:val="Compact"/>
              <w:suppressAutoHyphens w:val="true"/>
              <w:spacing w:before="36" w:after="36"/>
              <w:jc w:val="left"/>
              <w:rPr/>
            </w:pPr>
            <w:r>
              <w:rPr>
                <w:rStyle w:val="VerbatimChar"/>
              </w:rPr>
              <w:t>GET/POST /cm-projects/:id/wbs-tasks</w:t>
            </w:r>
            <w:r>
              <w:rPr/>
              <w:t xml:space="preserve">, </w:t>
            </w:r>
            <w:r>
              <w:rPr>
                <w:rStyle w:val="VerbatimChar"/>
              </w:rPr>
              <w:t>PATCH/DELETE /wbs-tasks/:taskId</w:t>
            </w:r>
          </w:p>
        </w:tc>
        <w:tc>
          <w:tcPr>
            <w:tcW w:w="2004" w:type="dxa"/>
            <w:tcBorders/>
          </w:tcPr>
          <w:p>
            <w:pPr>
              <w:pStyle w:val="Compact"/>
              <w:suppressAutoHyphens w:val="true"/>
              <w:spacing w:before="36" w:after="36"/>
              <w:jc w:val="left"/>
              <w:rPr/>
            </w:pPr>
            <w:r>
              <w:rPr/>
              <w:t>M8.</w:t>
            </w:r>
          </w:p>
        </w:tc>
      </w:tr>
      <w:tr>
        <w:trPr/>
        <w:tc>
          <w:tcPr>
            <w:tcW w:w="1922" w:type="dxa"/>
            <w:tcBorders/>
          </w:tcPr>
          <w:p>
            <w:pPr>
              <w:pStyle w:val="Compact"/>
              <w:suppressAutoHyphens w:val="true"/>
              <w:spacing w:before="36" w:after="36"/>
              <w:jc w:val="left"/>
              <w:rPr/>
            </w:pPr>
            <w:r>
              <w:rPr/>
              <w:t>Phase Checklists</w:t>
            </w:r>
          </w:p>
        </w:tc>
        <w:tc>
          <w:tcPr>
            <w:tcW w:w="6093" w:type="dxa"/>
            <w:tcBorders/>
          </w:tcPr>
          <w:p>
            <w:pPr>
              <w:pStyle w:val="Compact"/>
              <w:suppressAutoHyphens w:val="true"/>
              <w:spacing w:before="36" w:after="36"/>
              <w:jc w:val="left"/>
              <w:rPr/>
            </w:pPr>
            <w:r>
              <w:rPr>
                <w:rStyle w:val="VerbatimChar"/>
              </w:rPr>
              <w:t>GET/POST /cm-projects/:id/phase-checklist</w:t>
            </w:r>
            <w:r>
              <w:rPr/>
              <w:t xml:space="preserve">, </w:t>
            </w:r>
            <w:r>
              <w:rPr>
                <w:rStyle w:val="VerbatimChar"/>
              </w:rPr>
              <w:t>PATCH/DELETE /phase-checklist/:itemId</w:t>
            </w:r>
          </w:p>
        </w:tc>
        <w:tc>
          <w:tcPr>
            <w:tcW w:w="2004" w:type="dxa"/>
            <w:tcBorders/>
          </w:tcPr>
          <w:p>
            <w:pPr>
              <w:pStyle w:val="Compact"/>
              <w:suppressAutoHyphens w:val="true"/>
              <w:spacing w:before="36" w:after="36"/>
              <w:jc w:val="left"/>
              <w:rPr/>
            </w:pPr>
            <w:r>
              <w:rPr/>
              <w:t>M8.</w:t>
            </w:r>
          </w:p>
        </w:tc>
      </w:tr>
      <w:tr>
        <w:trPr/>
        <w:tc>
          <w:tcPr>
            <w:tcW w:w="1922" w:type="dxa"/>
            <w:tcBorders/>
          </w:tcPr>
          <w:p>
            <w:pPr>
              <w:pStyle w:val="Compact"/>
              <w:suppressAutoHyphens w:val="true"/>
              <w:spacing w:before="36" w:after="36"/>
              <w:jc w:val="left"/>
              <w:rPr/>
            </w:pPr>
            <w:r>
              <w:rPr/>
              <w:t>Phase Gates</w:t>
            </w:r>
          </w:p>
        </w:tc>
        <w:tc>
          <w:tcPr>
            <w:tcW w:w="6093" w:type="dxa"/>
            <w:tcBorders/>
          </w:tcPr>
          <w:p>
            <w:pPr>
              <w:pStyle w:val="Compact"/>
              <w:suppressAutoHyphens w:val="true"/>
              <w:spacing w:before="36" w:after="36"/>
              <w:jc w:val="left"/>
              <w:rPr/>
            </w:pPr>
            <w:r>
              <w:rPr>
                <w:rStyle w:val="VerbatimChar"/>
              </w:rPr>
              <w:t>GET/POST /cm-projects/:id/phase-gates</w:t>
            </w:r>
            <w:r>
              <w:rPr/>
              <w:t xml:space="preserve">, </w:t>
            </w:r>
            <w:r>
              <w:rPr>
                <w:rStyle w:val="VerbatimChar"/>
              </w:rPr>
              <w:t>DELETE /phase-gates/:gateId</w:t>
            </w:r>
          </w:p>
        </w:tc>
        <w:tc>
          <w:tcPr>
            <w:tcW w:w="2004" w:type="dxa"/>
            <w:tcBorders/>
          </w:tcPr>
          <w:p>
            <w:pPr>
              <w:pStyle w:val="Compact"/>
              <w:suppressAutoHyphens w:val="true"/>
              <w:spacing w:before="36" w:after="36"/>
              <w:jc w:val="left"/>
              <w:rPr/>
            </w:pPr>
            <w:r>
              <w:rPr/>
              <w:t xml:space="preserve">M8; no </w:t>
            </w:r>
            <w:r>
              <w:rPr>
                <w:rStyle w:val="VerbatimChar"/>
              </w:rPr>
              <w:t>PATCH</w:t>
            </w:r>
            <w:r>
              <w:rPr/>
              <w:t>, per FR-M8-03.</w:t>
            </w:r>
          </w:p>
        </w:tc>
      </w:tr>
      <w:tr>
        <w:trPr/>
        <w:tc>
          <w:tcPr>
            <w:tcW w:w="1922" w:type="dxa"/>
            <w:tcBorders/>
          </w:tcPr>
          <w:p>
            <w:pPr>
              <w:pStyle w:val="Compact"/>
              <w:suppressAutoHyphens w:val="true"/>
              <w:spacing w:before="36" w:after="36"/>
              <w:jc w:val="left"/>
              <w:rPr/>
            </w:pPr>
            <w:r>
              <w:rPr/>
              <w:t>Phase Template library</w:t>
            </w:r>
          </w:p>
        </w:tc>
        <w:tc>
          <w:tcPr>
            <w:tcW w:w="6093" w:type="dxa"/>
            <w:tcBorders/>
          </w:tcPr>
          <w:p>
            <w:pPr>
              <w:pStyle w:val="Compact"/>
              <w:suppressAutoHyphens w:val="true"/>
              <w:spacing w:before="36" w:after="36"/>
              <w:jc w:val="left"/>
              <w:rPr/>
            </w:pPr>
            <w:r>
              <w:rPr>
                <w:rStyle w:val="VerbatimChar"/>
              </w:rPr>
              <w:t>GET/POST /phase-templates</w:t>
            </w:r>
            <w:r>
              <w:rPr/>
              <w:t xml:space="preserve">, </w:t>
            </w:r>
            <w:r>
              <w:rPr>
                <w:rStyle w:val="VerbatimChar"/>
              </w:rPr>
              <w:t>GET/PATCH/DELETE /phase-templates/:id</w:t>
            </w:r>
            <w:r>
              <w:rPr/>
              <w:t xml:space="preserve">, </w:t>
            </w:r>
            <w:r>
              <w:rPr>
                <w:rStyle w:val="VerbatimChar"/>
              </w:rPr>
              <w:t>POST /phase-templates/:id/revert</w:t>
            </w:r>
            <w:r>
              <w:rPr/>
              <w:t xml:space="preserve">, </w:t>
            </w:r>
            <w:r>
              <w:rPr>
                <w:rStyle w:val="VerbatimChar"/>
              </w:rPr>
              <w:t>POST /cm-projects/:id/wbs-tasks/load-template</w:t>
            </w:r>
          </w:p>
        </w:tc>
        <w:tc>
          <w:tcPr>
            <w:tcW w:w="2004" w:type="dxa"/>
            <w:tcBorders/>
          </w:tcPr>
          <w:p>
            <w:pPr>
              <w:pStyle w:val="Compact"/>
              <w:suppressAutoHyphens w:val="true"/>
              <w:spacing w:before="36" w:after="36"/>
              <w:jc w:val="left"/>
              <w:rPr/>
            </w:pPr>
            <w:r>
              <w:rPr/>
              <w:t>M8.</w:t>
            </w:r>
          </w:p>
        </w:tc>
      </w:tr>
      <w:tr>
        <w:trPr/>
        <w:tc>
          <w:tcPr>
            <w:tcW w:w="1922" w:type="dxa"/>
            <w:tcBorders/>
          </w:tcPr>
          <w:p>
            <w:pPr>
              <w:pStyle w:val="Compact"/>
              <w:suppressAutoHyphens w:val="true"/>
              <w:spacing w:before="36" w:after="36"/>
              <w:jc w:val="left"/>
              <w:rPr/>
            </w:pPr>
            <w:r>
              <w:rPr/>
              <w:t>Stakeholder Groups</w:t>
            </w:r>
          </w:p>
        </w:tc>
        <w:tc>
          <w:tcPr>
            <w:tcW w:w="6093" w:type="dxa"/>
            <w:tcBorders/>
          </w:tcPr>
          <w:p>
            <w:pPr>
              <w:pStyle w:val="Compact"/>
              <w:suppressAutoHyphens w:val="true"/>
              <w:spacing w:before="36" w:after="36"/>
              <w:jc w:val="left"/>
              <w:rPr/>
            </w:pPr>
            <w:r>
              <w:rPr>
                <w:rStyle w:val="VerbatimChar"/>
              </w:rPr>
              <w:t>GET/POST /cm-projects/:id/stakeholder-groups</w:t>
            </w:r>
            <w:r>
              <w:rPr/>
              <w:t xml:space="preserve">, </w:t>
            </w:r>
            <w:r>
              <w:rPr>
                <w:rStyle w:val="VerbatimChar"/>
              </w:rPr>
              <w:t>PATCH/DELETE /stakeholder-groups/:groupId</w:t>
            </w:r>
          </w:p>
        </w:tc>
        <w:tc>
          <w:tcPr>
            <w:tcW w:w="2004" w:type="dxa"/>
            <w:tcBorders/>
          </w:tcPr>
          <w:p>
            <w:pPr>
              <w:pStyle w:val="Compact"/>
              <w:suppressAutoHyphens w:val="true"/>
              <w:spacing w:before="36" w:after="36"/>
              <w:jc w:val="left"/>
              <w:rPr/>
            </w:pPr>
            <w:r>
              <w:rPr/>
              <w:t>M9.</w:t>
            </w:r>
          </w:p>
        </w:tc>
      </w:tr>
      <w:tr>
        <w:trPr/>
        <w:tc>
          <w:tcPr>
            <w:tcW w:w="1922" w:type="dxa"/>
            <w:tcBorders/>
          </w:tcPr>
          <w:p>
            <w:pPr>
              <w:pStyle w:val="Compact"/>
              <w:suppressAutoHyphens w:val="true"/>
              <w:spacing w:before="36" w:after="36"/>
              <w:jc w:val="left"/>
              <w:rPr/>
            </w:pPr>
            <w:r>
              <w:rPr/>
              <w:t>ADKAR</w:t>
            </w:r>
          </w:p>
        </w:tc>
        <w:tc>
          <w:tcPr>
            <w:tcW w:w="6093" w:type="dxa"/>
            <w:tcBorders/>
          </w:tcPr>
          <w:p>
            <w:pPr>
              <w:pStyle w:val="Compact"/>
              <w:suppressAutoHyphens w:val="true"/>
              <w:spacing w:before="36" w:after="36"/>
              <w:jc w:val="left"/>
              <w:rPr/>
            </w:pPr>
            <w:r>
              <w:rPr>
                <w:rStyle w:val="VerbatimChar"/>
              </w:rPr>
              <w:t>GET /cm-projects/:id/adkar</w:t>
            </w:r>
            <w:r>
              <w:rPr/>
              <w:t xml:space="preserve">, </w:t>
            </w:r>
            <w:r>
              <w:rPr>
                <w:rStyle w:val="VerbatimChar"/>
              </w:rPr>
              <w:t>PATCH /cm-projects/:id/adkar/:block</w:t>
            </w:r>
          </w:p>
        </w:tc>
        <w:tc>
          <w:tcPr>
            <w:tcW w:w="2004" w:type="dxa"/>
            <w:tcBorders/>
          </w:tcPr>
          <w:p>
            <w:pPr>
              <w:pStyle w:val="Compact"/>
              <w:suppressAutoHyphens w:val="true"/>
              <w:spacing w:before="36" w:after="36"/>
              <w:jc w:val="left"/>
              <w:rPr/>
            </w:pPr>
            <w:r>
              <w:rPr/>
              <w:t xml:space="preserve">M10; </w:t>
            </w:r>
            <w:r>
              <w:rPr>
                <w:rStyle w:val="VerbatimChar"/>
              </w:rPr>
              <w:t>PATCH</w:t>
            </w:r>
            <w:r>
              <w:rPr/>
              <w:t xml:space="preserve"> requires </w:t>
            </w:r>
            <w:r>
              <w:rPr>
                <w:rStyle w:val="VerbatimChar"/>
              </w:rPr>
              <w:t>justification</w:t>
            </w:r>
            <w:r>
              <w:rPr/>
              <w:t xml:space="preserve"> in the body whenever </w:t>
            </w:r>
            <w:r>
              <w:rPr>
                <w:rStyle w:val="VerbatimChar"/>
              </w:rPr>
              <w:t>requireJustification</w:t>
            </w:r>
            <w:r>
              <w:rPr/>
              <w:t xml:space="preserve"> is true (FR-X-10).</w:t>
            </w:r>
          </w:p>
        </w:tc>
      </w:tr>
      <w:tr>
        <w:trPr/>
        <w:tc>
          <w:tcPr>
            <w:tcW w:w="1922" w:type="dxa"/>
            <w:tcBorders/>
          </w:tcPr>
          <w:p>
            <w:pPr>
              <w:pStyle w:val="Compact"/>
              <w:suppressAutoHyphens w:val="true"/>
              <w:spacing w:before="36" w:after="36"/>
              <w:jc w:val="left"/>
              <w:rPr/>
            </w:pPr>
            <w:r>
              <w:rPr/>
              <w:t>Coaching Notes</w:t>
            </w:r>
          </w:p>
        </w:tc>
        <w:tc>
          <w:tcPr>
            <w:tcW w:w="6093" w:type="dxa"/>
            <w:tcBorders/>
          </w:tcPr>
          <w:p>
            <w:pPr>
              <w:pStyle w:val="Compact"/>
              <w:suppressAutoHyphens w:val="true"/>
              <w:spacing w:before="36" w:after="36"/>
              <w:jc w:val="left"/>
              <w:rPr/>
            </w:pPr>
            <w:r>
              <w:rPr>
                <w:rStyle w:val="VerbatimChar"/>
              </w:rPr>
              <w:t>GET/POST /cm-projects/:id/coaching-notes</w:t>
            </w:r>
            <w:r>
              <w:rPr/>
              <w:t xml:space="preserve">, </w:t>
            </w:r>
            <w:r>
              <w:rPr>
                <w:rStyle w:val="VerbatimChar"/>
              </w:rPr>
              <w:t>PATCH/DELETE /coaching-notes/:noteId</w:t>
            </w:r>
          </w:p>
        </w:tc>
        <w:tc>
          <w:tcPr>
            <w:tcW w:w="2004" w:type="dxa"/>
            <w:tcBorders/>
          </w:tcPr>
          <w:p>
            <w:pPr>
              <w:pStyle w:val="Compact"/>
              <w:suppressAutoHyphens w:val="true"/>
              <w:spacing w:before="36" w:after="36"/>
              <w:jc w:val="left"/>
              <w:rPr/>
            </w:pPr>
            <w:r>
              <w:rPr/>
              <w:t xml:space="preserve">M10/M17; a rebuild should add the </w:t>
            </w:r>
            <w:r>
              <w:rPr>
                <w:rStyle w:val="VerbatimChar"/>
              </w:rPr>
              <w:t>PATCH</w:t>
            </w:r>
            <w:r>
              <w:rPr/>
              <w:t>/</w:t>
            </w:r>
            <w:r>
              <w:rPr>
                <w:rStyle w:val="VerbatimChar"/>
              </w:rPr>
              <w:t>DELETE</w:t>
            </w:r>
            <w:r>
              <w:rPr/>
              <w:t xml:space="preserve"> the reference build is missing (Section 10.3, item 1).</w:t>
            </w:r>
          </w:p>
        </w:tc>
      </w:tr>
      <w:tr>
        <w:trPr/>
        <w:tc>
          <w:tcPr>
            <w:tcW w:w="1922" w:type="dxa"/>
            <w:tcBorders/>
          </w:tcPr>
          <w:p>
            <w:pPr>
              <w:pStyle w:val="Compact"/>
              <w:suppressAutoHyphens w:val="true"/>
              <w:spacing w:before="36" w:after="36"/>
              <w:jc w:val="left"/>
              <w:rPr/>
            </w:pPr>
            <w:r>
              <w:rPr/>
              <w:t>Bridges / Sentiment</w:t>
            </w:r>
          </w:p>
        </w:tc>
        <w:tc>
          <w:tcPr>
            <w:tcW w:w="6093" w:type="dxa"/>
            <w:tcBorders/>
          </w:tcPr>
          <w:p>
            <w:pPr>
              <w:pStyle w:val="Compact"/>
              <w:suppressAutoHyphens w:val="true"/>
              <w:spacing w:before="36" w:after="36"/>
              <w:jc w:val="left"/>
              <w:rPr/>
            </w:pPr>
            <w:r>
              <w:rPr>
                <w:rStyle w:val="VerbatimChar"/>
              </w:rPr>
              <w:t>PATCH /cm-projects/:id/bridges</w:t>
            </w:r>
            <w:r>
              <w:rPr/>
              <w:t xml:space="preserve">, </w:t>
            </w:r>
            <w:r>
              <w:rPr>
                <w:rStyle w:val="VerbatimChar"/>
              </w:rPr>
              <w:t>PATCH /cm-projects/:id/sentiment</w:t>
            </w:r>
          </w:p>
        </w:tc>
        <w:tc>
          <w:tcPr>
            <w:tcW w:w="2004" w:type="dxa"/>
            <w:tcBorders/>
          </w:tcPr>
          <w:p>
            <w:pPr>
              <w:pStyle w:val="Compact"/>
              <w:suppressAutoHyphens w:val="true"/>
              <w:spacing w:before="36" w:after="36"/>
              <w:jc w:val="left"/>
              <w:rPr/>
            </w:pPr>
            <w:r>
              <w:rPr/>
              <w:t>M11; justified-change.</w:t>
            </w:r>
          </w:p>
        </w:tc>
      </w:tr>
      <w:tr>
        <w:trPr/>
        <w:tc>
          <w:tcPr>
            <w:tcW w:w="1922" w:type="dxa"/>
            <w:tcBorders/>
          </w:tcPr>
          <w:p>
            <w:pPr>
              <w:pStyle w:val="Compact"/>
              <w:suppressAutoHyphens w:val="true"/>
              <w:spacing w:before="36" w:after="36"/>
              <w:jc w:val="left"/>
              <w:rPr/>
            </w:pPr>
            <w:r>
              <w:rPr/>
              <w:t>Risks</w:t>
            </w:r>
          </w:p>
        </w:tc>
        <w:tc>
          <w:tcPr>
            <w:tcW w:w="6093" w:type="dxa"/>
            <w:tcBorders/>
          </w:tcPr>
          <w:p>
            <w:pPr>
              <w:pStyle w:val="Compact"/>
              <w:suppressAutoHyphens w:val="true"/>
              <w:spacing w:before="36" w:after="36"/>
              <w:jc w:val="left"/>
              <w:rPr/>
            </w:pPr>
            <w:r>
              <w:rPr>
                <w:rStyle w:val="VerbatimChar"/>
              </w:rPr>
              <w:t>GET/POST /cm-projects/:id/risks</w:t>
            </w:r>
            <w:r>
              <w:rPr/>
              <w:t xml:space="preserve">, </w:t>
            </w:r>
            <w:r>
              <w:rPr>
                <w:rStyle w:val="VerbatimChar"/>
              </w:rPr>
              <w:t>PATCH/DELETE /risks/:riskId</w:t>
            </w:r>
            <w:r>
              <w:rPr/>
              <w:t xml:space="preserve">, </w:t>
            </w:r>
            <w:r>
              <w:rPr>
                <w:rStyle w:val="VerbatimChar"/>
              </w:rPr>
              <w:t>GET/POST /risks/:riskId/actions</w:t>
            </w:r>
            <w:r>
              <w:rPr/>
              <w:t xml:space="preserve">, </w:t>
            </w:r>
            <w:r>
              <w:rPr>
                <w:rStyle w:val="VerbatimChar"/>
              </w:rPr>
              <w:t>PATCH/DELETE /risk-actions/:actionId</w:t>
            </w:r>
          </w:p>
        </w:tc>
        <w:tc>
          <w:tcPr>
            <w:tcW w:w="2004" w:type="dxa"/>
            <w:tcBorders/>
          </w:tcPr>
          <w:p>
            <w:pPr>
              <w:pStyle w:val="Compact"/>
              <w:suppressAutoHyphens w:val="true"/>
              <w:spacing w:before="36" w:after="36"/>
              <w:jc w:val="left"/>
              <w:rPr/>
            </w:pPr>
            <w:r>
              <w:rPr/>
              <w:t xml:space="preserve">M12; a rebuild should allow full </w:t>
            </w:r>
            <w:r>
              <w:rPr>
                <w:rStyle w:val="VerbatimChar"/>
              </w:rPr>
              <w:t>PATCH</w:t>
            </w:r>
            <w:r>
              <w:rPr/>
              <w:t xml:space="preserve"> on a risk’s core fields, not status only (Section 10.3, item 4).</w:t>
            </w:r>
          </w:p>
        </w:tc>
      </w:tr>
      <w:tr>
        <w:trPr/>
        <w:tc>
          <w:tcPr>
            <w:tcW w:w="1922" w:type="dxa"/>
            <w:tcBorders/>
          </w:tcPr>
          <w:p>
            <w:pPr>
              <w:pStyle w:val="Compact"/>
              <w:suppressAutoHyphens w:val="true"/>
              <w:spacing w:before="36" w:after="36"/>
              <w:jc w:val="left"/>
              <w:rPr/>
            </w:pPr>
            <w:r>
              <w:rPr/>
              <w:t>Sponsor / Coalition</w:t>
            </w:r>
          </w:p>
        </w:tc>
        <w:tc>
          <w:tcPr>
            <w:tcW w:w="6093" w:type="dxa"/>
            <w:tcBorders/>
          </w:tcPr>
          <w:p>
            <w:pPr>
              <w:pStyle w:val="Compact"/>
              <w:suppressAutoHyphens w:val="true"/>
              <w:spacing w:before="36" w:after="36"/>
              <w:jc w:val="left"/>
              <w:rPr/>
            </w:pPr>
            <w:r>
              <w:rPr>
                <w:rStyle w:val="VerbatimChar"/>
              </w:rPr>
              <w:t>GET/PATCH /cm-projects/:id/sponsor</w:t>
            </w:r>
            <w:r>
              <w:rPr/>
              <w:t xml:space="preserve">, </w:t>
            </w:r>
            <w:r>
              <w:rPr>
                <w:rStyle w:val="VerbatimChar"/>
              </w:rPr>
              <w:t>GET/POST /sponsor/:id/members</w:t>
            </w:r>
            <w:r>
              <w:rPr/>
              <w:t xml:space="preserve">, </w:t>
            </w:r>
            <w:r>
              <w:rPr>
                <w:rStyle w:val="VerbatimChar"/>
              </w:rPr>
              <w:t>PATCH/DELETE /coalition-members/:memberId</w:t>
            </w:r>
            <w:r>
              <w:rPr/>
              <w:t xml:space="preserve">, </w:t>
            </w:r>
            <w:r>
              <w:rPr>
                <w:rStyle w:val="VerbatimChar"/>
              </w:rPr>
              <w:t>GET/POST /sponsor/:id/actions</w:t>
            </w:r>
            <w:r>
              <w:rPr/>
              <w:t xml:space="preserve">, </w:t>
            </w:r>
            <w:r>
              <w:rPr>
                <w:rStyle w:val="VerbatimChar"/>
              </w:rPr>
              <w:t>PATCH/DELETE /sponsor-actions/:actionId</w:t>
            </w:r>
          </w:p>
        </w:tc>
        <w:tc>
          <w:tcPr>
            <w:tcW w:w="2004" w:type="dxa"/>
            <w:tcBorders/>
          </w:tcPr>
          <w:p>
            <w:pPr>
              <w:pStyle w:val="Compact"/>
              <w:suppressAutoHyphens w:val="true"/>
              <w:spacing w:before="36" w:after="36"/>
              <w:jc w:val="left"/>
              <w:rPr/>
            </w:pPr>
            <w:r>
              <w:rPr/>
              <w:t>M13; a rebuild should add coalition-member and sponsor-action CRUD the reference build is missing (Section 10.3, items 2–3).</w:t>
            </w:r>
          </w:p>
        </w:tc>
      </w:tr>
      <w:tr>
        <w:trPr/>
        <w:tc>
          <w:tcPr>
            <w:tcW w:w="1922" w:type="dxa"/>
            <w:tcBorders/>
          </w:tcPr>
          <w:p>
            <w:pPr>
              <w:pStyle w:val="Compact"/>
              <w:suppressAutoHyphens w:val="true"/>
              <w:spacing w:before="36" w:after="36"/>
              <w:jc w:val="left"/>
              <w:rPr/>
            </w:pPr>
            <w:r>
              <w:rPr/>
              <w:t>Communications</w:t>
            </w:r>
          </w:p>
        </w:tc>
        <w:tc>
          <w:tcPr>
            <w:tcW w:w="6093" w:type="dxa"/>
            <w:tcBorders/>
          </w:tcPr>
          <w:p>
            <w:pPr>
              <w:pStyle w:val="Compact"/>
              <w:suppressAutoHyphens w:val="true"/>
              <w:spacing w:before="36" w:after="36"/>
              <w:jc w:val="left"/>
              <w:rPr/>
            </w:pPr>
            <w:r>
              <w:rPr>
                <w:rStyle w:val="VerbatimChar"/>
              </w:rPr>
              <w:t>GET/POST /cm-projects/:id/communications</w:t>
            </w:r>
            <w:r>
              <w:rPr/>
              <w:t xml:space="preserve">, </w:t>
            </w:r>
            <w:r>
              <w:rPr>
                <w:rStyle w:val="VerbatimChar"/>
              </w:rPr>
              <w:t>PATCH/DELETE /communications/:commId</w:t>
            </w:r>
          </w:p>
        </w:tc>
        <w:tc>
          <w:tcPr>
            <w:tcW w:w="2004" w:type="dxa"/>
            <w:tcBorders/>
          </w:tcPr>
          <w:p>
            <w:pPr>
              <w:pStyle w:val="Compact"/>
              <w:suppressAutoHyphens w:val="true"/>
              <w:spacing w:before="36" w:after="36"/>
              <w:jc w:val="left"/>
              <w:rPr/>
            </w:pPr>
            <w:r>
              <w:rPr/>
              <w:t>M14.</w:t>
            </w:r>
          </w:p>
        </w:tc>
      </w:tr>
      <w:tr>
        <w:trPr/>
        <w:tc>
          <w:tcPr>
            <w:tcW w:w="1922" w:type="dxa"/>
            <w:tcBorders/>
          </w:tcPr>
          <w:p>
            <w:pPr>
              <w:pStyle w:val="Compact"/>
              <w:suppressAutoHyphens w:val="true"/>
              <w:spacing w:before="36" w:after="36"/>
              <w:jc w:val="left"/>
              <w:rPr/>
            </w:pPr>
            <w:r>
              <w:rPr/>
              <w:t>Trainings</w:t>
            </w:r>
          </w:p>
        </w:tc>
        <w:tc>
          <w:tcPr>
            <w:tcW w:w="6093" w:type="dxa"/>
            <w:tcBorders/>
          </w:tcPr>
          <w:p>
            <w:pPr>
              <w:pStyle w:val="Compact"/>
              <w:suppressAutoHyphens w:val="true"/>
              <w:spacing w:before="36" w:after="36"/>
              <w:jc w:val="left"/>
              <w:rPr/>
            </w:pPr>
            <w:r>
              <w:rPr>
                <w:rStyle w:val="VerbatimChar"/>
              </w:rPr>
              <w:t>GET/POST /cm-projects/:id/trainings</w:t>
            </w:r>
            <w:r>
              <w:rPr/>
              <w:t xml:space="preserve">, </w:t>
            </w:r>
            <w:r>
              <w:rPr>
                <w:rStyle w:val="VerbatimChar"/>
              </w:rPr>
              <w:t>PATCH/DELETE /trainings/:trainingId</w:t>
            </w:r>
          </w:p>
        </w:tc>
        <w:tc>
          <w:tcPr>
            <w:tcW w:w="2004" w:type="dxa"/>
            <w:tcBorders/>
          </w:tcPr>
          <w:p>
            <w:pPr>
              <w:pStyle w:val="Compact"/>
              <w:suppressAutoHyphens w:val="true"/>
              <w:spacing w:before="36" w:after="36"/>
              <w:jc w:val="left"/>
              <w:rPr/>
            </w:pPr>
            <w:r>
              <w:rPr/>
              <w:t xml:space="preserve">M15; certification </w:t>
            </w:r>
            <w:r>
              <w:rPr>
                <w:rStyle w:val="VerbatimChar"/>
              </w:rPr>
              <w:t>PATCH</w:t>
            </w:r>
            <w:r>
              <w:rPr/>
              <w:t xml:space="preserve"> is justified-change.</w:t>
            </w:r>
          </w:p>
        </w:tc>
      </w:tr>
      <w:tr>
        <w:trPr/>
        <w:tc>
          <w:tcPr>
            <w:tcW w:w="1922" w:type="dxa"/>
            <w:tcBorders/>
          </w:tcPr>
          <w:p>
            <w:pPr>
              <w:pStyle w:val="Compact"/>
              <w:suppressAutoHyphens w:val="true"/>
              <w:spacing w:before="36" w:after="36"/>
              <w:jc w:val="left"/>
              <w:rPr/>
            </w:pPr>
            <w:r>
              <w:rPr/>
              <w:t>Resistance Log</w:t>
            </w:r>
          </w:p>
        </w:tc>
        <w:tc>
          <w:tcPr>
            <w:tcW w:w="6093" w:type="dxa"/>
            <w:tcBorders/>
          </w:tcPr>
          <w:p>
            <w:pPr>
              <w:pStyle w:val="Compact"/>
              <w:suppressAutoHyphens w:val="true"/>
              <w:spacing w:before="36" w:after="36"/>
              <w:jc w:val="left"/>
              <w:rPr/>
            </w:pPr>
            <w:r>
              <w:rPr>
                <w:rStyle w:val="VerbatimChar"/>
              </w:rPr>
              <w:t>GET/POST /cm-projects/:id/resistance-log</w:t>
            </w:r>
            <w:r>
              <w:rPr/>
              <w:t xml:space="preserve">, </w:t>
            </w:r>
            <w:r>
              <w:rPr>
                <w:rStyle w:val="VerbatimChar"/>
              </w:rPr>
              <w:t>PATCH/DELETE /resistance-log/:entryId</w:t>
            </w:r>
          </w:p>
        </w:tc>
        <w:tc>
          <w:tcPr>
            <w:tcW w:w="2004" w:type="dxa"/>
            <w:tcBorders/>
          </w:tcPr>
          <w:p>
            <w:pPr>
              <w:pStyle w:val="Compact"/>
              <w:suppressAutoHyphens w:val="true"/>
              <w:spacing w:before="36" w:after="36"/>
              <w:jc w:val="left"/>
              <w:rPr/>
            </w:pPr>
            <w:r>
              <w:rPr/>
              <w:t>M16.</w:t>
            </w:r>
          </w:p>
        </w:tc>
      </w:tr>
      <w:tr>
        <w:trPr/>
        <w:tc>
          <w:tcPr>
            <w:tcW w:w="1922" w:type="dxa"/>
            <w:tcBorders/>
          </w:tcPr>
          <w:p>
            <w:pPr>
              <w:pStyle w:val="Compact"/>
              <w:suppressAutoHyphens w:val="true"/>
              <w:spacing w:before="36" w:after="36"/>
              <w:jc w:val="left"/>
              <w:rPr/>
            </w:pPr>
            <w:r>
              <w:rPr/>
              <w:t>Codebook (org-scoped)</w:t>
            </w:r>
          </w:p>
        </w:tc>
        <w:tc>
          <w:tcPr>
            <w:tcW w:w="6093" w:type="dxa"/>
            <w:tcBorders/>
          </w:tcPr>
          <w:p>
            <w:pPr>
              <w:pStyle w:val="Compact"/>
              <w:suppressAutoHyphens w:val="true"/>
              <w:spacing w:before="36" w:after="36"/>
              <w:jc w:val="left"/>
              <w:rPr/>
            </w:pPr>
            <w:r>
              <w:rPr>
                <w:rStyle w:val="VerbatimChar"/>
              </w:rPr>
              <w:t>GET/POST /organizations/:orgId/codebook</w:t>
            </w:r>
            <w:r>
              <w:rPr/>
              <w:t xml:space="preserve">, </w:t>
            </w:r>
            <w:r>
              <w:rPr>
                <w:rStyle w:val="VerbatimChar"/>
              </w:rPr>
              <w:t>PATCH/DELETE /codebook/:codeId</w:t>
            </w:r>
          </w:p>
        </w:tc>
        <w:tc>
          <w:tcPr>
            <w:tcW w:w="2004" w:type="dxa"/>
            <w:tcBorders/>
          </w:tcPr>
          <w:p>
            <w:pPr>
              <w:pStyle w:val="Compact"/>
              <w:suppressAutoHyphens w:val="true"/>
              <w:spacing w:before="36" w:after="36"/>
              <w:jc w:val="left"/>
              <w:rPr/>
            </w:pPr>
            <w:r>
              <w:rPr/>
              <w:t xml:space="preserve">M16; a rebuild should add </w:t>
            </w:r>
            <w:r>
              <w:rPr>
                <w:rStyle w:val="VerbatimChar"/>
              </w:rPr>
              <w:t>PATCH</w:t>
            </w:r>
            <w:r>
              <w:rPr/>
              <w:t>, missing in the reference build (Section 10.3, item 7).</w:t>
            </w:r>
          </w:p>
        </w:tc>
      </w:tr>
      <w:tr>
        <w:trPr/>
        <w:tc>
          <w:tcPr>
            <w:tcW w:w="1922" w:type="dxa"/>
            <w:tcBorders/>
          </w:tcPr>
          <w:p>
            <w:pPr>
              <w:pStyle w:val="Compact"/>
              <w:suppressAutoHyphens w:val="true"/>
              <w:spacing w:before="36" w:after="36"/>
              <w:jc w:val="left"/>
              <w:rPr/>
            </w:pPr>
            <w:r>
              <w:rPr/>
              <w:t>Code Tags</w:t>
            </w:r>
          </w:p>
        </w:tc>
        <w:tc>
          <w:tcPr>
            <w:tcW w:w="6093" w:type="dxa"/>
            <w:tcBorders/>
          </w:tcPr>
          <w:p>
            <w:pPr>
              <w:pStyle w:val="Compact"/>
              <w:suppressAutoHyphens w:val="true"/>
              <w:spacing w:before="36" w:after="36"/>
              <w:jc w:val="left"/>
              <w:rPr/>
            </w:pPr>
            <w:r>
              <w:rPr>
                <w:rStyle w:val="VerbatimChar"/>
              </w:rPr>
              <w:t>GET/POST /cm-projects/:id/code-tags</w:t>
            </w:r>
            <w:r>
              <w:rPr/>
              <w:t xml:space="preserve">, </w:t>
            </w:r>
            <w:r>
              <w:rPr>
                <w:rStyle w:val="VerbatimChar"/>
              </w:rPr>
              <w:t>DELETE /code-tags/:tagId</w:t>
            </w:r>
          </w:p>
        </w:tc>
        <w:tc>
          <w:tcPr>
            <w:tcW w:w="2004" w:type="dxa"/>
            <w:tcBorders/>
          </w:tcPr>
          <w:p>
            <w:pPr>
              <w:pStyle w:val="Compact"/>
              <w:suppressAutoHyphens w:val="true"/>
              <w:spacing w:before="36" w:after="36"/>
              <w:jc w:val="left"/>
              <w:rPr/>
            </w:pPr>
            <w:r>
              <w:rPr/>
              <w:t>M16.</w:t>
            </w:r>
          </w:p>
        </w:tc>
      </w:tr>
      <w:tr>
        <w:trPr/>
        <w:tc>
          <w:tcPr>
            <w:tcW w:w="1922" w:type="dxa"/>
            <w:tcBorders/>
          </w:tcPr>
          <w:p>
            <w:pPr>
              <w:pStyle w:val="Compact"/>
              <w:suppressAutoHyphens w:val="true"/>
              <w:spacing w:before="36" w:after="36"/>
              <w:jc w:val="left"/>
              <w:rPr/>
            </w:pPr>
            <w:r>
              <w:rPr/>
              <w:t>Manager Readiness</w:t>
            </w:r>
          </w:p>
        </w:tc>
        <w:tc>
          <w:tcPr>
            <w:tcW w:w="6093" w:type="dxa"/>
            <w:tcBorders/>
          </w:tcPr>
          <w:p>
            <w:pPr>
              <w:pStyle w:val="Compact"/>
              <w:suppressAutoHyphens w:val="true"/>
              <w:spacing w:before="36" w:after="36"/>
              <w:jc w:val="left"/>
              <w:rPr/>
            </w:pPr>
            <w:r>
              <w:rPr>
                <w:rStyle w:val="VerbatimChar"/>
              </w:rPr>
              <w:t>PATCH /cm-projects/:id/manager-readiness</w:t>
            </w:r>
          </w:p>
        </w:tc>
        <w:tc>
          <w:tcPr>
            <w:tcW w:w="2004" w:type="dxa"/>
            <w:tcBorders/>
          </w:tcPr>
          <w:p>
            <w:pPr>
              <w:pStyle w:val="Compact"/>
              <w:suppressAutoHyphens w:val="true"/>
              <w:spacing w:before="36" w:after="36"/>
              <w:jc w:val="left"/>
              <w:rPr/>
            </w:pPr>
            <w:r>
              <w:rPr/>
              <w:t>M17; justified-change.</w:t>
            </w:r>
          </w:p>
        </w:tc>
      </w:tr>
      <w:tr>
        <w:trPr/>
        <w:tc>
          <w:tcPr>
            <w:tcW w:w="1922" w:type="dxa"/>
            <w:tcBorders/>
          </w:tcPr>
          <w:p>
            <w:pPr>
              <w:pStyle w:val="Compact"/>
              <w:suppressAutoHyphens w:val="true"/>
              <w:spacing w:before="36" w:after="36"/>
              <w:jc w:val="left"/>
              <w:rPr/>
            </w:pPr>
            <w:r>
              <w:rPr/>
              <w:t>Journey Events</w:t>
            </w:r>
          </w:p>
        </w:tc>
        <w:tc>
          <w:tcPr>
            <w:tcW w:w="6093" w:type="dxa"/>
            <w:tcBorders/>
          </w:tcPr>
          <w:p>
            <w:pPr>
              <w:pStyle w:val="Compact"/>
              <w:suppressAutoHyphens w:val="true"/>
              <w:spacing w:before="36" w:after="36"/>
              <w:jc w:val="left"/>
              <w:rPr/>
            </w:pPr>
            <w:r>
              <w:rPr>
                <w:rStyle w:val="VerbatimChar"/>
              </w:rPr>
              <w:t>GET/POST /cm-projects/:id/journey-events</w:t>
            </w:r>
            <w:r>
              <w:rPr/>
              <w:t xml:space="preserve">, </w:t>
            </w:r>
            <w:r>
              <w:rPr>
                <w:rStyle w:val="VerbatimChar"/>
              </w:rPr>
              <w:t>PATCH/DELETE /journey-events/:eventId</w:t>
            </w:r>
          </w:p>
        </w:tc>
        <w:tc>
          <w:tcPr>
            <w:tcW w:w="2004" w:type="dxa"/>
            <w:tcBorders/>
          </w:tcPr>
          <w:p>
            <w:pPr>
              <w:pStyle w:val="Compact"/>
              <w:suppressAutoHyphens w:val="true"/>
              <w:spacing w:before="36" w:after="36"/>
              <w:jc w:val="left"/>
              <w:rPr/>
            </w:pPr>
            <w:r>
              <w:rPr/>
              <w:t>M18.</w:t>
            </w:r>
          </w:p>
        </w:tc>
      </w:tr>
      <w:tr>
        <w:trPr/>
        <w:tc>
          <w:tcPr>
            <w:tcW w:w="1922" w:type="dxa"/>
            <w:tcBorders/>
          </w:tcPr>
          <w:p>
            <w:pPr>
              <w:pStyle w:val="Compact"/>
              <w:suppressAutoHyphens w:val="true"/>
              <w:spacing w:before="36" w:after="36"/>
              <w:jc w:val="left"/>
              <w:rPr/>
            </w:pPr>
            <w:r>
              <w:rPr/>
              <w:t>Journeys / Touchpoints / Dashboards / Context Overlay catalogs</w:t>
            </w:r>
          </w:p>
        </w:tc>
        <w:tc>
          <w:tcPr>
            <w:tcW w:w="6093" w:type="dxa"/>
            <w:tcBorders/>
          </w:tcPr>
          <w:p>
            <w:pPr>
              <w:pStyle w:val="Compact"/>
              <w:suppressAutoHyphens w:val="true"/>
              <w:spacing w:before="36" w:after="36"/>
              <w:jc w:val="left"/>
              <w:rPr/>
            </w:pPr>
            <w:r>
              <w:rPr>
                <w:rStyle w:val="VerbatimChar"/>
              </w:rPr>
              <w:t>GET /catalog/journeys</w:t>
            </w:r>
            <w:r>
              <w:rPr/>
              <w:t xml:space="preserve">, </w:t>
            </w:r>
            <w:r>
              <w:rPr>
                <w:rStyle w:val="VerbatimChar"/>
              </w:rPr>
              <w:t>GET /catalog/journey-touchpoints</w:t>
            </w:r>
            <w:r>
              <w:rPr/>
              <w:t xml:space="preserve">, </w:t>
            </w:r>
            <w:r>
              <w:rPr>
                <w:rStyle w:val="VerbatimChar"/>
              </w:rPr>
              <w:t>GET /catalog/journey-dashboards</w:t>
            </w:r>
            <w:r>
              <w:rPr/>
              <w:t xml:space="preserve">, </w:t>
            </w:r>
            <w:r>
              <w:rPr>
                <w:rStyle w:val="VerbatimChar"/>
              </w:rPr>
              <w:t>GET /catalog/project-context-overlay</w:t>
            </w:r>
          </w:p>
        </w:tc>
        <w:tc>
          <w:tcPr>
            <w:tcW w:w="2004" w:type="dxa"/>
            <w:tcBorders/>
          </w:tcPr>
          <w:p>
            <w:pPr>
              <w:pStyle w:val="Compact"/>
              <w:suppressAutoHyphens w:val="true"/>
              <w:spacing w:before="36" w:after="36"/>
              <w:jc w:val="left"/>
              <w:rPr/>
            </w:pPr>
            <w:r>
              <w:rPr/>
              <w:t>M19; read-only.</w:t>
            </w:r>
          </w:p>
        </w:tc>
      </w:tr>
      <w:tr>
        <w:trPr/>
        <w:tc>
          <w:tcPr>
            <w:tcW w:w="1922" w:type="dxa"/>
            <w:tcBorders/>
          </w:tcPr>
          <w:p>
            <w:pPr>
              <w:pStyle w:val="Compact"/>
              <w:suppressAutoHyphens w:val="true"/>
              <w:spacing w:before="36" w:after="36"/>
              <w:jc w:val="left"/>
              <w:rPr/>
            </w:pPr>
            <w:r>
              <w:rPr/>
              <w:t>Touchpoint Log</w:t>
            </w:r>
          </w:p>
        </w:tc>
        <w:tc>
          <w:tcPr>
            <w:tcW w:w="6093" w:type="dxa"/>
            <w:tcBorders/>
          </w:tcPr>
          <w:p>
            <w:pPr>
              <w:pStyle w:val="Compact"/>
              <w:suppressAutoHyphens w:val="true"/>
              <w:spacing w:before="36" w:after="36"/>
              <w:jc w:val="left"/>
              <w:rPr/>
            </w:pPr>
            <w:r>
              <w:rPr>
                <w:rStyle w:val="VerbatimChar"/>
              </w:rPr>
              <w:t>GET/POST /cm-projects/:id/touchpoint-log</w:t>
            </w:r>
            <w:r>
              <w:rPr/>
              <w:t xml:space="preserve">, </w:t>
            </w:r>
            <w:r>
              <w:rPr>
                <w:rStyle w:val="VerbatimChar"/>
              </w:rPr>
              <w:t>DELETE /touchpoint-log/:logId</w:t>
            </w:r>
          </w:p>
        </w:tc>
        <w:tc>
          <w:tcPr>
            <w:tcW w:w="2004" w:type="dxa"/>
            <w:tcBorders/>
          </w:tcPr>
          <w:p>
            <w:pPr>
              <w:pStyle w:val="Compact"/>
              <w:suppressAutoHyphens w:val="true"/>
              <w:spacing w:before="36" w:after="36"/>
              <w:jc w:val="left"/>
              <w:rPr/>
            </w:pPr>
            <w:r>
              <w:rPr/>
              <w:t xml:space="preserve">M19; no </w:t>
            </w:r>
            <w:r>
              <w:rPr>
                <w:rStyle w:val="VerbatimChar"/>
              </w:rPr>
              <w:t>PATCH</w:t>
            </w:r>
            <w:r>
              <w:rPr/>
              <w:t>, per FR-M19-02.</w:t>
            </w:r>
          </w:p>
        </w:tc>
      </w:tr>
      <w:tr>
        <w:trPr/>
        <w:tc>
          <w:tcPr>
            <w:tcW w:w="1922" w:type="dxa"/>
            <w:tcBorders/>
          </w:tcPr>
          <w:p>
            <w:pPr>
              <w:pStyle w:val="Compact"/>
              <w:suppressAutoHyphens w:val="true"/>
              <w:spacing w:before="36" w:after="36"/>
              <w:jc w:val="left"/>
              <w:rPr/>
            </w:pPr>
            <w:r>
              <w:rPr/>
              <w:t>Analytics roll-ups</w:t>
            </w:r>
          </w:p>
        </w:tc>
        <w:tc>
          <w:tcPr>
            <w:tcW w:w="6093" w:type="dxa"/>
            <w:tcBorders/>
          </w:tcPr>
          <w:p>
            <w:pPr>
              <w:pStyle w:val="Compact"/>
              <w:suppressAutoHyphens w:val="true"/>
              <w:spacing w:before="36" w:after="36"/>
              <w:jc w:val="left"/>
              <w:rPr/>
            </w:pPr>
            <w:r>
              <w:rPr>
                <w:rStyle w:val="VerbatimChar"/>
              </w:rPr>
              <w:t>GET /organizations/:orgId/analytics?level=project\|organization\|group</w:t>
            </w:r>
            <w:r>
              <w:rPr/>
              <w:t xml:space="preserve">, </w:t>
            </w:r>
            <w:r>
              <w:rPr>
                <w:rStyle w:val="VerbatimChar"/>
              </w:rPr>
              <w:t>GET /catalog/benchmarks</w:t>
            </w:r>
            <w:r>
              <w:rPr/>
              <w:t xml:space="preserve">, </w:t>
            </w:r>
            <w:r>
              <w:rPr>
                <w:rStyle w:val="VerbatimChar"/>
              </w:rPr>
              <w:t>GET /catalog/cross-type-matrix</w:t>
            </w:r>
          </w:p>
        </w:tc>
        <w:tc>
          <w:tcPr>
            <w:tcW w:w="2004" w:type="dxa"/>
            <w:tcBorders/>
          </w:tcPr>
          <w:p>
            <w:pPr>
              <w:pStyle w:val="Compact"/>
              <w:suppressAutoHyphens w:val="true"/>
              <w:spacing w:before="36" w:after="36"/>
              <w:jc w:val="left"/>
              <w:rPr/>
            </w:pPr>
            <w:r>
              <w:rPr/>
              <w:t>M20; server computes and returns the Readiness Index/benchmarking values rather than the client, closing the trust boundary the reference build’s client-side computation implies.</w:t>
            </w:r>
          </w:p>
        </w:tc>
      </w:tr>
      <w:tr>
        <w:trPr/>
        <w:tc>
          <w:tcPr>
            <w:tcW w:w="1922" w:type="dxa"/>
            <w:tcBorders/>
          </w:tcPr>
          <w:p>
            <w:pPr>
              <w:pStyle w:val="Compact"/>
              <w:suppressAutoHyphens w:val="true"/>
              <w:spacing w:before="36" w:after="36"/>
              <w:jc w:val="left"/>
              <w:rPr/>
            </w:pPr>
            <w:r>
              <w:rPr/>
              <w:t>Sustainment</w:t>
            </w:r>
          </w:p>
        </w:tc>
        <w:tc>
          <w:tcPr>
            <w:tcW w:w="6093" w:type="dxa"/>
            <w:tcBorders/>
          </w:tcPr>
          <w:p>
            <w:pPr>
              <w:pStyle w:val="Compact"/>
              <w:suppressAutoHyphens w:val="true"/>
              <w:spacing w:before="36" w:after="36"/>
              <w:jc w:val="left"/>
              <w:rPr/>
            </w:pPr>
            <w:r>
              <w:rPr>
                <w:rStyle w:val="VerbatimChar"/>
              </w:rPr>
              <w:t>GET/PATCH /cm-projects/:id/sustainment</w:t>
            </w:r>
            <w:r>
              <w:rPr/>
              <w:t xml:space="preserve">, </w:t>
            </w:r>
            <w:r>
              <w:rPr>
                <w:rStyle w:val="VerbatimChar"/>
              </w:rPr>
              <w:t>POST /sustainment/:id/checkpoints/:label/record</w:t>
            </w:r>
            <w:r>
              <w:rPr/>
              <w:t xml:space="preserve">, </w:t>
            </w:r>
            <w:r>
              <w:rPr>
                <w:rStyle w:val="VerbatimChar"/>
              </w:rPr>
              <w:t>GET/POST /sustainment/:id/quick-wins</w:t>
            </w:r>
            <w:r>
              <w:rPr/>
              <w:t xml:space="preserve">, </w:t>
            </w:r>
            <w:r>
              <w:rPr>
                <w:rStyle w:val="VerbatimChar"/>
              </w:rPr>
              <w:t>PATCH/DELETE /quick-wins/:winId</w:t>
            </w:r>
            <w:r>
              <w:rPr/>
              <w:t xml:space="preserve">, </w:t>
            </w:r>
            <w:r>
              <w:rPr>
                <w:rStyle w:val="VerbatimChar"/>
              </w:rPr>
              <w:t>GET/POST /sustainment/:id/lessons</w:t>
            </w:r>
            <w:r>
              <w:rPr/>
              <w:t xml:space="preserve">, </w:t>
            </w:r>
            <w:r>
              <w:rPr>
                <w:rStyle w:val="VerbatimChar"/>
              </w:rPr>
              <w:t>PATCH/DELETE /lessons/:lessonId</w:t>
            </w:r>
            <w:r>
              <w:rPr/>
              <w:t xml:space="preserve">, </w:t>
            </w:r>
            <w:r>
              <w:rPr>
                <w:rStyle w:val="VerbatimChar"/>
              </w:rPr>
              <w:t>PATCH /sustainment/:id/signoff</w:t>
            </w:r>
          </w:p>
        </w:tc>
        <w:tc>
          <w:tcPr>
            <w:tcW w:w="2004" w:type="dxa"/>
            <w:tcBorders/>
          </w:tcPr>
          <w:p>
            <w:pPr>
              <w:pStyle w:val="Compact"/>
              <w:suppressAutoHyphens w:val="true"/>
              <w:spacing w:before="36" w:after="36"/>
              <w:jc w:val="left"/>
              <w:rPr/>
            </w:pPr>
            <w:r>
              <w:rPr/>
              <w:t>M21; a rebuild should add full Quick Win and Lesson CRUD the reference build is missing (Section 10.3, items 5–6).</w:t>
            </w:r>
          </w:p>
        </w:tc>
      </w:tr>
      <w:tr>
        <w:trPr/>
        <w:tc>
          <w:tcPr>
            <w:tcW w:w="1922" w:type="dxa"/>
            <w:tcBorders/>
          </w:tcPr>
          <w:p>
            <w:pPr>
              <w:pStyle w:val="Compact"/>
              <w:suppressAutoHyphens w:val="true"/>
              <w:spacing w:before="36" w:after="36"/>
              <w:jc w:val="left"/>
              <w:rPr/>
            </w:pPr>
            <w:r>
              <w:rPr/>
              <w:t>Field Notes</w:t>
            </w:r>
          </w:p>
        </w:tc>
        <w:tc>
          <w:tcPr>
            <w:tcW w:w="6093" w:type="dxa"/>
            <w:tcBorders/>
          </w:tcPr>
          <w:p>
            <w:pPr>
              <w:pStyle w:val="Compact"/>
              <w:suppressAutoHyphens w:val="true"/>
              <w:spacing w:before="36" w:after="36"/>
              <w:jc w:val="left"/>
              <w:rPr/>
            </w:pPr>
            <w:r>
              <w:rPr>
                <w:rStyle w:val="VerbatimChar"/>
              </w:rPr>
              <w:t>GET/POST /cm-projects/:id/field-notes</w:t>
            </w:r>
            <w:r>
              <w:rPr/>
              <w:t xml:space="preserve">, </w:t>
            </w:r>
            <w:r>
              <w:rPr>
                <w:rStyle w:val="VerbatimChar"/>
              </w:rPr>
              <w:t>PATCH/DELETE /field-notes/:noteId</w:t>
            </w:r>
          </w:p>
        </w:tc>
        <w:tc>
          <w:tcPr>
            <w:tcW w:w="2004" w:type="dxa"/>
            <w:tcBorders/>
          </w:tcPr>
          <w:p>
            <w:pPr>
              <w:pStyle w:val="Compact"/>
              <w:suppressAutoHyphens w:val="true"/>
              <w:spacing w:before="36" w:after="36"/>
              <w:jc w:val="left"/>
              <w:rPr/>
            </w:pPr>
            <w:r>
              <w:rPr/>
              <w:t>M22.</w:t>
            </w:r>
          </w:p>
        </w:tc>
      </w:tr>
      <w:tr>
        <w:trPr/>
        <w:tc>
          <w:tcPr>
            <w:tcW w:w="1922" w:type="dxa"/>
            <w:tcBorders/>
          </w:tcPr>
          <w:p>
            <w:pPr>
              <w:pStyle w:val="Compact"/>
              <w:suppressAutoHyphens w:val="true"/>
              <w:spacing w:before="36" w:after="36"/>
              <w:jc w:val="left"/>
              <w:rPr/>
            </w:pPr>
            <w:r>
              <w:rPr/>
              <w:t>Alert definitions</w:t>
            </w:r>
          </w:p>
        </w:tc>
        <w:tc>
          <w:tcPr>
            <w:tcW w:w="6093" w:type="dxa"/>
            <w:tcBorders/>
          </w:tcPr>
          <w:p>
            <w:pPr>
              <w:pStyle w:val="Compact"/>
              <w:suppressAutoHyphens w:val="true"/>
              <w:spacing w:before="36" w:after="36"/>
              <w:jc w:val="left"/>
              <w:rPr/>
            </w:pPr>
            <w:r>
              <w:rPr>
                <w:rStyle w:val="VerbatimChar"/>
              </w:rPr>
              <w:t>GET /catalog/alerts</w:t>
            </w:r>
          </w:p>
        </w:tc>
        <w:tc>
          <w:tcPr>
            <w:tcW w:w="2004" w:type="dxa"/>
            <w:tcBorders/>
          </w:tcPr>
          <w:p>
            <w:pPr>
              <w:pStyle w:val="Compact"/>
              <w:suppressAutoHyphens w:val="true"/>
              <w:spacing w:before="36" w:after="36"/>
              <w:jc w:val="left"/>
              <w:rPr/>
            </w:pPr>
            <w:r>
              <w:rPr/>
              <w:t>Cross-cutting; read-only.</w:t>
            </w:r>
          </w:p>
        </w:tc>
      </w:tr>
      <w:tr>
        <w:trPr/>
        <w:tc>
          <w:tcPr>
            <w:tcW w:w="1922" w:type="dxa"/>
            <w:tcBorders/>
          </w:tcPr>
          <w:p>
            <w:pPr>
              <w:pStyle w:val="Compact"/>
              <w:suppressAutoHyphens w:val="true"/>
              <w:spacing w:before="36" w:after="36"/>
              <w:jc w:val="left"/>
              <w:rPr/>
            </w:pPr>
            <w:r>
              <w:rPr/>
              <w:t>Alerts (computed)</w:t>
            </w:r>
          </w:p>
        </w:tc>
        <w:tc>
          <w:tcPr>
            <w:tcW w:w="6093" w:type="dxa"/>
            <w:tcBorders/>
          </w:tcPr>
          <w:p>
            <w:pPr>
              <w:pStyle w:val="Compact"/>
              <w:suppressAutoHyphens w:val="true"/>
              <w:spacing w:before="36" w:after="36"/>
              <w:jc w:val="left"/>
              <w:rPr/>
            </w:pPr>
            <w:r>
              <w:rPr>
                <w:rStyle w:val="VerbatimChar"/>
              </w:rPr>
              <w:t>GET /cm-projects/:id/alerts</w:t>
            </w:r>
            <w:r>
              <w:rPr/>
              <w:t xml:space="preserve">, </w:t>
            </w:r>
            <w:r>
              <w:rPr>
                <w:rStyle w:val="VerbatimChar"/>
              </w:rPr>
              <w:t>POST /cm-projects/:id/alerts/:alertId/dismiss</w:t>
            </w:r>
            <w:r>
              <w:rPr/>
              <w:t xml:space="preserve">, </w:t>
            </w:r>
            <w:r>
              <w:rPr>
                <w:rStyle w:val="VerbatimChar"/>
              </w:rPr>
              <w:t>POST /cm-projects/:id/alerts/:alertId/restore</w:t>
            </w:r>
          </w:p>
        </w:tc>
        <w:tc>
          <w:tcPr>
            <w:tcW w:w="2004" w:type="dxa"/>
            <w:tcBorders/>
          </w:tcPr>
          <w:p>
            <w:pPr>
              <w:pStyle w:val="Compact"/>
              <w:suppressAutoHyphens w:val="true"/>
              <w:spacing w:before="36" w:after="36"/>
              <w:jc w:val="left"/>
              <w:rPr/>
            </w:pPr>
            <w:r>
              <w:rPr/>
              <w:t>Cross-cutting, FR-X-04 through FR-X-08; the server computes live conditions rather than the client.</w:t>
            </w:r>
          </w:p>
        </w:tc>
      </w:tr>
      <w:tr>
        <w:trPr/>
        <w:tc>
          <w:tcPr>
            <w:tcW w:w="1922" w:type="dxa"/>
            <w:tcBorders/>
          </w:tcPr>
          <w:p>
            <w:pPr>
              <w:pStyle w:val="Compact"/>
              <w:suppressAutoHyphens w:val="true"/>
              <w:spacing w:before="36" w:after="36"/>
              <w:jc w:val="left"/>
              <w:rPr/>
            </w:pPr>
            <w:r>
              <w:rPr/>
              <w:t>CSV export</w:t>
            </w:r>
          </w:p>
        </w:tc>
        <w:tc>
          <w:tcPr>
            <w:tcW w:w="6093" w:type="dxa"/>
            <w:tcBorders/>
          </w:tcPr>
          <w:p>
            <w:pPr>
              <w:pStyle w:val="Compact"/>
              <w:suppressAutoHyphens w:val="true"/>
              <w:spacing w:before="36" w:after="36"/>
              <w:jc w:val="left"/>
              <w:rPr/>
            </w:pPr>
            <w:r>
              <w:rPr>
                <w:rStyle w:val="VerbatimChar"/>
              </w:rPr>
              <w:t>GET /cm-projects/:id/{collection}/export.csv</w:t>
            </w:r>
            <w:r>
              <w:rPr/>
              <w:t xml:space="preserve">, </w:t>
            </w:r>
            <w:r>
              <w:rPr>
                <w:rStyle w:val="VerbatimChar"/>
              </w:rPr>
              <w:t>GET /organizations/:orgId/analytics/export.csv</w:t>
            </w:r>
          </w:p>
        </w:tc>
        <w:tc>
          <w:tcPr>
            <w:tcW w:w="2004" w:type="dxa"/>
            <w:tcBorders/>
          </w:tcPr>
          <w:p>
            <w:pPr>
              <w:pStyle w:val="Compact"/>
              <w:suppressAutoHyphens w:val="true"/>
              <w:spacing w:before="36" w:after="36"/>
              <w:jc w:val="left"/>
              <w:rPr/>
            </w:pPr>
            <w:r>
              <w:rPr/>
              <w:t>Cross-cutting, FR-X-01 through FR-X-03; may remain a server-generated file instead of the reference build’s client-side Blob generation.</w:t>
            </w:r>
          </w:p>
        </w:tc>
      </w:tr>
    </w:tbl>
    <w:p>
      <w:pPr>
        <w:pStyle w:val="BodyText"/>
        <w:rPr/>
      </w:pPr>
      <w:r>
        <w:rPr>
          <w:b/>
          <w:bCs/>
        </w:rPr>
        <w:t>Added in v2.0 (Platform Extensions, Section 6.4):</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408"/>
        <w:gridCol w:w="3408"/>
        <w:gridCol w:w="3408"/>
      </w:tblGrid>
      <w:tr>
        <w:trPr>
          <w:tblHeader w:val="true"/>
        </w:trPr>
        <w:tc>
          <w:tcPr>
            <w:tcW w:w="3408" w:type="dxa"/>
            <w:tcBorders>
              <w:bottom w:val="single" w:sz="6" w:space="0" w:color="000000"/>
            </w:tcBorders>
            <w:vAlign w:val="bottom"/>
          </w:tcPr>
          <w:p>
            <w:pPr>
              <w:pStyle w:val="Compact"/>
              <w:suppressAutoHyphens w:val="true"/>
              <w:spacing w:before="36" w:after="36"/>
              <w:jc w:val="left"/>
              <w:rPr/>
            </w:pPr>
            <w:r>
              <w:rPr/>
              <w:t>Resource</w:t>
            </w:r>
          </w:p>
        </w:tc>
        <w:tc>
          <w:tcPr>
            <w:tcW w:w="3408" w:type="dxa"/>
            <w:tcBorders>
              <w:bottom w:val="single" w:sz="6" w:space="0" w:color="000000"/>
            </w:tcBorders>
            <w:vAlign w:val="bottom"/>
          </w:tcPr>
          <w:p>
            <w:pPr>
              <w:pStyle w:val="Compact"/>
              <w:suppressAutoHyphens w:val="true"/>
              <w:spacing w:before="36" w:after="36"/>
              <w:jc w:val="left"/>
              <w:rPr/>
            </w:pPr>
            <w:r>
              <w:rPr/>
              <w:t>Routes</w:t>
            </w:r>
          </w:p>
        </w:tc>
        <w:tc>
          <w:tcPr>
            <w:tcW w:w="3408" w:type="dxa"/>
            <w:tcBorders>
              <w:bottom w:val="single" w:sz="6" w:space="0" w:color="000000"/>
            </w:tcBorders>
            <w:vAlign w:val="bottom"/>
          </w:tcPr>
          <w:p>
            <w:pPr>
              <w:pStyle w:val="Compact"/>
              <w:suppressAutoHyphens w:val="true"/>
              <w:spacing w:before="36" w:after="36"/>
              <w:jc w:val="left"/>
              <w:rPr/>
            </w:pPr>
            <w:r>
              <w:rPr/>
              <w:t>Notes</w:t>
            </w:r>
          </w:p>
        </w:tc>
      </w:tr>
      <w:tr>
        <w:trPr/>
        <w:tc>
          <w:tcPr>
            <w:tcW w:w="3408" w:type="dxa"/>
            <w:tcBorders/>
          </w:tcPr>
          <w:p>
            <w:pPr>
              <w:pStyle w:val="Compact"/>
              <w:suppressAutoHyphens w:val="true"/>
              <w:spacing w:before="36" w:after="36"/>
              <w:jc w:val="left"/>
              <w:rPr/>
            </w:pPr>
            <w:r>
              <w:rPr/>
              <w:t>Pack configuration</w:t>
            </w:r>
          </w:p>
        </w:tc>
        <w:tc>
          <w:tcPr>
            <w:tcW w:w="3408" w:type="dxa"/>
            <w:tcBorders/>
          </w:tcPr>
          <w:p>
            <w:pPr>
              <w:pStyle w:val="Compact"/>
              <w:suppressAutoHyphens w:val="true"/>
              <w:spacing w:before="36" w:after="36"/>
              <w:jc w:val="left"/>
              <w:rPr/>
            </w:pPr>
            <w:r>
              <w:rPr>
                <w:rStyle w:val="VerbatimChar"/>
              </w:rPr>
              <w:t>GET/PATCH /organizations/:orgId/pack-config</w:t>
            </w:r>
          </w:p>
        </w:tc>
        <w:tc>
          <w:tcPr>
            <w:tcW w:w="3408" w:type="dxa"/>
            <w:tcBorders/>
          </w:tcPr>
          <w:p>
            <w:pPr>
              <w:pStyle w:val="Compact"/>
              <w:suppressAutoHyphens w:val="true"/>
              <w:spacing w:before="36" w:after="36"/>
              <w:jc w:val="left"/>
              <w:rPr/>
            </w:pPr>
            <w:r>
              <w:rPr/>
              <w:t xml:space="preserve">Section 6.4.1; </w:t>
            </w:r>
            <w:r>
              <w:rPr>
                <w:rStyle w:val="VerbatimChar"/>
              </w:rPr>
              <w:t>PATCH</w:t>
            </w:r>
            <w:r>
              <w:rPr/>
              <w:t xml:space="preserve"> includes </w:t>
            </w:r>
            <w:r>
              <w:rPr>
                <w:rStyle w:val="VerbatimChar"/>
              </w:rPr>
              <w:t>activePack</w:t>
            </w:r>
            <w:r>
              <w:rPr/>
              <w:t xml:space="preserve">, </w:t>
            </w:r>
            <w:r>
              <w:rPr>
                <w:rStyle w:val="VerbatimChar"/>
              </w:rPr>
              <w:t>enabledModules</w:t>
            </w:r>
            <w:r>
              <w:rPr/>
              <w:t xml:space="preserve">, </w:t>
            </w:r>
            <w:r>
              <w:rPr>
                <w:rStyle w:val="VerbatimChar"/>
              </w:rPr>
              <w:t>aiTier</w:t>
            </w:r>
            <w:r>
              <w:rPr/>
              <w:t>.</w:t>
            </w:r>
          </w:p>
        </w:tc>
      </w:tr>
      <w:tr>
        <w:trPr/>
        <w:tc>
          <w:tcPr>
            <w:tcW w:w="3408" w:type="dxa"/>
            <w:tcBorders/>
          </w:tcPr>
          <w:p>
            <w:pPr>
              <w:pStyle w:val="Compact"/>
              <w:suppressAutoHyphens w:val="true"/>
              <w:spacing w:before="36" w:after="36"/>
              <w:jc w:val="left"/>
              <w:rPr/>
            </w:pPr>
            <w:r>
              <w:rPr/>
              <w:t>Compliance standards</w:t>
            </w:r>
          </w:p>
        </w:tc>
        <w:tc>
          <w:tcPr>
            <w:tcW w:w="3408" w:type="dxa"/>
            <w:tcBorders/>
          </w:tcPr>
          <w:p>
            <w:pPr>
              <w:pStyle w:val="Compact"/>
              <w:suppressAutoHyphens w:val="true"/>
              <w:spacing w:before="36" w:after="36"/>
              <w:jc w:val="left"/>
              <w:rPr/>
            </w:pPr>
            <w:r>
              <w:rPr>
                <w:rStyle w:val="VerbatimChar"/>
              </w:rPr>
              <w:t>GET/PATCH /organizations/:orgId/compliance-standards</w:t>
            </w:r>
          </w:p>
        </w:tc>
        <w:tc>
          <w:tcPr>
            <w:tcW w:w="3408" w:type="dxa"/>
            <w:tcBorders/>
          </w:tcPr>
          <w:p>
            <w:pPr>
              <w:pStyle w:val="Compact"/>
              <w:suppressAutoHyphens w:val="true"/>
              <w:spacing w:before="36" w:after="36"/>
              <w:jc w:val="left"/>
              <w:rPr/>
            </w:pPr>
            <w:r>
              <w:rPr/>
              <w:t>Section 6.4.2.</w:t>
            </w:r>
          </w:p>
        </w:tc>
      </w:tr>
      <w:tr>
        <w:trPr/>
        <w:tc>
          <w:tcPr>
            <w:tcW w:w="3408" w:type="dxa"/>
            <w:tcBorders/>
          </w:tcPr>
          <w:p>
            <w:pPr>
              <w:pStyle w:val="Compact"/>
              <w:suppressAutoHyphens w:val="true"/>
              <w:spacing w:before="36" w:after="36"/>
              <w:jc w:val="left"/>
              <w:rPr/>
            </w:pPr>
            <w:r>
              <w:rPr/>
              <w:t>Template Library</w:t>
            </w:r>
          </w:p>
        </w:tc>
        <w:tc>
          <w:tcPr>
            <w:tcW w:w="3408" w:type="dxa"/>
            <w:tcBorders/>
          </w:tcPr>
          <w:p>
            <w:pPr>
              <w:pStyle w:val="Compact"/>
              <w:suppressAutoHyphens w:val="true"/>
              <w:spacing w:before="36" w:after="36"/>
              <w:jc w:val="left"/>
              <w:rPr/>
            </w:pPr>
            <w:r>
              <w:rPr>
                <w:rStyle w:val="VerbatimChar"/>
              </w:rPr>
              <w:t>GET/POST /template-library/{charter,communication,training}</w:t>
            </w:r>
            <w:r>
              <w:rPr/>
              <w:t xml:space="preserve">, </w:t>
            </w:r>
            <w:r>
              <w:rPr>
                <w:rStyle w:val="VerbatimChar"/>
              </w:rPr>
              <w:t>GET/PATCH/DELETE /template-library/:kind/:id</w:t>
            </w:r>
            <w:r>
              <w:rPr/>
              <w:t xml:space="preserve">, </w:t>
            </w:r>
            <w:r>
              <w:rPr>
                <w:rStyle w:val="VerbatimChar"/>
              </w:rPr>
              <w:t>POST /template-library/:kind/:id/revert</w:t>
            </w:r>
          </w:p>
        </w:tc>
        <w:tc>
          <w:tcPr>
            <w:tcW w:w="3408" w:type="dxa"/>
            <w:tcBorders/>
          </w:tcPr>
          <w:p>
            <w:pPr>
              <w:pStyle w:val="Compact"/>
              <w:suppressAutoHyphens w:val="true"/>
              <w:spacing w:before="36" w:after="36"/>
              <w:jc w:val="left"/>
              <w:rPr/>
            </w:pPr>
            <w:r>
              <w:rPr/>
              <w:t>Section 6.4.3.</w:t>
            </w:r>
          </w:p>
        </w:tc>
      </w:tr>
      <w:tr>
        <w:trPr/>
        <w:tc>
          <w:tcPr>
            <w:tcW w:w="3408" w:type="dxa"/>
            <w:tcBorders/>
          </w:tcPr>
          <w:p>
            <w:pPr>
              <w:pStyle w:val="Compact"/>
              <w:suppressAutoHyphens w:val="true"/>
              <w:spacing w:before="36" w:after="36"/>
              <w:jc w:val="left"/>
              <w:rPr/>
            </w:pPr>
            <w:r>
              <w:rPr/>
              <w:t>Process Governance</w:t>
            </w:r>
          </w:p>
        </w:tc>
        <w:tc>
          <w:tcPr>
            <w:tcW w:w="3408" w:type="dxa"/>
            <w:tcBorders/>
          </w:tcPr>
          <w:p>
            <w:pPr>
              <w:pStyle w:val="Compact"/>
              <w:suppressAutoHyphens w:val="true"/>
              <w:spacing w:before="36" w:after="36"/>
              <w:jc w:val="left"/>
              <w:rPr/>
            </w:pPr>
            <w:r>
              <w:rPr>
                <w:rStyle w:val="VerbatimChar"/>
              </w:rPr>
              <w:t>GET/POST /macro-processes/:mpId/governance/{alerts,business-rules,controls,kpis,reports,risks-opportunities}</w:t>
            </w:r>
            <w:r>
              <w:rPr/>
              <w:t xml:space="preserve">, </w:t>
            </w:r>
            <w:r>
              <w:rPr>
                <w:rStyle w:val="VerbatimChar"/>
              </w:rPr>
              <w:t>PATCH/DELETE .../:itemId</w:t>
            </w:r>
          </w:p>
        </w:tc>
        <w:tc>
          <w:tcPr>
            <w:tcW w:w="3408" w:type="dxa"/>
            <w:tcBorders/>
          </w:tcPr>
          <w:p>
            <w:pPr>
              <w:pStyle w:val="Compact"/>
              <w:suppressAutoHyphens w:val="true"/>
              <w:spacing w:before="36" w:after="36"/>
              <w:jc w:val="left"/>
              <w:rPr/>
            </w:pPr>
            <w:r>
              <w:rPr/>
              <w:t>Section 6.4.4.</w:t>
            </w:r>
          </w:p>
        </w:tc>
      </w:tr>
      <w:tr>
        <w:trPr/>
        <w:tc>
          <w:tcPr>
            <w:tcW w:w="3408" w:type="dxa"/>
            <w:tcBorders/>
          </w:tcPr>
          <w:p>
            <w:pPr>
              <w:pStyle w:val="Compact"/>
              <w:suppressAutoHyphens w:val="true"/>
              <w:spacing w:before="36" w:after="36"/>
              <w:jc w:val="left"/>
              <w:rPr/>
            </w:pPr>
            <w:r>
              <w:rPr/>
              <w:t>Process Knowledge Base</w:t>
            </w:r>
          </w:p>
        </w:tc>
        <w:tc>
          <w:tcPr>
            <w:tcW w:w="3408" w:type="dxa"/>
            <w:tcBorders/>
          </w:tcPr>
          <w:p>
            <w:pPr>
              <w:pStyle w:val="Compact"/>
              <w:suppressAutoHyphens w:val="true"/>
              <w:spacing w:before="36" w:after="36"/>
              <w:jc w:val="left"/>
              <w:rPr/>
            </w:pPr>
            <w:r>
              <w:rPr>
                <w:rStyle w:val="VerbatimChar"/>
              </w:rPr>
              <w:t>GET /catalog/process-knowledge-base</w:t>
            </w:r>
          </w:p>
        </w:tc>
        <w:tc>
          <w:tcPr>
            <w:tcW w:w="3408" w:type="dxa"/>
            <w:tcBorders/>
          </w:tcPr>
          <w:p>
            <w:pPr>
              <w:pStyle w:val="Compact"/>
              <w:suppressAutoHyphens w:val="true"/>
              <w:spacing w:before="36" w:after="36"/>
              <w:jc w:val="left"/>
              <w:rPr/>
            </w:pPr>
            <w:r>
              <w:rPr/>
              <w:t>Section 6.4.5; read-only.</w:t>
            </w:r>
          </w:p>
        </w:tc>
      </w:tr>
      <w:tr>
        <w:trPr/>
        <w:tc>
          <w:tcPr>
            <w:tcW w:w="3408" w:type="dxa"/>
            <w:tcBorders/>
          </w:tcPr>
          <w:p>
            <w:pPr>
              <w:pStyle w:val="Compact"/>
              <w:suppressAutoHyphens w:val="true"/>
              <w:spacing w:before="36" w:after="36"/>
              <w:jc w:val="left"/>
              <w:rPr/>
            </w:pPr>
            <w:r>
              <w:rPr/>
              <w:t>E2E Process BPMN diagram</w:t>
            </w:r>
          </w:p>
        </w:tc>
        <w:tc>
          <w:tcPr>
            <w:tcW w:w="3408" w:type="dxa"/>
            <w:tcBorders/>
          </w:tcPr>
          <w:p>
            <w:pPr>
              <w:pStyle w:val="Compact"/>
              <w:suppressAutoHyphens w:val="true"/>
              <w:spacing w:before="36" w:after="36"/>
              <w:jc w:val="left"/>
              <w:rPr/>
            </w:pPr>
            <w:r>
              <w:rPr>
                <w:rStyle w:val="VerbatimChar"/>
              </w:rPr>
              <w:t>GET/PUT /e2e-processes/:id/bpmn-xml</w:t>
            </w:r>
          </w:p>
        </w:tc>
        <w:tc>
          <w:tcPr>
            <w:tcW w:w="3408" w:type="dxa"/>
            <w:tcBorders/>
          </w:tcPr>
          <w:p>
            <w:pPr>
              <w:pStyle w:val="Compact"/>
              <w:suppressAutoHyphens w:val="true"/>
              <w:spacing w:before="36" w:after="36"/>
              <w:jc w:val="left"/>
              <w:rPr/>
            </w:pPr>
            <w:r>
              <w:rPr/>
              <w:t>Section 6.4.6; stores/retrieves the raw BPMN 2.0 XML string.</w:t>
            </w:r>
          </w:p>
        </w:tc>
      </w:tr>
      <w:tr>
        <w:trPr/>
        <w:tc>
          <w:tcPr>
            <w:tcW w:w="3408" w:type="dxa"/>
            <w:tcBorders/>
          </w:tcPr>
          <w:p>
            <w:pPr>
              <w:pStyle w:val="Compact"/>
              <w:suppressAutoHyphens w:val="true"/>
              <w:spacing w:before="36" w:after="36"/>
              <w:jc w:val="left"/>
              <w:rPr/>
            </w:pPr>
            <w:r>
              <w:rPr/>
              <w:t>Chatbot</w:t>
            </w:r>
          </w:p>
        </w:tc>
        <w:tc>
          <w:tcPr>
            <w:tcW w:w="3408" w:type="dxa"/>
            <w:tcBorders/>
          </w:tcPr>
          <w:p>
            <w:pPr>
              <w:pStyle w:val="Compact"/>
              <w:suppressAutoHyphens w:val="true"/>
              <w:spacing w:before="36" w:after="36"/>
              <w:jc w:val="left"/>
              <w:rPr/>
            </w:pPr>
            <w:r>
              <w:rPr>
                <w:rStyle w:val="VerbatimChar"/>
              </w:rPr>
              <w:t>POST /chatbot</w:t>
            </w:r>
          </w:p>
        </w:tc>
        <w:tc>
          <w:tcPr>
            <w:tcW w:w="3408" w:type="dxa"/>
            <w:tcBorders/>
          </w:tcPr>
          <w:p>
            <w:pPr>
              <w:pStyle w:val="Compact"/>
              <w:suppressAutoHyphens w:val="true"/>
              <w:spacing w:before="36" w:after="36"/>
              <w:jc w:val="left"/>
              <w:rPr/>
            </w:pPr>
            <w:r>
              <w:rPr/>
              <w:t>Section 6.3.3; same RBAC-scoping middleware as every other authenticated route.</w:t>
            </w:r>
          </w:p>
        </w:tc>
      </w:tr>
    </w:tbl>
    <w:p>
      <w:pPr>
        <w:pStyle w:val="BodyText"/>
        <w:rPr/>
      </w:pPr>
      <w:bookmarkStart w:id="72" w:name="api-interface"/>
      <w:bookmarkStart w:id="73" w:name="recommended-target-api-for-a-rebuild"/>
      <w:r>
        <w:rPr/>
        <w:t>A rebuild is not obligated to implement every route above before shipping — Section 10.3’s known-gaps table already flags which sub-resources (coaching notes, coalition members, sponsor actions, quick wins, lessons, codebook entries, phase gates) the reference build itself ships without full CRUD, and the API design above simply makes each of those a first-class route so closing a gap later is additive, not a redesign.</w:t>
      </w:r>
      <w:bookmarkEnd w:id="72"/>
      <w:bookmarkEnd w:id="73"/>
    </w:p>
    <w:p>
      <w:pPr>
        <w:pStyle w:val="Heading3"/>
        <w:rPr/>
      </w:pPr>
      <w:bookmarkStart w:id="74" w:name="__RefHeading___Toc41644_119443975"/>
      <w:bookmarkStart w:id="75" w:name="hardware-interfaces"/>
      <w:bookmarkEnd w:id="74"/>
      <w:r>
        <w:rPr>
          <w:b/>
          <w:bCs/>
        </w:rPr>
        <w:t>5.3 Hardware Interfaces</w:t>
      </w:r>
    </w:p>
    <w:p>
      <w:pPr>
        <w:pStyle w:val="FirstParagraph"/>
        <w:rPr/>
      </w:pPr>
      <w:bookmarkStart w:id="76" w:name="hardware-interfaces"/>
      <w:r>
        <w:rPr/>
        <w:t>None. journi is a standard web application with no direct hardware interface requirement.</w:t>
      </w:r>
      <w:bookmarkEnd w:id="76"/>
    </w:p>
    <w:p>
      <w:pPr>
        <w:pStyle w:val="Heading3"/>
        <w:rPr/>
      </w:pPr>
      <w:bookmarkStart w:id="77" w:name="__RefHeading___Toc41646_119443975"/>
      <w:bookmarkStart w:id="78" w:name="software-interfaces"/>
      <w:bookmarkEnd w:id="77"/>
      <w:r>
        <w:rPr>
          <w:b/>
          <w:bCs/>
        </w:rPr>
        <w:t>5.4 Software Interfaces</w:t>
      </w:r>
    </w:p>
    <w:p>
      <w:pPr>
        <w:pStyle w:val="Compact"/>
        <w:numPr>
          <w:ilvl w:val="0"/>
          <w:numId w:val="122"/>
        </w:numPr>
        <w:rPr/>
      </w:pPr>
      <w:r>
        <w:rPr>
          <w:b/>
          <w:bCs/>
        </w:rPr>
        <w:t>Node.js</w:t>
      </w:r>
      <w:r>
        <w:rPr/>
        <w:t xml:space="preserve"> ≥ 18 runtime (Section 2.4).</w:t>
      </w:r>
    </w:p>
    <w:p>
      <w:pPr>
        <w:pStyle w:val="Compact"/>
        <w:numPr>
          <w:ilvl w:val="0"/>
          <w:numId w:val="123"/>
        </w:numPr>
        <w:rPr/>
      </w:pPr>
      <w:r>
        <w:rPr>
          <w:b/>
          <w:bCs/>
        </w:rPr>
        <w:t>SQLite</w:t>
      </w:r>
      <w:r>
        <w:rPr/>
        <w:t xml:space="preserve">, via </w:t>
      </w:r>
      <w:r>
        <w:rPr>
          <w:rStyle w:val="VerbatimChar"/>
        </w:rPr>
        <w:t>node:sqlite</w:t>
      </w:r>
      <w:r>
        <w:rPr/>
        <w:t xml:space="preserve"> or </w:t>
      </w:r>
      <w:r>
        <w:rPr>
          <w:rStyle w:val="VerbatimChar"/>
        </w:rPr>
        <w:t>better-sqlite3</w:t>
      </w:r>
      <w:r>
        <w:rPr/>
        <w:t xml:space="preserve"> (Section 3.3) — no external database server.</w:t>
      </w:r>
    </w:p>
    <w:p>
      <w:pPr>
        <w:pStyle w:val="Compact"/>
        <w:numPr>
          <w:ilvl w:val="0"/>
          <w:numId w:val="124"/>
        </w:numPr>
        <w:rPr/>
      </w:pPr>
      <w:r>
        <w:rPr>
          <w:b/>
          <w:bCs/>
        </w:rPr>
        <w:t>Optional</w:t>
      </w:r>
      <w:r>
        <w:rPr/>
        <w:t xml:space="preserve">: a third-party LLM provider (Anthropic, OpenAI, Google, or a custom OpenAI-compatible endpoint) for M6’s Real LLM Provider Connection. Two call paths now exist, in the order </w:t>
      </w:r>
      <w:r>
        <w:rPr>
          <w:rStyle w:val="VerbatimChar"/>
        </w:rPr>
        <w:t>AiSuggestionBox</w:t>
      </w:r>
      <w:r>
        <w:rPr/>
        <w:t xml:space="preserve"> tries them (Section 3.8): (1) proxied through journi’s own backend (</w:t>
      </w:r>
      <w:r>
        <w:rPr>
          <w:rStyle w:val="VerbatimChar"/>
        </w:rPr>
        <w:t>server/lib/llmProxy.js</w:t>
      </w:r>
      <w:r>
        <w:rPr/>
        <w:t>) — the key is forwarded once per request and never persisted server-side; (2) the original direct-from-browser call, used automatically if the backend cannot be reached. Query Data and Query Features (Section 6.3) only ever use path (1), since they require server-side RBAC enforcement (Section 3.8) that a browser-direct call cannot provide. The connection itself remains opt-in, and every AI use case still falls back to a deterministic built-in generator if no path succeeds.</w:t>
      </w:r>
      <w:bookmarkEnd w:id="64"/>
      <w:bookmarkEnd w:id="78"/>
    </w:p>
    <w:p>
      <w:pPr>
        <w:pStyle w:val="Heading2"/>
        <w:rPr/>
      </w:pPr>
      <w:bookmarkStart w:id="79" w:name="__RefHeading___Toc41648_119443975"/>
      <w:bookmarkStart w:id="80" w:name="functional-requirements"/>
      <w:bookmarkEnd w:id="79"/>
      <w:r>
        <w:rPr>
          <w:b/>
          <w:bCs/>
        </w:rPr>
        <w:t>6. Functional Requirements</w:t>
      </w:r>
    </w:p>
    <w:p>
      <w:pPr>
        <w:pStyle w:val="Heading3"/>
        <w:rPr/>
      </w:pPr>
      <w:bookmarkStart w:id="81" w:name="__RefHeading___Toc41650_119443975"/>
      <w:bookmarkStart w:id="82" w:name="conventions"/>
      <w:bookmarkEnd w:id="81"/>
      <w:r>
        <w:rPr>
          <w:b/>
          <w:bCs/>
        </w:rPr>
        <w:t>6.0 Conventions</w:t>
      </w:r>
    </w:p>
    <w:p>
      <w:pPr>
        <w:pStyle w:val="FirstParagraph"/>
        <w:rPr/>
      </w:pPr>
      <w:r>
        <w:rPr/>
        <w:t>Each module below lists: its purpose and the framework(s) it operationalizes; the fields it captures; numbered functional requirements (</w:t>
      </w:r>
      <w:r>
        <w:rPr>
          <w:rStyle w:val="VerbatimChar"/>
        </w:rPr>
        <w:t>FR-M</w:t>
      </w:r>
      <w:r>
        <w:rPr>
          <w:i/>
          <w:iCs/>
        </w:rPr>
        <w:t>n</w:t>
      </w:r>
      <w:r>
        <w:rPr>
          <w:rStyle w:val="VerbatimChar"/>
        </w:rPr>
        <w:t>-</w:t>
      </w:r>
      <w:r>
        <w:rPr>
          <w:i/>
          <w:iCs/>
        </w:rPr>
        <w:t>nn</w:t>
      </w:r>
      <w:r>
        <w:rPr/>
        <w:t>); the business rules/computations it applies; its role gating; and its cross-module integration points. Every module follows the same shared CRUD, RBAC, and AI-governance conventions described in Sections 3.2, 3.7, and 6.6 — those are not repeated per module except where a module’s actual behavior deviates from them, which is called out explicitly rather than silently assumed. Section 10.3 (Known Functional Gaps) collects every such deviation in one place for planning purposes.</w:t>
      </w:r>
      <w:bookmarkEnd w:id="82"/>
    </w:p>
    <w:p>
      <w:pPr>
        <w:pStyle w:val="Heading3"/>
        <w:rPr/>
      </w:pPr>
      <w:bookmarkStart w:id="83" w:name="__RefHeading___Toc41652_119443975"/>
      <w:bookmarkStart w:id="84" w:name="platform-governance-m1m6"/>
      <w:bookmarkEnd w:id="83"/>
      <w:r>
        <w:rPr>
          <w:b/>
          <w:bCs/>
        </w:rPr>
        <w:t>6.1 Platform &amp; Governance (M1–M6)</w:t>
      </w:r>
    </w:p>
    <w:p>
      <w:pPr>
        <w:pStyle w:val="Heading4"/>
        <w:rPr/>
      </w:pPr>
      <w:bookmarkStart w:id="85" w:name="m1-tenant-org-hierarchy"/>
      <w:r>
        <w:rPr>
          <w:b/>
          <w:bCs/>
        </w:rPr>
        <w:t>6.1.1 M1 — Tenant &amp; Org Hierarchy</w:t>
      </w:r>
    </w:p>
    <w:p>
      <w:pPr>
        <w:pStyle w:val="FirstParagraph"/>
        <w:rPr/>
      </w:pPr>
      <w:r>
        <w:rPr>
          <w:b/>
          <w:bCs/>
        </w:rPr>
        <w:t>Purpose.</w:t>
      </w:r>
      <w:r>
        <w:rPr/>
        <w:t xml:space="preserve"> The structural backbone of journi: Group (optional) → Organization → Projects, and within Projects, a Main Project (the underlying business/IT initiative) many-to-many linked to zero or more Change Management Projects (the people-side initiative that manages its adoption).</w:t>
      </w:r>
    </w:p>
    <w:p>
      <w:pPr>
        <w:pStyle w:val="BodyText"/>
        <w:rPr/>
      </w:pPr>
      <w:r>
        <w:rPr>
          <w:b/>
          <w:bCs/>
        </w:rPr>
        <w:t>Data captured.</w:t>
      </w:r>
      <w:r>
        <w:rPr/>
        <w:t xml:space="preserve"> Group: name. Organization: name, groupId, sector, employeeCount, sites, languages, defaultLanguage. Main Project: name, type (one of ten values — the eight transformation types plus Restructuring and M&amp;A), scope, durationMonths, budgetBand, executiveSponsor. Change Management Project: name, orgId, </w:t>
      </w:r>
      <w:r>
        <w:rPr>
          <w:rStyle w:val="VerbatimChar"/>
        </w:rPr>
        <w:t>mainProjectIds[]</w:t>
      </w:r>
      <w:r>
        <w:rPr/>
        <w:t>, changeManager, changeType, targetPopulation, businessDriver, successCriteria.</w:t>
      </w:r>
    </w:p>
    <w:p>
      <w:pPr>
        <w:pStyle w:val="BodyText"/>
        <w:rPr/>
      </w:pPr>
      <w:r>
        <w:rPr>
          <w:b/>
          <w:bCs/>
        </w:rPr>
        <w:t>Functional requirements.</w:t>
      </w:r>
      <w:r>
        <w:rPr/>
        <w:t xml:space="preserve"> - FR-M1-01: The system shall support full Create, Read, Update, and Delete on Group, Organization, Main Project, and Change Management Project records, gated by </w:t>
      </w:r>
      <w:r>
        <w:rPr>
          <w:rStyle w:val="VerbatimChar"/>
        </w:rPr>
        <w:t>canManageHierarchy</w:t>
      </w:r>
      <w:r>
        <w:rPr/>
        <w:t xml:space="preserve"> (Section 3.7). - FR-M1-02: A Change Management Project shall link to zero, one, or more Main Projects via </w:t>
      </w:r>
      <w:r>
        <w:rPr>
          <w:rStyle w:val="VerbatimChar"/>
        </w:rPr>
        <w:t>mainProjectIds[]</w:t>
      </w:r>
      <w:r>
        <w:rPr/>
        <w:t xml:space="preserve"> — a many-to-many relationship, not the one-to-one link of earlier product iterations — supporting both a fully independent OCM initiative (no Main Project link) and a multi-site rollout where several regional CM Projects share one Main Project. - FR-M1-03: Deleting a Group shall not delete its member Organizations; it shall null their </w:t>
      </w:r>
      <w:r>
        <w:rPr>
          <w:rStyle w:val="VerbatimChar"/>
        </w:rPr>
        <w:t>groupId</w:t>
      </w:r>
      <w:r>
        <w:rPr/>
        <w:t xml:space="preserve">, converting them to standalone Organizations. - FR-M1-04: Deleting an Organization shall cascade-delete its Main Projects, Change Management Projects, associated AI activation/override state, and any user accounts scoped directly inside it. - FR-M1-05: Deleting a Main Project shall unlink it from (not delete) any Change Management Project that referenced it via </w:t>
      </w:r>
      <w:r>
        <w:rPr>
          <w:rStyle w:val="VerbatimChar"/>
        </w:rPr>
        <w:t>mainProjectIds[]</w:t>
      </w:r>
      <w:r>
        <w:rPr/>
        <w:t>. - FR-M1-06: Deleting a Change Management Project shall also remove any user accounts scoped directly to that project. - FR-M1-07: The Organization record shall carry a Default Language field, editable by the same role set, driving the language-precedence rule in Section 3.6. - FR-M1-08: The hierarchy view shall display, for each Main Project, the count of Change Management Projects currently linked to it, and shall badge a Change Management Project with no Main Project link as “standalone.”</w:t>
      </w:r>
    </w:p>
    <w:p>
      <w:pPr>
        <w:pStyle w:val="BodyText"/>
        <w:rPr/>
      </w:pPr>
      <w:r>
        <w:rPr>
          <w:b/>
          <w:bCs/>
        </w:rPr>
        <w:t>Frameworks integrated.</w:t>
      </w:r>
      <w:r>
        <w:rPr/>
        <w:t xml:space="preserve"> None directly — this is the structural layer every framework-bearing module (M7 onward) is scoped against.</w:t>
      </w:r>
    </w:p>
    <w:p>
      <w:pPr>
        <w:pStyle w:val="BodyText"/>
        <w:rPr/>
      </w:pPr>
      <w:r>
        <w:rPr>
          <w:b/>
          <w:bCs/>
        </w:rPr>
        <w:t>Primary users.</w:t>
      </w:r>
      <w:r>
        <w:rPr/>
        <w:t xml:space="preserve"> Super Admin, Group Admin, Organization Admin, PMO.</w:t>
      </w:r>
      <w:bookmarkEnd w:id="85"/>
    </w:p>
    <w:p>
      <w:pPr>
        <w:pStyle w:val="Heading4"/>
        <w:rPr/>
      </w:pPr>
      <w:bookmarkStart w:id="86" w:name="m2-identity-rbac"/>
      <w:r>
        <w:rPr>
          <w:b/>
          <w:bCs/>
        </w:rPr>
        <w:t>6.1.2 M2 — Identity &amp; RBAC</w:t>
      </w:r>
    </w:p>
    <w:p>
      <w:pPr>
        <w:pStyle w:val="FirstParagraph"/>
        <w:rPr/>
      </w:pPr>
      <w:r>
        <w:rPr>
          <w:b/>
          <w:bCs/>
        </w:rPr>
        <w:t>Purpose.</w:t>
      </w:r>
      <w:r>
        <w:rPr/>
        <w:t xml:space="preserve"> User account management, the runtime-editable Permission Matrix, platform-wide governance toggles, and a lightweight license/plan record. Organized into four tabs: Users &amp; Scope, Permission Matrix, Governance Settings, License &amp; Plan.</w:t>
      </w:r>
    </w:p>
    <w:p>
      <w:pPr>
        <w:pStyle w:val="BodyText"/>
        <w:rPr/>
      </w:pPr>
      <w:r>
        <w:rPr>
          <w:b/>
          <w:bCs/>
        </w:rPr>
        <w:t>Data captured.</w:t>
      </w:r>
      <w:r>
        <w:rPr/>
        <w:t xml:space="preserve"> User: name, email, role (one of the nine roles in Section 3.7), scopeType, scopeId, language. Permission Matrix: 9 roles × 8 capabilities (</w:t>
      </w:r>
      <w:r>
        <w:rPr>
          <w:rStyle w:val="VerbatimChar"/>
        </w:rPr>
        <w:t>manageHierarchy, manageUsers, write, activateAiForOrg, requestProjectAiOverride, manageCharters, manageAiUseCases, manageTemplates</w:t>
      </w:r>
      <w:r>
        <w:rPr/>
        <w:t xml:space="preserve">). Governance: </w:t>
      </w:r>
      <w:r>
        <w:rPr>
          <w:rStyle w:val="VerbatimChar"/>
        </w:rPr>
        <w:t>requireJustification</w:t>
      </w:r>
      <w:r>
        <w:rPr/>
        <w:t xml:space="preserve"> (platform-wide boolean). License: mode (SaaS/OnPrem), plan, companyName, maxUsers, issueDate, expiryDate, features[], and (OnPrem) an uploaded </w:t>
      </w:r>
      <w:r>
        <w:rPr>
          <w:rStyle w:val="VerbatimChar"/>
        </w:rPr>
        <w:t>.lic</w:t>
      </w:r>
      <w:r>
        <w:rPr/>
        <w:t xml:space="preserve"> JSON file’s companyId/hardwareId.</w:t>
      </w:r>
    </w:p>
    <w:p>
      <w:pPr>
        <w:pStyle w:val="BodyText"/>
        <w:rPr/>
      </w:pPr>
      <w:r>
        <w:rPr>
          <w:b/>
          <w:bCs/>
        </w:rPr>
        <w:t>Functional requirements.</w:t>
      </w:r>
      <w:r>
        <w:rPr/>
        <w:t xml:space="preserve"> - FR-M2-01: The system shall support Create, Update (role only), and Delete on User records, gated by </w:t>
      </w:r>
      <w:r>
        <w:rPr>
          <w:rStyle w:val="VerbatimChar"/>
        </w:rPr>
        <w:t>canManageUsers</w:t>
      </w:r>
      <w:r>
        <w:rPr/>
        <w:t xml:space="preserve">. Name, email, and scope are set at creation and are not independently editable after — a rebuild targeting fuller account-lifecycle management should add this. - FR-M2-02: The Permission Matrix tab shall render all 9 roles × 8 capabilities as an editable grid, editing gated to </w:t>
      </w:r>
      <w:r>
        <w:rPr>
          <w:rStyle w:val="VerbatimChar"/>
        </w:rPr>
        <w:t>super_admin</w:t>
      </w:r>
      <w:r>
        <w:rPr/>
        <w:t xml:space="preserve"> only regardless of any Permission Matrix entry (this one gate is intentionally hardcoded, not itself matrix-driven, to prevent a misconfiguration from locking every admin out of the matrix). - FR-M2-03: Every edit to a Permission Matrix cell shall take effect immediately, platform-wide, for every Organization, without a code change or restart. - FR-M2-04: The Governance Settings tab shall expose a single </w:t>
      </w:r>
      <w:r>
        <w:rPr>
          <w:rStyle w:val="VerbatimChar"/>
        </w:rPr>
        <w:t>requireJustification</w:t>
      </w:r>
      <w:r>
        <w:rPr/>
        <w:t xml:space="preserve"> toggle, defaulting to true, gated by </w:t>
      </w:r>
      <w:r>
        <w:rPr>
          <w:rStyle w:val="VerbatimChar"/>
        </w:rPr>
        <w:t>canManageHierarchy</w:t>
      </w:r>
      <w:r>
        <w:rPr/>
        <w:t xml:space="preserve">. - FR-M2-05: The License &amp; Plan tab shall display current plan, seat usage against </w:t>
      </w:r>
      <w:r>
        <w:rPr>
          <w:rStyle w:val="VerbatimChar"/>
        </w:rPr>
        <w:t>maxUsers</w:t>
      </w:r>
      <w:r>
        <w:rPr/>
        <w:t xml:space="preserve"> with an over-capacity flag when exceeded, and an expiry countdown color-coded red (expired), amber (&lt;30 days), or green (otherwise). - FR-M2-06: Uploading a </w:t>
      </w:r>
      <w:r>
        <w:rPr>
          <w:rStyle w:val="VerbatimChar"/>
        </w:rPr>
        <w:t>.lic</w:t>
      </w:r>
      <w:r>
        <w:rPr/>
        <w:t xml:space="preserve"> file shall validate the presence of required fields (version, companyId, companyName, hardwareId, expiryDate, maxUsers, plan, features, issueDate) but does not verify a cryptographic signature — this is a reference-build simplification, not a production licensing control; a Super Admin may revert to SaaS mode at any time.</w:t>
      </w:r>
    </w:p>
    <w:p>
      <w:pPr>
        <w:pStyle w:val="BodyText"/>
        <w:rPr/>
      </w:pPr>
      <w:r>
        <w:rPr>
          <w:b/>
          <w:bCs/>
        </w:rPr>
        <w:t>Frameworks integrated.</w:t>
      </w:r>
      <w:r>
        <w:rPr/>
        <w:t xml:space="preserve"> None directly — this module is the control plane every other module’s write-gating reads from.</w:t>
      </w:r>
    </w:p>
    <w:p>
      <w:pPr>
        <w:pStyle w:val="BodyText"/>
        <w:rPr/>
      </w:pPr>
      <w:r>
        <w:rPr>
          <w:b/>
          <w:bCs/>
        </w:rPr>
        <w:t>Primary users.</w:t>
      </w:r>
      <w:r>
        <w:rPr/>
        <w:t xml:space="preserve"> Super Admin, Group/Organization Admin, all downstream roles (read of their own account).</w:t>
      </w:r>
      <w:bookmarkEnd w:id="86"/>
    </w:p>
    <w:p>
      <w:pPr>
        <w:pStyle w:val="Heading4"/>
        <w:rPr/>
      </w:pPr>
      <w:bookmarkStart w:id="87" w:name="X5b68385934ba1e81831904db4612e62036741b1"/>
      <w:r>
        <w:rPr>
          <w:b/>
          <w:bCs/>
        </w:rPr>
        <w:t>6.1.3 M3 — Organizational Breakdown Structure (OBS)</w:t>
      </w:r>
    </w:p>
    <w:p>
      <w:pPr>
        <w:pStyle w:val="FirstParagraph"/>
        <w:rPr/>
      </w:pPr>
      <w:r>
        <w:rPr>
          <w:b/>
          <w:bCs/>
        </w:rPr>
        <w:t>Purpose.</w:t>
      </w:r>
      <w:r>
        <w:rPr/>
        <w:t xml:space="preserve"> A per-project resourcing roster — role, named person, and reporting line — distinct from M2’s login/RBAC user accounts: an OBS entry needs no journi login, since it exists to be </w:t>
      </w:r>
      <w:r>
        <w:rPr>
          <w:i/>
          <w:iCs/>
        </w:rPr>
        <w:t>referenced</w:t>
      </w:r>
      <w:r>
        <w:rPr/>
        <w:t xml:space="preserve"> (as an assignee) by other modules, not to authenticate.</w:t>
      </w:r>
    </w:p>
    <w:p>
      <w:pPr>
        <w:pStyle w:val="BodyText"/>
        <w:rPr/>
      </w:pPr>
      <w:r>
        <w:rPr>
          <w:b/>
          <w:bCs/>
        </w:rPr>
        <w:t>Data captured.</w:t>
      </w:r>
      <w:r>
        <w:rPr/>
        <w:t xml:space="preserve"> role (free text), name, </w:t>
      </w:r>
      <w:r>
        <w:rPr>
          <w:rStyle w:val="VerbatimChar"/>
        </w:rPr>
        <w:t>reportsTo</w:t>
      </w:r>
      <w:r>
        <w:rPr/>
        <w:t xml:space="preserve"> (id of another OBS entry in the same project, or null for the top of the structure), notes.</w:t>
      </w:r>
    </w:p>
    <w:p>
      <w:pPr>
        <w:pStyle w:val="BodyText"/>
        <w:rPr/>
      </w:pPr>
      <w:r>
        <w:rPr>
          <w:b/>
          <w:bCs/>
        </w:rPr>
        <w:t>Functional requirements.</w:t>
      </w:r>
      <w:r>
        <w:rPr/>
        <w:t xml:space="preserve"> - FR-M3-01: The system shall support full Create, Read, Update, and Delete on OBS entries, gated by </w:t>
      </w:r>
      <w:r>
        <w:rPr>
          <w:rStyle w:val="VerbatimChar"/>
        </w:rPr>
        <w:t>canWrite</w:t>
      </w:r>
      <w:r>
        <w:rPr/>
        <w:t>. - FR-M3-02: Deleting an OBS entry shall re-parent its direct reports to the deleted entry’s own manager (</w:t>
      </w:r>
      <w:r>
        <w:rPr>
          <w:rStyle w:val="VerbatimChar"/>
        </w:rPr>
        <w:t>reportsTo</w:t>
      </w:r>
      <w:r>
        <w:rPr/>
        <w:t>) rather than leaving them orphaned. - FR-M3-03: The roster view shall render depth-first, roots first, with indentation reflecting reporting depth, not creation order. - FR-M3-04: The OBS roster shall be consumable as an “Assigned to” source by other modules (M8’s WBS tasks, at minimum), so a task can name a specific person from this project’s own resourcing structure rather than free text.</w:t>
      </w:r>
    </w:p>
    <w:p>
      <w:pPr>
        <w:pStyle w:val="BodyText"/>
        <w:rPr/>
      </w:pPr>
      <w:r>
        <w:rPr>
          <w:b/>
          <w:bCs/>
        </w:rPr>
        <w:t>Frameworks integrated.</w:t>
      </w:r>
      <w:r>
        <w:rPr/>
        <w:t xml:space="preserve"> None directly — supporting reference data for M8.</w:t>
      </w:r>
    </w:p>
    <w:p>
      <w:pPr>
        <w:pStyle w:val="BodyText"/>
        <w:rPr/>
      </w:pPr>
      <w:r>
        <w:rPr>
          <w:b/>
          <w:bCs/>
        </w:rPr>
        <w:t>Primary users.</w:t>
      </w:r>
      <w:r>
        <w:rPr/>
        <w:t xml:space="preserve"> Change Manager, PMO, Practitioner, People Manager.</w:t>
      </w:r>
      <w:bookmarkEnd w:id="87"/>
    </w:p>
    <w:p>
      <w:pPr>
        <w:pStyle w:val="Heading4"/>
        <w:rPr/>
      </w:pPr>
      <w:bookmarkStart w:id="88" w:name="X7d27e40af7b0a531d42b0f8c83aaad01f1d2804"/>
      <w:r>
        <w:rPr>
          <w:b/>
          <w:bCs/>
        </w:rPr>
        <w:t>6.1.4 M4 — Macro Process, SIPOC, RACSI &amp; End-to-End Process Registry</w:t>
      </w:r>
    </w:p>
    <w:p>
      <w:pPr>
        <w:pStyle w:val="FirstParagraph"/>
        <w:rPr/>
      </w:pPr>
      <w:r>
        <w:rPr>
          <w:b/>
          <w:bCs/>
        </w:rPr>
        <w:t>Purpose.</w:t>
      </w:r>
      <w:r>
        <w:rPr/>
        <w:t xml:space="preserve"> The process backbone every other module is built on, made browsable in one place. Ten Macro Processes (MP-01–MP-10) are the atomic units of journi’s process model; every module owns one or more of them. Seventeen End-to-End (E2E) Process chains are registered against that backbone, grouped by kind: core lifecycle chains spanning the whole engagement, cross-cutting loop chains making an existing cross-module dependency explicit as its own registered chain (e.g. the PM ↔ CM Governance Bridge realized by M8’s Phase Gates), and one E2E lifecycle per transformation type, each with its own rolled-up SIPOC and linked Phase Template (M8).</w:t>
      </w:r>
    </w:p>
    <w:p>
      <w:pPr>
        <w:pStyle w:val="BodyText"/>
        <w:rPr/>
      </w:pPr>
      <w:r>
        <w:rPr>
          <w:b/>
          <w:bCs/>
        </w:rPr>
        <w:t>Data captured (reference, mostly read-only).</w:t>
      </w:r>
      <w:r>
        <w:rPr/>
        <w:t xml:space="preserve"> Macro Process: id, name, description, primary modules. E2E Process: id, name, kind, ordered Macro Process chain, trigger, terminal state, RACSI (using the 7-code role taxonomy ES/CM/PM/FPO/ITL/SUP/EU), related modules, and — for transformation-type entries — SIPOC suppliers/customers and a linked Phase Template id. RACSI Grid: one row per Macro Process × 6 platform roles.</w:t>
      </w:r>
    </w:p>
    <w:p>
      <w:pPr>
        <w:pStyle w:val="BodyText"/>
        <w:rPr/>
      </w:pPr>
      <w:r>
        <w:rPr>
          <w:b/>
          <w:bCs/>
        </w:rPr>
        <w:t>Functional requirements.</w:t>
      </w:r>
      <w:r>
        <w:rPr/>
        <w:t xml:space="preserve"> - FR-M4-01: The Macro Process Catalog and E2E Process Registry shall be read-accessible to every role; this reference data is not user-editable in the current build (a future release adding admin-editable process taxonomy should preserve read access for all roles as a baseline). - FR-M4-02: The RACSI Grid tab shall be editable in place, one cell at a time, gated by </w:t>
      </w:r>
      <w:r>
        <w:rPr>
          <w:rStyle w:val="VerbatimChar"/>
        </w:rPr>
        <w:t>canManageHierarchy</w:t>
      </w:r>
      <w:r>
        <w:rPr/>
        <w:t>; every other role sees it read-only. - FR-M4-03: An E2E Process entry of kind “transformation type” shall resolve and display its linked Phase Template by id, and its rolled-up SIPOC.</w:t>
      </w:r>
    </w:p>
    <w:p>
      <w:pPr>
        <w:pStyle w:val="BodyText"/>
        <w:rPr/>
      </w:pPr>
      <w:r>
        <w:rPr>
          <w:b/>
          <w:bCs/>
        </w:rPr>
        <w:t>Frameworks integrated.</w:t>
      </w:r>
      <w:r>
        <w:rPr/>
        <w:t xml:space="preserve"> Cross-cutting — the canonical source for the Macro Process and E2E Process vocabulary referenced throughout this document; also hosts the RACSI governance layer referenced by M8’s Phase Gates.</w:t>
      </w:r>
    </w:p>
    <w:p>
      <w:pPr>
        <w:pStyle w:val="BodyText"/>
        <w:rPr/>
      </w:pPr>
      <w:r>
        <w:rPr>
          <w:b/>
          <w:bCs/>
        </w:rPr>
        <w:t>Primary users.</w:t>
      </w:r>
      <w:r>
        <w:rPr/>
        <w:t xml:space="preserve"> All roles (read); Super Admin, Group/Organization Admin (RACSI grid edits).</w:t>
      </w:r>
      <w:bookmarkEnd w:id="88"/>
    </w:p>
    <w:p>
      <w:pPr>
        <w:pStyle w:val="Heading4"/>
        <w:rPr/>
      </w:pPr>
      <w:bookmarkStart w:id="89" w:name="m5-change-management-charter-registry"/>
      <w:r>
        <w:rPr>
          <w:b/>
          <w:bCs/>
        </w:rPr>
        <w:t>6.1.5 M5 — Change Management Charter Registry</w:t>
      </w:r>
    </w:p>
    <w:p>
      <w:pPr>
        <w:pStyle w:val="FirstParagraph"/>
        <w:rPr/>
      </w:pPr>
      <w:r>
        <w:rPr>
          <w:b/>
          <w:bCs/>
        </w:rPr>
        <w:t>Purpose.</w:t>
      </w:r>
      <w:r>
        <w:rPr/>
        <w:t xml:space="preserve"> Eight signed, trackable behavioral standards — one each for sponsorship, participative management, communication, organizational impact, team coaching, one-to-one coaching, mentoring, and pulse/interview discipline — each naming specific, observable actions with a concrete mapping to the Macro Processes/tasks that generate them, plus a per-project compliance log. Organized into three tabs: Charters, Charter Action Mapping, and a read-only Mentoring Progression reference (the three-stage Trainee → Observer → Autonomous competency model).</w:t>
      </w:r>
    </w:p>
    <w:p>
      <w:pPr>
        <w:pStyle w:val="BodyText"/>
        <w:rPr/>
      </w:pPr>
      <w:r>
        <w:rPr>
          <w:b/>
          <w:bCs/>
        </w:rPr>
        <w:t>Data captured.</w:t>
      </w:r>
      <w:r>
        <w:rPr/>
        <w:t xml:space="preserve"> Charter: name, PDCA cycle, RACSI, primary linked Macro Process, governing scope (Project/Organization/Group), status (Active/Draft/Retired), version, effective date, review frequency, and one or more Entries (category, owner, What/Who/When/Where/Why/How). Charter Action (static reference): PDCA stage, sequence, category, linked Macro Process/task/step/lifecycle phase, responsible/accountable role, frequency. Charter Action Log (per project): charterActionId, date, note.</w:t>
      </w:r>
    </w:p>
    <w:p>
      <w:pPr>
        <w:pStyle w:val="BodyText"/>
        <w:rPr/>
      </w:pPr>
      <w:r>
        <w:rPr>
          <w:b/>
          <w:bCs/>
        </w:rPr>
        <w:t>Functional requirements.</w:t>
      </w:r>
      <w:r>
        <w:rPr/>
        <w:t xml:space="preserve"> - FR-M5-01: The system shall support full Create, Read, Update, and Delete on Charters and their Entries, gated by </w:t>
      </w:r>
      <w:r>
        <w:rPr>
          <w:rStyle w:val="VerbatimChar"/>
        </w:rPr>
        <w:t>canManageCharters</w:t>
      </w:r>
      <w:r>
        <w:rPr/>
        <w:t xml:space="preserve">. - FR-M5-02: A Charter with status “Active” shall not be deletable; it must be transitioned to “Retired” before its Delete control is enabled. Delete itself is gated separately by </w:t>
      </w:r>
      <w:r>
        <w:rPr>
          <w:rStyle w:val="VerbatimChar"/>
        </w:rPr>
        <w:t>canDeleteCharter</w:t>
      </w:r>
      <w:r>
        <w:rPr/>
        <w:t xml:space="preserve">, a fixed set (Super/Group/Org Admin) that deliberately excludes Change Manager even though Change Managers can create and edit charters. - FR-M5-03: The Charter Action catalog and Mentoring Progression model are static reference data with no CRUD UI. - FR-M5-04: The system shall support Create and Delete (not Update) on Charter Action Log entries, gated by </w:t>
      </w:r>
      <w:r>
        <w:rPr>
          <w:rStyle w:val="VerbatimChar"/>
        </w:rPr>
        <w:t>canWrite</w:t>
      </w:r>
      <w:r>
        <w:rPr/>
        <w:t>; correcting a logged entry is done by delete-and-relog rather than in-place edit. - FR-M5-05: The Action Mapping &amp; Compliance tab shall be filterable by charter and shall show, per action, up to three recent log instances plus a count of any remainder.</w:t>
      </w:r>
    </w:p>
    <w:p>
      <w:pPr>
        <w:pStyle w:val="BodyText"/>
        <w:rPr/>
      </w:pPr>
      <w:r>
        <w:rPr>
          <w:b/>
          <w:bCs/>
        </w:rPr>
        <w:t>Frameworks integrated.</w:t>
      </w:r>
      <w:r>
        <w:rPr/>
        <w:t xml:space="preserve"> Prosci Sponsor Model and Kotter Step 2 (Sponsorship Charter); Kotter Step 5 (Participative Management); Kotter Step 4 (Communication); Prosci Impact &amp; Stakeholder Analysis (Organizational Impact); the Divergence Case recovery workflow (One-to-One Coaching); M15’s trained-versus-capable distinction (Mentoring).</w:t>
      </w:r>
    </w:p>
    <w:p>
      <w:pPr>
        <w:pStyle w:val="BodyText"/>
        <w:rPr/>
      </w:pPr>
      <w:r>
        <w:rPr>
          <w:b/>
          <w:bCs/>
        </w:rPr>
        <w:t>Primary users.</w:t>
      </w:r>
      <w:r>
        <w:rPr/>
        <w:t xml:space="preserve"> Change Manager, Training Lead, People Manager (compliance logging); all roles (read).</w:t>
      </w:r>
      <w:bookmarkEnd w:id="89"/>
    </w:p>
    <w:p>
      <w:pPr>
        <w:pStyle w:val="Heading4"/>
        <w:rPr/>
      </w:pPr>
      <w:bookmarkStart w:id="90" w:name="m6-ai-use-case-library-governance"/>
      <w:r>
        <w:rPr>
          <w:b/>
          <w:bCs/>
        </w:rPr>
        <w:t>6.1.6 M6 — AI Use Case Library &amp; Governance</w:t>
      </w:r>
    </w:p>
    <w:p>
      <w:pPr>
        <w:pStyle w:val="FirstParagraph"/>
        <w:rPr/>
      </w:pPr>
      <w:r>
        <w:rPr>
          <w:b/>
          <w:bCs/>
        </w:rPr>
        <w:t>Purpose.</w:t>
      </w:r>
      <w:r>
        <w:rPr/>
        <w:t xml:space="preserve"> The governed catalog and control plane for every AI capability in journi. Every use case is restricted to one of two tiers — Assistive or Augmented — deliberately excluding Autonomous AI: no use case may take an irreversible action on its own. Also hosts the optional Real LLM Provider Connection every </w:t>
      </w:r>
      <w:r>
        <w:rPr>
          <w:rStyle w:val="VerbatimChar"/>
        </w:rPr>
        <w:t>AiSuggestionBox</w:t>
      </w:r>
      <w:r>
        <w:rPr/>
        <w:t xml:space="preserve"> instance across the program modules calls into.</w:t>
      </w:r>
    </w:p>
    <w:p>
      <w:pPr>
        <w:pStyle w:val="BodyText"/>
        <w:rPr/>
      </w:pPr>
      <w:r>
        <w:rPr>
          <w:b/>
          <w:bCs/>
        </w:rPr>
        <w:t>AI tiers.</w:t>
      </w:r>
      <w:r>
        <w:rPr/>
        <w:t xml:space="preserve"> </w:t>
      </w:r>
      <w:r>
        <w:rPr>
          <w:i/>
          <w:iCs/>
        </w:rPr>
        <w:t>Assistive</w:t>
      </w:r>
      <w:r>
        <w:rPr/>
        <w:t xml:space="preserve">: the AI observes, analyzes, or suggests; a human performs the task and decision (e.g. flagging a barrier pattern). </w:t>
      </w:r>
      <w:r>
        <w:rPr>
          <w:i/>
          <w:iCs/>
        </w:rPr>
        <w:t>Augmented</w:t>
      </w:r>
      <w:r>
        <w:rPr/>
        <w:t>: the AI performs a substantial part of the task — drafting, classifying, summarizing at scale — but a human must review, edit, and approve before it is finalized or distributed (e.g. drafting an executive readiness narrative). Autonomous AI is out of scope entirely; a future release adding it must govern it as a separate, explicitly-gated tier rather than folding it into these two.</w:t>
      </w:r>
    </w:p>
    <w:p>
      <w:pPr>
        <w:pStyle w:val="BodyText"/>
        <w:rPr/>
      </w:pPr>
      <w:r>
        <w:rPr>
          <w:b/>
          <w:bCs/>
        </w:rPr>
        <w:t>Data captured.</w:t>
      </w:r>
      <w:r>
        <w:rPr/>
        <w:t xml:space="preserve"> AI Use Case (14 seeded, versioned): id, name, tier, module, description, trigger, output, an editable </w:t>
      </w:r>
      <w:r>
        <w:rPr>
          <w:rStyle w:val="VerbatimChar"/>
        </w:rPr>
        <w:t>promptTemplate</w:t>
      </w:r>
      <w:r>
        <w:rPr/>
        <w:t xml:space="preserve"> (the literal text sent to the LLM), humanCheckpoint, version history. LLM Provider Connection (browser-local only — Section 4.1): provider, apiKey, model, baseUrl. AI Usage Log: useCaseId, orgId, cmProjectId, outputSummary, outcome (accepted/edited/rejected), user, timestamp.</w:t>
      </w:r>
    </w:p>
    <w:p>
      <w:pPr>
        <w:pStyle w:val="BodyText"/>
        <w:rPr/>
      </w:pPr>
      <w:r>
        <w:rPr>
          <w:b/>
          <w:bCs/>
        </w:rPr>
        <w:t>Functional requirements.</w:t>
      </w:r>
      <w:r>
        <w:rPr/>
        <w:t xml:space="preserve"> - FR-M6-01: The system shall support full Create, Read, Update, Delete, and version-revert on the AI Use Case catalog, gated by </w:t>
      </w:r>
      <w:r>
        <w:rPr>
          <w:rStyle w:val="VerbatimChar"/>
        </w:rPr>
        <w:t>canManageAiUseCases</w:t>
      </w:r>
      <w:r>
        <w:rPr/>
        <w:t>. - FR-M6-02: Deleting a use case shall also purge its keys from the organization and project activation maps. - FR-M6-03: An Organization Admin or above (</w:t>
      </w:r>
      <w:r>
        <w:rPr>
          <w:rStyle w:val="VerbatimChar"/>
        </w:rPr>
        <w:t>canActivateAiForOrg</w:t>
      </w:r>
      <w:r>
        <w:rPr/>
        <w:t>) shall be able to activate or deactivate each use case independently per Organization. - FR-M6-04: A Change Manager or above (</w:t>
      </w:r>
      <w:r>
        <w:rPr>
          <w:rStyle w:val="VerbatimChar"/>
        </w:rPr>
        <w:t>canRequestProjectAiOverride</w:t>
      </w:r>
      <w:r>
        <w:rPr/>
        <w:t xml:space="preserve">) shall be able to override the Organization’s activation state for one specific project, as a tri-state choice (inherit / on / off); effective activation is the project override if set, else the Organization’s activation. - FR-M6-05: Deactivating a use case shall immediately stop new AI-generated suggestions in that scope; previously generated and human-approved content shall never be retroactively removed. - FR-M6-06: Every AI-generated output shall be visually labeled as AI-generated and requiring review, wherever it appears in the interface. - FR-M6-07: Every AI suggestion’s outcome — accepted as-is, edited, or rejected — shall be logged to the AI Usage Log for governance reporting; the log itself is append-only, with no edit or delete UI. - FR-M6-08: The Real LLM Provider Connection shall store its configuration, including the API key, only in the browser’s </w:t>
      </w:r>
      <w:r>
        <w:rPr>
          <w:rStyle w:val="VerbatimChar"/>
        </w:rPr>
        <w:t>localStorage</w:t>
      </w:r>
      <w:r>
        <w:rPr/>
        <w:t>, under a key namespace separate from the rest of the application’s data, so it is never included in a data export, and never synced to the backend (Section 4.1). There is no “Reset Demo Data” action in the current build (Section 4.1). - FR-M6-09: If a configured LLM call fails for any reason (missing key, network/CORS error, unexpected response), the calling use case shall fall back to its deterministic built-in generator automatically, so a misconfigured or absent connection never blocks a workflow. - FR-M6-10: An AI use case shall never grant a user visibility they would not otherwise have under RBAC — it operates strictly within the data-visibility boundary of the module it plugs into. - FR-M6-11: Before generating output, an AI use case shall retrieve the methodology reference definitions most relevant to its own prompt template and any supplied record context (Section 3.8), and the generation prompt shall instruct the model to stay within journi’s own stage vocabulary and to state no number, score, or name absent from that context; the retrieved definitions shall be disclosed to the user alongside the generated output, not hidden.</w:t>
      </w:r>
    </w:p>
    <w:p>
      <w:pPr>
        <w:pStyle w:val="BodyText"/>
        <w:rPr/>
      </w:pPr>
      <w:r>
        <w:rPr>
          <w:b/>
          <w:bCs/>
        </w:rPr>
        <w:t>Frameworks integrated.</w:t>
      </w:r>
      <w:r>
        <w:rPr/>
        <w:t xml:space="preserve"> Cross-cutting — accelerates the analysis/drafting work within every framework-bearing module; tier discipline follows POWERACT’s own AI-training-curriculum vocabulary.</w:t>
      </w:r>
    </w:p>
    <w:p>
      <w:pPr>
        <w:pStyle w:val="BodyText"/>
        <w:rPr/>
      </w:pPr>
      <w:r>
        <w:rPr>
          <w:b/>
          <w:bCs/>
        </w:rPr>
        <w:t>Primary users.</w:t>
      </w:r>
      <w:r>
        <w:rPr/>
        <w:t xml:space="preserve"> Super Admin, Group/Organization Admin (activation, provider connection, catalog authoring); Change Manager, Trainer, Communications Practitioner, People Manager (consumption, all program modules).</w:t>
      </w:r>
      <w:bookmarkEnd w:id="84"/>
      <w:bookmarkEnd w:id="90"/>
    </w:p>
    <w:p>
      <w:pPr>
        <w:pStyle w:val="Heading3"/>
        <w:rPr/>
      </w:pPr>
      <w:bookmarkStart w:id="91" w:name="__RefHeading___Toc41654_119443975"/>
      <w:bookmarkStart w:id="92" w:name="change-management-program-m7m22"/>
      <w:bookmarkEnd w:id="91"/>
      <w:r>
        <w:rPr>
          <w:b/>
          <w:bCs/>
        </w:rPr>
        <w:t>6.2 Change Management Program (M7–M22)</w:t>
      </w:r>
    </w:p>
    <w:p>
      <w:pPr>
        <w:pStyle w:val="Heading4"/>
        <w:rPr/>
      </w:pPr>
      <w:bookmarkStart w:id="93" w:name="m7-initiative-registry"/>
      <w:r>
        <w:rPr>
          <w:b/>
          <w:bCs/>
        </w:rPr>
        <w:t>6.2.1 M7 — Initiative Registry</w:t>
      </w:r>
    </w:p>
    <w:p>
      <w:pPr>
        <w:pStyle w:val="FirstParagraph"/>
        <w:rPr/>
      </w:pPr>
      <w:r>
        <w:rPr>
          <w:b/>
          <w:bCs/>
        </w:rPr>
        <w:t>Purpose.</w:t>
      </w:r>
      <w:r>
        <w:rPr/>
        <w:t xml:space="preserve"> The single-project detail view and organization-wide portfolio table for a Change Management Project: core metadata, the Lewin macro-state (Unfreeze/Change/Refreeze) under justified-change governance, the live Composite Readiness Index, and the full justified-change audit log (the “Change Log”).</w:t>
      </w:r>
    </w:p>
    <w:p>
      <w:pPr>
        <w:pStyle w:val="BodyText"/>
        <w:rPr/>
      </w:pPr>
      <w:r>
        <w:rPr>
          <w:b/>
          <w:bCs/>
        </w:rPr>
        <w:t>Data captured.</w:t>
      </w:r>
      <w:r>
        <w:rPr/>
        <w:t xml:space="preserve"> changeType, lewinPhase (justified), businessDriver, targetPopulation, successCriteria; linked Main Project(s), read-only here (edited on M1); Change Log entries (date, module, field, oldValue, newValue, justification).</w:t>
      </w:r>
    </w:p>
    <w:p>
      <w:pPr>
        <w:pStyle w:val="BodyText"/>
        <w:rPr/>
      </w:pPr>
      <w:r>
        <w:rPr>
          <w:b/>
          <w:bCs/>
        </w:rPr>
        <w:t>Functional requirements.</w:t>
      </w:r>
      <w:r>
        <w:rPr/>
        <w:t xml:space="preserve"> - FR-M7-01: businessDriver, targetPopulation, successCriteria, and changeType shall be editable in place (auto-saved on blur) via </w:t>
      </w:r>
      <w:r>
        <w:rPr>
          <w:rStyle w:val="VerbatimChar"/>
        </w:rPr>
        <w:t>updateProjectMeta</w:t>
      </w:r>
      <w:r>
        <w:rPr/>
        <w:t xml:space="preserve">, gated by </w:t>
      </w:r>
      <w:r>
        <w:rPr>
          <w:rStyle w:val="VerbatimChar"/>
        </w:rPr>
        <w:t>canWrite</w:t>
      </w:r>
      <w:r>
        <w:rPr/>
        <w:t xml:space="preserve">. - FR-M7-02: A change to </w:t>
      </w:r>
      <w:r>
        <w:rPr>
          <w:rStyle w:val="VerbatimChar"/>
        </w:rPr>
        <w:t>lewinPhase</w:t>
      </w:r>
      <w:r>
        <w:rPr/>
        <w:t xml:space="preserve"> shall follow the stage-then-justify pattern (Section 6.6.2): a pending value plus a justification note, saved atomically to the Change Log, with Save disabled until a justification is present whenever </w:t>
      </w:r>
      <w:r>
        <w:rPr>
          <w:rStyle w:val="VerbatimChar"/>
        </w:rPr>
        <w:t>requireJustification</w:t>
      </w:r>
      <w:r>
        <w:rPr/>
        <w:t xml:space="preserve"> is on. - FR-M7-03: The Change Log shall be append-only — no edit or delete of a logged entry — and shall aggregate justified changes logged from this module and from every other module that calls the shared </w:t>
      </w:r>
      <w:r>
        <w:rPr>
          <w:rStyle w:val="VerbatimChar"/>
        </w:rPr>
        <w:t>logJustifiedChange</w:t>
      </w:r>
      <w:r>
        <w:rPr/>
        <w:t>/</w:t>
      </w:r>
      <w:r>
        <w:rPr>
          <w:rStyle w:val="VerbatimChar"/>
        </w:rPr>
        <w:t>updateAdkar</w:t>
      </w:r>
      <w:r>
        <w:rPr/>
        <w:t xml:space="preserve"> mutators (M10, M11, M13, M15, M16, M17, M12). - FR-M7-04: The system shall compute a Composite Readiness Index per project as </w:t>
      </w:r>
      <w:r>
        <w:rPr>
          <w:rStyle w:val="VerbatimChar"/>
        </w:rPr>
        <w:t>(ADKAR average % × 0.5) + (sentiment score × 0.25) + (training completion average % × 0.25)</w:t>
      </w:r>
      <w:r>
        <w:rPr/>
        <w:t>, displayed both on the single-project view and in the organization-wide portfolio table. - FR-M7-05: The portfolio table shall list every Change Management Project visible to the signed-in role within the current Organization, with its Lewin phase and Readiness Index.</w:t>
      </w:r>
    </w:p>
    <w:p>
      <w:pPr>
        <w:pStyle w:val="BodyText"/>
        <w:rPr/>
      </w:pPr>
      <w:r>
        <w:rPr>
          <w:b/>
          <w:bCs/>
        </w:rPr>
        <w:t>Frameworks integrated.</w:t>
      </w:r>
      <w:r>
        <w:rPr/>
        <w:t xml:space="preserve"> Lewin (Unfreeze–Change–Refreeze) as the organizing macro-state; Prosci’s 3-Phase Process (Prepare, Manage, Reinforce) as the default project lifecycle.</w:t>
      </w:r>
    </w:p>
    <w:p>
      <w:pPr>
        <w:pStyle w:val="BodyText"/>
        <w:rPr/>
      </w:pPr>
      <w:r>
        <w:rPr>
          <w:b/>
          <w:bCs/>
        </w:rPr>
        <w:t>Primary users.</w:t>
      </w:r>
      <w:r>
        <w:rPr/>
        <w:t xml:space="preserve"> PMO, Change Manager, Sponsor.</w:t>
      </w:r>
      <w:bookmarkEnd w:id="93"/>
    </w:p>
    <w:p>
      <w:pPr>
        <w:pStyle w:val="Heading4"/>
        <w:rPr/>
      </w:pPr>
      <w:bookmarkStart w:id="94" w:name="m8-work-breakdown-structure-gantt"/>
      <w:r>
        <w:rPr>
          <w:b/>
          <w:bCs/>
        </w:rPr>
        <w:t>6.2.2 M8 — Work Breakdown Structure &amp; Gantt</w:t>
      </w:r>
    </w:p>
    <w:p>
      <w:pPr>
        <w:pStyle w:val="FirstParagraph"/>
        <w:rPr/>
      </w:pPr>
      <w:r>
        <w:rPr>
          <w:b/>
          <w:bCs/>
        </w:rPr>
        <w:t>Purpose.</w:t>
      </w:r>
      <w:r>
        <w:rPr/>
        <w:t xml:space="preserve"> A single Work Breakdown Structure spanning three tracks — Project Management, Change Management, and the Lewin/Prosci/Bridges/ADKAR framework milestones — so a Change Manager, PMO, and Sponsor share one timeline. Every task carries a baseline and an optional actual date pair, surfacing a schedule gap task-by-task and as a portfolio average. Also hosts Phase Checklists, Phase Gate joint-decision records, a read-only cross-reference into M5’s Charter Actions log, and the shared Phase Template library.</w:t>
      </w:r>
    </w:p>
    <w:p>
      <w:pPr>
        <w:pStyle w:val="BodyText"/>
        <w:rPr/>
      </w:pPr>
      <w:r>
        <w:rPr>
          <w:b/>
          <w:bCs/>
        </w:rPr>
        <w:t>Data captured.</w:t>
      </w:r>
      <w:r>
        <w:rPr/>
        <w:t xml:space="preserve"> WBS Task: track (pm/cm/framework), accountability tag (Project/Change/Joint — deliberately distinct from track), phase, name, assignee (from M3’s OBS roster), baseline start/finish, optional actual start/finish, status. Phase Checklist item: phase, track, item, weight%, done. Phase Gate (“Joint Decision Record”): phase, date, independent PM and CM recommendations with notes (the CM input auto-carrying a Composite Readiness Index snapshot, checklist completion %, and open flags), the fused joint decision (Go / Go with Conditions / No-Go), and exactly one Accountable role selected from the RACSI role-code list. Phase Template (shared, versioned, 8 seeded): per-phase name, CM-track actions, checklist items, gate review questions.</w:t>
      </w:r>
    </w:p>
    <w:p>
      <w:pPr>
        <w:pStyle w:val="BodyText"/>
        <w:rPr/>
      </w:pPr>
      <w:r>
        <w:rPr>
          <w:b/>
          <w:bCs/>
        </w:rPr>
        <w:t>Functional requirements.</w:t>
      </w:r>
      <w:r>
        <w:rPr/>
        <w:t xml:space="preserve"> - FR-M8-01: The system shall support full Create, Read, Update, and Delete on WBS tasks. - FR-M8-02: The system shall support Create, Read, and Delete (done-toggle counts as the only field-level update) on Phase Checklist items. - FR-M8-03: The system shall support Create and Delete on Phase Gates; a recorded Joint Decision is treated as immutable once logged and has no Edit — correcting one requires deleting and re-recording it. A rebuild wanting mutable gate records should add this deliberately, not assume it already exists. - FR-M8-04: “Load Phase Template” shall seed the PM track with one skeleton task per phase of a selected Phase Template, evenly spaced from a chosen start date, defaulting to the template matching the linked Main Project’s transformation type; this is a starting skeleton, not a finished plan, and does not itself constitute editing the template. - FR-M8-05: The Phase Template library shall support full Create, Update, Delete, and version-revert, gated by </w:t>
      </w:r>
      <w:r>
        <w:rPr>
          <w:rStyle w:val="VerbatimChar"/>
        </w:rPr>
        <w:t>canManageTemplates</w:t>
      </w:r>
      <w:r>
        <w:rPr/>
        <w:t xml:space="preserve">, independent of the per-project WBS CRUD above. - FR-M8-06: The system shall compute, per task with an actual date recorded, a schedule-gap value in days, and shall render it color-coded (on-time/ahead, minor slip, significant slip); a portfolio-level summary shall show total tasks, tasks on-track or ahead, tasks at risk, and the average gap. - FR-M8-07: A framework-track task may be zero-duration (baseline start equals finish), rendered as a marker rather than a bar, for discrete state transitions (e.g. “Unfreeze → Change”) rather than continuous work. - FR-M8-08: Every task, checklist item, and gate shall additionally be filterable against the seven generic P1–P7 lifecycle phases that every type-specific Phase Template rolls up into, auto-mapped from the task’s own phase label. - FR-M8-09: A Phase Gate’s CM input fields (readiness index snapshot, checklist completion %, open flags) shall auto-populate from live computed values (M7’s Readiness Index, this module’s own checklist completion, and M11/M16’s divergence/stalled-block flags) at the moment the gate modal opens. - </w:t>
      </w:r>
      <w:r>
        <w:rPr>
          <w:b/>
          <w:bCs/>
        </w:rPr>
        <w:t>Known deviation</w:t>
      </w:r>
      <w:r>
        <w:rPr/>
        <w:t xml:space="preserve"> (Section 10.3): this module’s write-access check calls </w:t>
      </w:r>
      <w:r>
        <w:rPr>
          <w:rStyle w:val="VerbatimChar"/>
        </w:rPr>
        <w:t>canWrite(currentUser?.role)</w:t>
      </w:r>
      <w:r>
        <w:rPr/>
        <w:t xml:space="preserve"> without passing the Permission Matrix, unlike every other module — so a Super Admin’s runtime edits to the Permission Matrix do not affect M8’s write gating, which always falls back to the hardcoded default role set. A rebuild should pass the matrix here for consistency with the rest of the application, unless this is confirmed as an intentional exception.</w:t>
      </w:r>
    </w:p>
    <w:p>
      <w:pPr>
        <w:pStyle w:val="BodyText"/>
        <w:rPr/>
      </w:pPr>
      <w:r>
        <w:rPr>
          <w:b/>
          <w:bCs/>
        </w:rPr>
        <w:t>Frameworks integrated.</w:t>
      </w:r>
      <w:r>
        <w:rPr/>
        <w:t xml:space="preserve"> Cross-cutting — gives Lewin, Prosci, Bridges, and ADKAR a shared timeline alongside the Project Management delivery track; Phase Gates implement the PM ↔ CM Governance Bridge cross-cutting E2E chain (M4).</w:t>
      </w:r>
    </w:p>
    <w:p>
      <w:pPr>
        <w:pStyle w:val="BodyText"/>
        <w:rPr/>
      </w:pPr>
      <w:r>
        <w:rPr>
          <w:b/>
          <w:bCs/>
        </w:rPr>
        <w:t>Primary users.</w:t>
      </w:r>
      <w:r>
        <w:rPr/>
        <w:t xml:space="preserve"> PMO, Change Manager, Sponsor.</w:t>
      </w:r>
      <w:bookmarkEnd w:id="94"/>
    </w:p>
    <w:p>
      <w:pPr>
        <w:pStyle w:val="Heading4"/>
        <w:rPr/>
      </w:pPr>
      <w:bookmarkStart w:id="95" w:name="m9-stakeholder-impact-mapping"/>
      <w:r>
        <w:rPr>
          <w:b/>
          <w:bCs/>
        </w:rPr>
        <w:t>6.2.3 M9 — Stakeholder &amp; Impact Mapping</w:t>
      </w:r>
    </w:p>
    <w:p>
      <w:pPr>
        <w:pStyle w:val="FirstParagraph"/>
        <w:rPr/>
      </w:pPr>
      <w:r>
        <w:rPr>
          <w:b/>
          <w:bCs/>
        </w:rPr>
        <w:t>Purpose.</w:t>
      </w:r>
      <w:r>
        <w:rPr/>
        <w:t xml:space="preserve"> Identifies who is affected by a change, how heavily, and in what dimension, so effort (deep ADKAR tracking versus light-touch communication) is proportional to risk.</w:t>
      </w:r>
    </w:p>
    <w:p>
      <w:pPr>
        <w:pStyle w:val="BodyText"/>
        <w:rPr/>
      </w:pPr>
      <w:r>
        <w:rPr>
          <w:b/>
          <w:bCs/>
        </w:rPr>
        <w:t>Data captured.</w:t>
      </w:r>
      <w:r>
        <w:rPr/>
        <w:t xml:space="preserve"> name, headcount, impact across five dimensions (process, technology, role, location, identity, each 1–5), influence (1–5).</w:t>
      </w:r>
    </w:p>
    <w:p>
      <w:pPr>
        <w:pStyle w:val="BodyText"/>
        <w:rPr/>
      </w:pPr>
      <w:r>
        <w:rPr>
          <w:b/>
          <w:bCs/>
        </w:rPr>
        <w:t>Functional requirements.</w:t>
      </w:r>
      <w:r>
        <w:rPr/>
        <w:t xml:space="preserve"> - FR-M9-01: The system shall support full Create, Read, Update, and Delete on stakeholder groups, gated by </w:t>
      </w:r>
      <w:r>
        <w:rPr>
          <w:rStyle w:val="VerbatimChar"/>
        </w:rPr>
        <w:t>canWrite</w:t>
      </w:r>
      <w:r>
        <w:rPr/>
        <w:t>. - FR-M9-02: The system shall automatically flag a stakeholder group as “High Impact / Low Influence” when its average impact across the five dimensions is ≥ 3.6 and its influence is ≤ 2 — the population most at risk of being under-supported. - FR-M9-03: Each impact-dimension cell shall be color-coded by severity (red ≥ 4, amber = 3, brand-neutral &lt; 3).</w:t>
      </w:r>
    </w:p>
    <w:p>
      <w:pPr>
        <w:pStyle w:val="BodyText"/>
        <w:rPr/>
      </w:pPr>
      <w:r>
        <w:rPr>
          <w:b/>
          <w:bCs/>
        </w:rPr>
        <w:t>Frameworks integrated.</w:t>
      </w:r>
      <w:r>
        <w:rPr/>
        <w:t xml:space="preserve"> Prosci Impact &amp; Stakeholder Analysis; determines which cohorts receive deep ADKAR tracking on M10.</w:t>
      </w:r>
    </w:p>
    <w:p>
      <w:pPr>
        <w:pStyle w:val="BodyText"/>
        <w:rPr/>
      </w:pPr>
      <w:r>
        <w:rPr>
          <w:b/>
          <w:bCs/>
        </w:rPr>
        <w:t>Primary users.</w:t>
      </w:r>
      <w:r>
        <w:rPr/>
        <w:t xml:space="preserve"> Change Manager, People Managers, PMO.</w:t>
      </w:r>
      <w:bookmarkEnd w:id="95"/>
    </w:p>
    <w:p>
      <w:pPr>
        <w:pStyle w:val="Heading4"/>
        <w:rPr/>
      </w:pPr>
      <w:bookmarkStart w:id="96" w:name="m10-adkar-engine"/>
      <w:r>
        <w:rPr>
          <w:b/>
          <w:bCs/>
        </w:rPr>
        <w:t>6.2.4 M10 — ADKAR Engine</w:t>
      </w:r>
    </w:p>
    <w:p>
      <w:pPr>
        <w:pStyle w:val="FirstParagraph"/>
        <w:rPr/>
      </w:pPr>
      <w:r>
        <w:rPr>
          <w:b/>
          <w:bCs/>
        </w:rPr>
        <w:t>Purpose.</w:t>
      </w:r>
      <w:r>
        <w:rPr/>
        <w:t xml:space="preserve"> The heart of person/cohort-level tracking: the five ADKAR building blocks (Awareness, Desire, Knowledge, Ability, Reinforcement), each under justified-change governance, plus an AI-assisted Desire-barrier diagnosis-and-coaching workflow and manager coaching-note capture.</w:t>
      </w:r>
    </w:p>
    <w:p>
      <w:pPr>
        <w:pStyle w:val="BodyText"/>
        <w:rPr/>
      </w:pPr>
      <w:r>
        <w:rPr>
          <w:b/>
          <w:bCs/>
        </w:rPr>
        <w:t>Data captured.</w:t>
      </w:r>
      <w:r>
        <w:rPr/>
        <w:t xml:space="preserve"> Per block: score (1–5), justification note, history (date, score, justification). Coaching Note: manager name, cohort, barrier block, note.</w:t>
      </w:r>
    </w:p>
    <w:p>
      <w:pPr>
        <w:pStyle w:val="BodyText"/>
        <w:rPr/>
      </w:pPr>
      <w:r>
        <w:rPr>
          <w:b/>
          <w:bCs/>
        </w:rPr>
        <w:t>Functional requirements.</w:t>
      </w:r>
      <w:r>
        <w:rPr/>
        <w:t xml:space="preserve"> - FR-M10-01: A change to any ADKAR block’s score shall follow the stage-then-justify pattern, appended to that block’s own history and to the project Change Log. - FR-M10-02: The system shall flag any block scoring ≤ 2 as “stalled,” shown with an amber badge and an auto-flag banner. - FR-M10-03: The system shall support Create (not Update or Delete) on Coaching Notes via the generic sub-item Add — this is a known gap (Section 10.3): a coaching note, once logged, cannot be corrected or removed from this module, and is displayed read-only again in M17. - FR-M10-04: The Desire-diagnosis workflow shall be a bespoke two-step assistive flow, distinct from the generic AI Use Case card pattern: step one diagnoses the stalled Desire score citing Resistance Log and sentiment evidence; on confirmation, step two offers to draft a manager coaching script. Each step requires an explicit Confirm/Discard decision.</w:t>
      </w:r>
    </w:p>
    <w:p>
      <w:pPr>
        <w:pStyle w:val="BodyText"/>
        <w:rPr/>
      </w:pPr>
      <w:r>
        <w:rPr>
          <w:b/>
          <w:bCs/>
        </w:rPr>
        <w:t>Frameworks integrated.</w:t>
      </w:r>
      <w:r>
        <w:rPr/>
        <w:t xml:space="preserve"> ADKAR (Prosci) — the primary individual-level model this module powers directly.</w:t>
      </w:r>
    </w:p>
    <w:p>
      <w:pPr>
        <w:pStyle w:val="BodyText"/>
        <w:rPr/>
      </w:pPr>
      <w:r>
        <w:rPr>
          <w:b/>
          <w:bCs/>
        </w:rPr>
        <w:t>Primary users.</w:t>
      </w:r>
      <w:r>
        <w:rPr/>
        <w:t xml:space="preserve"> Change Manager, People Manager/Coach, Employee (self-report).</w:t>
      </w:r>
      <w:bookmarkEnd w:id="96"/>
    </w:p>
    <w:p>
      <w:pPr>
        <w:pStyle w:val="Heading4"/>
        <w:rPr/>
      </w:pPr>
      <w:bookmarkStart w:id="97" w:name="m11-emotional-transition-layer"/>
      <w:r>
        <w:rPr>
          <w:b/>
          <w:bCs/>
        </w:rPr>
        <w:t>6.2.5 M11 — Emotional &amp; Transition Layer</w:t>
      </w:r>
    </w:p>
    <w:p>
      <w:pPr>
        <w:pStyle w:val="FirstParagraph"/>
        <w:rPr/>
      </w:pPr>
      <w:r>
        <w:rPr>
          <w:b/>
          <w:bCs/>
        </w:rPr>
        <w:t>Purpose.</w:t>
      </w:r>
      <w:r>
        <w:rPr/>
        <w:t xml:space="preserve"> Where ADKAR reports what capability or motivation is missing, this layer reports what someone is actually feeling: the Bridges Transition position (Ending → Neutral Zone → New Beginning) and a Kübler-Ross-derived sentiment stage, both under justified-change governance, plus the Divergence Pattern alert that gives journi its “hidden resistance” early-warning signal.</w:t>
      </w:r>
    </w:p>
    <w:p>
      <w:pPr>
        <w:pStyle w:val="BodyText"/>
        <w:rPr/>
      </w:pPr>
      <w:r>
        <w:rPr>
          <w:b/>
          <w:bCs/>
        </w:rPr>
        <w:t>Data captured.</w:t>
      </w:r>
      <w:r>
        <w:rPr/>
        <w:t xml:space="preserve"> bridgesPhase (justified), bridgesNote; sentimentStage (justified, or inferred from </w:t>
      </w:r>
      <w:r>
        <w:rPr>
          <w:rStyle w:val="VerbatimChar"/>
        </w:rPr>
        <w:t>sentimentSnapshot</w:t>
      </w:r>
      <w:r>
        <w:rPr/>
        <w:t xml:space="preserve"> free text via keyword match when not explicitly set), sentimentSnapshot note.</w:t>
      </w:r>
    </w:p>
    <w:p>
      <w:pPr>
        <w:pStyle w:val="BodyText"/>
        <w:rPr/>
      </w:pPr>
      <w:r>
        <w:rPr>
          <w:b/>
          <w:bCs/>
        </w:rPr>
        <w:t>Functional requirements.</w:t>
      </w:r>
      <w:r>
        <w:rPr/>
        <w:t xml:space="preserve"> - FR-M11-01: Both </w:t>
      </w:r>
      <w:r>
        <w:rPr>
          <w:rStyle w:val="VerbatimChar"/>
        </w:rPr>
        <w:t>bridgesPhase</w:t>
      </w:r>
      <w:r>
        <w:rPr/>
        <w:t xml:space="preserve"> and </w:t>
      </w:r>
      <w:r>
        <w:rPr>
          <w:rStyle w:val="VerbatimChar"/>
        </w:rPr>
        <w:t>sentimentStage</w:t>
      </w:r>
      <w:r>
        <w:rPr/>
        <w:t xml:space="preserve"> shall follow the stage-then-justify pattern. - FR-M11-02: When </w:t>
      </w:r>
      <w:r>
        <w:rPr>
          <w:rStyle w:val="VerbatimChar"/>
        </w:rPr>
        <w:t>sentimentStage</w:t>
      </w:r>
      <w:r>
        <w:rPr/>
        <w:t xml:space="preserve"> is not explicitly set, the system shall infer one of commitment/exploration/denial/resistance from keyword matching against the free-text sentiment snapshot, defaulting to “exploration” if no keyword matches. - FR-M11-03: The system shall raise a Divergence Alert whenever Knowledge ≥ 3 AND Ability ≥ 3 (strong demonstrated capability, per M10) while the Bridges position still reads “Ending” — a classic hidden-resistance pattern — and shall surface this same flag to M8’s Phase Gate open-flags field.</w:t>
      </w:r>
    </w:p>
    <w:p>
      <w:pPr>
        <w:pStyle w:val="BodyText"/>
        <w:rPr/>
      </w:pPr>
      <w:r>
        <w:rPr>
          <w:b/>
          <w:bCs/>
        </w:rPr>
        <w:t>Frameworks integrated.</w:t>
      </w:r>
      <w:r>
        <w:rPr/>
        <w:t xml:space="preserve"> William Bridges’ Transition Model; Kübler-Ross Change Curve (adapted for organizational, not grief, context).</w:t>
      </w:r>
    </w:p>
    <w:p>
      <w:pPr>
        <w:pStyle w:val="BodyText"/>
        <w:rPr/>
      </w:pPr>
      <w:r>
        <w:rPr>
          <w:b/>
          <w:bCs/>
        </w:rPr>
        <w:t>Primary users.</w:t>
      </w:r>
      <w:r>
        <w:rPr/>
        <w:t xml:space="preserve"> Change Manager, People Manager/Coach.</w:t>
      </w:r>
      <w:bookmarkEnd w:id="97"/>
    </w:p>
    <w:p>
      <w:pPr>
        <w:pStyle w:val="Heading4"/>
        <w:rPr/>
      </w:pPr>
      <w:bookmarkStart w:id="98" w:name="m12-change-risk-register"/>
      <w:r>
        <w:rPr>
          <w:b/>
          <w:bCs/>
        </w:rPr>
        <w:t>6.2.6 M12 — Change Risk Register</w:t>
      </w:r>
    </w:p>
    <w:p>
      <w:pPr>
        <w:pStyle w:val="FirstParagraph"/>
        <w:rPr/>
      </w:pPr>
      <w:r>
        <w:rPr>
          <w:b/>
          <w:bCs/>
        </w:rPr>
        <w:t>Purpose.</w:t>
      </w:r>
      <w:r>
        <w:rPr/>
        <w:t xml:space="preserve"> A risk register purpose-built for the people side of change — adoption risk, sponsor-attrition risk, and change-saturation risk from concurrent initiatives targeting the same population — distinct from generic project risk, with a per-risk Mitigation Action Plan tracked to closure.</w:t>
      </w:r>
    </w:p>
    <w:p>
      <w:pPr>
        <w:pStyle w:val="BodyText"/>
        <w:rPr/>
      </w:pPr>
      <w:r>
        <w:rPr>
          <w:b/>
          <w:bCs/>
        </w:rPr>
        <w:t>Data captured.</w:t>
      </w:r>
      <w:r>
        <w:rPr/>
        <w:t xml:space="preserve"> Risk: category (adoption/sponsorship/capacity/saturation), description, likelihood (1–5), impact (1–5), owner, status (justified-change). Mitigation Action (nested per risk): description, owner, dueDate, status.</w:t>
      </w:r>
    </w:p>
    <w:p>
      <w:pPr>
        <w:pStyle w:val="BodyText"/>
        <w:rPr/>
      </w:pPr>
      <w:r>
        <w:rPr>
          <w:b/>
          <w:bCs/>
        </w:rPr>
        <w:t>Functional requirements.</w:t>
      </w:r>
      <w:r>
        <w:rPr/>
        <w:t xml:space="preserve"> - FR-M12-01: The system shall support Create and Delete on risk records; a risk’s core fields (category, description, likelihood, impact, owner) have no in-place Edit once created in the current build — only </w:t>
      </w:r>
      <w:r>
        <w:rPr>
          <w:rStyle w:val="VerbatimChar"/>
        </w:rPr>
        <w:t>status</w:t>
      </w:r>
      <w:r>
        <w:rPr/>
        <w:t xml:space="preserve"> is changeable post-creation, via the justified-change flow. This is a known gap (Section 10.3) for a rebuild targeting full risk-record editability. - FR-M12-02: The system shall support full Create, Update, and Delete on a risk’s nested Mitigation Actions. - FR-M12-03: The system shall compute Risk Score as likelihood × impact, flag scores ≥ 12 as high-severity (red) and ≥ 8 as elevated (amber), and sort the risk list by score descending. - FR-M12-04: The system shall surface a saturation banner whenever other active Change Management Projects exist in the same Organization.</w:t>
      </w:r>
    </w:p>
    <w:p>
      <w:pPr>
        <w:pStyle w:val="BodyText"/>
        <w:rPr/>
      </w:pPr>
      <w:r>
        <w:rPr>
          <w:b/>
          <w:bCs/>
        </w:rPr>
        <w:t>Frameworks integrated.</w:t>
      </w:r>
      <w:r>
        <w:rPr/>
        <w:t xml:space="preserve"> Extends standard project-risk practice with change-saturation and adoption-risk categories.</w:t>
      </w:r>
    </w:p>
    <w:p>
      <w:pPr>
        <w:pStyle w:val="BodyText"/>
        <w:rPr/>
      </w:pPr>
      <w:r>
        <w:rPr>
          <w:b/>
          <w:bCs/>
        </w:rPr>
        <w:t>Primary users.</w:t>
      </w:r>
      <w:r>
        <w:rPr/>
        <w:t xml:space="preserve"> Change Manager, PMO, Sponsor.</w:t>
      </w:r>
      <w:bookmarkEnd w:id="98"/>
    </w:p>
    <w:p>
      <w:pPr>
        <w:pStyle w:val="Heading4"/>
        <w:rPr/>
      </w:pPr>
      <w:bookmarkStart w:id="99" w:name="m13-sponsor-coalition"/>
      <w:r>
        <w:rPr>
          <w:b/>
          <w:bCs/>
        </w:rPr>
        <w:t>6.2.7 M13 — Sponsor &amp; Coalition</w:t>
      </w:r>
    </w:p>
    <w:p>
      <w:pPr>
        <w:pStyle w:val="FirstParagraph"/>
        <w:rPr/>
      </w:pPr>
      <w:r>
        <w:rPr>
          <w:b/>
          <w:bCs/>
        </w:rPr>
        <w:t>Purpose.</w:t>
      </w:r>
      <w:r>
        <w:rPr/>
        <w:t xml:space="preserve"> Tracks Executive Sponsor visibility under justified-change governance, the guiding-coalition roster, and a sponsor-action roadmap — the single factor Prosci research identifies as the top predictor of change success, and the substance of Kotter’s Step 2.</w:t>
      </w:r>
    </w:p>
    <w:p>
      <w:pPr>
        <w:pStyle w:val="BodyText"/>
        <w:rPr/>
      </w:pPr>
      <w:r>
        <w:rPr>
          <w:b/>
          <w:bCs/>
        </w:rPr>
        <w:t>Data captured.</w:t>
      </w:r>
      <w:r>
        <w:rPr/>
        <w:t xml:space="preserve"> sponsor.visibility (weak/moderate/strong, justified), visibilityNote; Coalition Member: name, role, influence (1–5), engagement (1–5); Sponsor Action: action text, phase, done.</w:t>
      </w:r>
    </w:p>
    <w:p>
      <w:pPr>
        <w:pStyle w:val="BodyText"/>
        <w:rPr/>
      </w:pPr>
      <w:r>
        <w:rPr>
          <w:b/>
          <w:bCs/>
        </w:rPr>
        <w:t>Functional requirements.</w:t>
      </w:r>
      <w:r>
        <w:rPr/>
        <w:t xml:space="preserve"> - FR-M13-01: </w:t>
      </w:r>
      <w:r>
        <w:rPr>
          <w:rStyle w:val="VerbatimChar"/>
        </w:rPr>
        <w:t>sponsor.visibility</w:t>
      </w:r>
      <w:r>
        <w:rPr/>
        <w:t xml:space="preserve"> shall follow the stage-then-justify pattern. - FR-M13-02: The system shall support Create (not Update or Delete) on Sponsor Actions, plus a done-toggle. This is a known gap (Section 10.3): once added, a sponsor action’s text cannot be edited or removed. - FR-M13-03: The Coalition Member roster has no Add/Edit/Delete UI in the current build — it is read-only display only, populated at seed time. This is a more significant known gap (Section 10.3) given the module’s name; a rebuild should treat coalition-roster CRUD as a real requirement even though the reference implementation does not yet expose it. - FR-M13-04: The system shall raise a red alert banner whenever </w:t>
      </w:r>
      <w:r>
        <w:rPr>
          <w:rStyle w:val="VerbatimChar"/>
        </w:rPr>
        <w:t>sponsor.visibility === 'weak'</w:t>
      </w:r>
      <w:r>
        <w:rPr/>
        <w:t>, cross-referencing M10’s stalled Desire scores in the alert text.</w:t>
      </w:r>
    </w:p>
    <w:p>
      <w:pPr>
        <w:pStyle w:val="BodyText"/>
        <w:rPr/>
      </w:pPr>
      <w:r>
        <w:rPr>
          <w:b/>
          <w:bCs/>
        </w:rPr>
        <w:t>Frameworks integrated.</w:t>
      </w:r>
      <w:r>
        <w:rPr/>
        <w:t xml:space="preserve"> Prosci Sponsor Model (active/visible sponsorship); Kotter Step 2 — Build a Guiding Coalition.</w:t>
      </w:r>
    </w:p>
    <w:p>
      <w:pPr>
        <w:pStyle w:val="BodyText"/>
        <w:rPr/>
      </w:pPr>
      <w:r>
        <w:rPr>
          <w:b/>
          <w:bCs/>
        </w:rPr>
        <w:t>Primary users.</w:t>
      </w:r>
      <w:r>
        <w:rPr/>
        <w:t xml:space="preserve"> Change Manager, Sponsor, PMO.</w:t>
      </w:r>
      <w:bookmarkEnd w:id="99"/>
    </w:p>
    <w:p>
      <w:pPr>
        <w:pStyle w:val="Heading4"/>
        <w:rPr/>
      </w:pPr>
      <w:bookmarkStart w:id="100" w:name="m14-communication-planning-execution"/>
      <w:r>
        <w:rPr>
          <w:b/>
          <w:bCs/>
        </w:rPr>
        <w:t>6.2.8 M14 — Communication Planning &amp; Execution</w:t>
      </w:r>
    </w:p>
    <w:p>
      <w:pPr>
        <w:pStyle w:val="FirstParagraph"/>
        <w:rPr/>
      </w:pPr>
      <w:r>
        <w:rPr>
          <w:b/>
          <w:bCs/>
        </w:rPr>
        <w:t>Purpose.</w:t>
      </w:r>
      <w:r>
        <w:rPr/>
        <w:t xml:space="preserve"> Plans and tracks the message–audience–channel–timing matrix driving Awareness and Desire, and operationalizes Kotter’s Step 4.</w:t>
      </w:r>
    </w:p>
    <w:p>
      <w:pPr>
        <w:pStyle w:val="BodyText"/>
        <w:rPr/>
      </w:pPr>
      <w:r>
        <w:rPr>
          <w:b/>
          <w:bCs/>
        </w:rPr>
        <w:t>Data captured.</w:t>
      </w:r>
      <w:r>
        <w:rPr/>
        <w:t xml:space="preserve"> message, audience, channel, sender, timing, linked ADKAR block, status (draft/scheduled/sent).</w:t>
      </w:r>
    </w:p>
    <w:p>
      <w:pPr>
        <w:pStyle w:val="BodyText"/>
        <w:rPr/>
      </w:pPr>
      <w:r>
        <w:rPr>
          <w:b/>
          <w:bCs/>
        </w:rPr>
        <w:t>Functional requirements.</w:t>
      </w:r>
      <w:r>
        <w:rPr/>
        <w:t xml:space="preserve"> - FR-M14-01: The system shall support full Create, Read, Update, and Delete on communications, gated by </w:t>
      </w:r>
      <w:r>
        <w:rPr>
          <w:rStyle w:val="VerbatimChar"/>
        </w:rPr>
        <w:t>canWrite</w:t>
      </w:r>
      <w:r>
        <w:rPr/>
        <w:t>. - FR-M14-02: The system shall surface a change-saturation banner whenever other active Change Management Projects exist in the same Organization, matching M12’s saturation logic. - FR-M14-03: The communications log shall offer client-side CSV export (Section 6.6.6) to every role, independent of write access.</w:t>
      </w:r>
    </w:p>
    <w:p>
      <w:pPr>
        <w:pStyle w:val="BodyText"/>
        <w:rPr/>
      </w:pPr>
      <w:r>
        <w:rPr>
          <w:b/>
          <w:bCs/>
        </w:rPr>
        <w:t>Frameworks integrated.</w:t>
      </w:r>
      <w:r>
        <w:rPr/>
        <w:t xml:space="preserve"> Kotter Step 4 — Communicate the Vision; feeds ADKAR Awareness/Desire.</w:t>
      </w:r>
    </w:p>
    <w:p>
      <w:pPr>
        <w:pStyle w:val="BodyText"/>
        <w:rPr/>
      </w:pPr>
      <w:r>
        <w:rPr>
          <w:b/>
          <w:bCs/>
        </w:rPr>
        <w:t>Primary users.</w:t>
      </w:r>
      <w:r>
        <w:rPr/>
        <w:t xml:space="preserve"> Change Manager, Communications Practitioner, Sponsor.</w:t>
      </w:r>
      <w:bookmarkEnd w:id="100"/>
    </w:p>
    <w:p>
      <w:pPr>
        <w:pStyle w:val="Heading4"/>
        <w:rPr/>
      </w:pPr>
      <w:bookmarkStart w:id="101" w:name="m15-training-capability-building"/>
      <w:r>
        <w:rPr>
          <w:b/>
          <w:bCs/>
        </w:rPr>
        <w:t>6.2.9 M15 — Training &amp; Capability Building</w:t>
      </w:r>
    </w:p>
    <w:p>
      <w:pPr>
        <w:pStyle w:val="FirstParagraph"/>
        <w:rPr/>
      </w:pPr>
      <w:r>
        <w:rPr>
          <w:b/>
          <w:bCs/>
        </w:rPr>
        <w:t>Purpose.</w:t>
      </w:r>
      <w:r>
        <w:rPr/>
        <w:t xml:space="preserve"> Maps directly to ADKAR’s Knowledge and Ability blocks, tracking curriculum coverage, completion, and demonstrated capability — “trained” versus “certified/capable” as two distinct, separately-governed states.</w:t>
      </w:r>
    </w:p>
    <w:p>
      <w:pPr>
        <w:pStyle w:val="BodyText"/>
        <w:rPr/>
      </w:pPr>
      <w:r>
        <w:rPr>
          <w:b/>
          <w:bCs/>
        </w:rPr>
        <w:t>Data captured.</w:t>
      </w:r>
      <w:r>
        <w:rPr/>
        <w:t xml:space="preserve"> curriculum, track, level (Foundation/Practitioner/Advanced), module, objectives/prerequisites/agenda/expectedResults/workshops, targetAudience, facilitator, format, completion (0–100%), certified (justified-change, distinct from completion).</w:t>
      </w:r>
    </w:p>
    <w:p>
      <w:pPr>
        <w:pStyle w:val="BodyText"/>
        <w:rPr/>
      </w:pPr>
      <w:r>
        <w:rPr>
          <w:b/>
          <w:bCs/>
        </w:rPr>
        <w:t>Functional requirements.</w:t>
      </w:r>
      <w:r>
        <w:rPr/>
        <w:t xml:space="preserve"> - FR-M15-01: The system shall support full Create, Read, Update, and Delete on training/curriculum records, gated by </w:t>
      </w:r>
      <w:r>
        <w:rPr>
          <w:rStyle w:val="VerbatimChar"/>
        </w:rPr>
        <w:t>canWrite</w:t>
      </w:r>
      <w:r>
        <w:rPr/>
        <w:t xml:space="preserve">. - FR-M15-02: A change to </w:t>
      </w:r>
      <w:r>
        <w:rPr>
          <w:rStyle w:val="VerbatimChar"/>
        </w:rPr>
        <w:t>certified</w:t>
      </w:r>
      <w:r>
        <w:rPr/>
        <w:t xml:space="preserve"> shall follow the stage-then-justify pattern, independent of the general record-edit flow, since certification is a governed capability claim, not a data-entry field. - FR-M15-03: The system shall surface a training-needs banner whenever M10 reports Knowledge or Ability ≤ 2, citing the gap’s source module.</w:t>
      </w:r>
    </w:p>
    <w:p>
      <w:pPr>
        <w:pStyle w:val="BodyText"/>
        <w:rPr/>
      </w:pPr>
      <w:r>
        <w:rPr>
          <w:b/>
          <w:bCs/>
        </w:rPr>
        <w:t>Frameworks integrated.</w:t>
      </w:r>
      <w:r>
        <w:rPr/>
        <w:t xml:space="preserve"> ADKAR Knowledge &amp; Ability blocks; Kotter Step 5 — Enable Action by Removing Barriers.</w:t>
      </w:r>
    </w:p>
    <w:p>
      <w:pPr>
        <w:pStyle w:val="BodyText"/>
        <w:rPr/>
      </w:pPr>
      <w:r>
        <w:rPr>
          <w:b/>
          <w:bCs/>
        </w:rPr>
        <w:t>Primary users.</w:t>
      </w:r>
      <w:r>
        <w:rPr/>
        <w:t xml:space="preserve"> Change Manager, Trainer/Practitioner, People Manager.</w:t>
      </w:r>
      <w:bookmarkEnd w:id="101"/>
    </w:p>
    <w:p>
      <w:pPr>
        <w:pStyle w:val="Heading4"/>
        <w:rPr/>
      </w:pPr>
      <w:bookmarkStart w:id="102" w:name="m16-resistance-management"/>
      <w:r>
        <w:rPr>
          <w:b/>
          <w:bCs/>
        </w:rPr>
        <w:t>6.2.10 M16 — Resistance Management</w:t>
      </w:r>
    </w:p>
    <w:p>
      <w:pPr>
        <w:pStyle w:val="FirstParagraph"/>
        <w:rPr/>
      </w:pPr>
      <w:r>
        <w:rPr>
          <w:b/>
          <w:bCs/>
        </w:rPr>
        <w:t>Purpose.</w:t>
      </w:r>
      <w:r>
        <w:rPr/>
        <w:t xml:space="preserve"> Structured logging and resolution of resistance by type (role/skill/will/systemic), with root cause, severity, and mitigation tracked under justified-change status governance, systemic-pattern detection across cohorts, and a Qualitative Coding Workbench for tagging free-text coaching notes and resistance entries against an organization-scoped codebook.</w:t>
      </w:r>
    </w:p>
    <w:p>
      <w:pPr>
        <w:pStyle w:val="BodyText"/>
        <w:rPr/>
      </w:pPr>
      <w:r>
        <w:rPr>
          <w:b/>
          <w:bCs/>
        </w:rPr>
        <w:t>Data captured.</w:t>
      </w:r>
      <w:r>
        <w:rPr/>
        <w:t xml:space="preserve"> Resistance entry: type, source, rootCause, severity (1–5), mitigation, owner, dueDate, status (justified-change), anonymous flag. Codebook entry (org-scoped): label, description. Code Tag: codeId, sourceType, sourceId, optional linkedResistanceId.</w:t>
      </w:r>
    </w:p>
    <w:p>
      <w:pPr>
        <w:pStyle w:val="BodyText"/>
        <w:rPr/>
      </w:pPr>
      <w:r>
        <w:rPr>
          <w:b/>
          <w:bCs/>
        </w:rPr>
        <w:t>Functional requirements.</w:t>
      </w:r>
      <w:r>
        <w:rPr/>
        <w:t xml:space="preserve"> - FR-M16-01: The system shall support full Create, Read, Update, and Delete on resistance-log entries, gated by </w:t>
      </w:r>
      <w:r>
        <w:rPr>
          <w:rStyle w:val="VerbatimChar"/>
        </w:rPr>
        <w:t>canManage</w:t>
      </w:r>
      <w:r>
        <w:rPr/>
        <w:t xml:space="preserve"> (= </w:t>
      </w:r>
      <w:r>
        <w:rPr>
          <w:rStyle w:val="VerbatimChar"/>
        </w:rPr>
        <w:t>canWrite</w:t>
      </w:r>
      <w:r>
        <w:rPr/>
        <w:t xml:space="preserve">). - FR-M16-02: A change to </w:t>
      </w:r>
      <w:r>
        <w:rPr>
          <w:rStyle w:val="VerbatimChar"/>
        </w:rPr>
        <w:t>status</w:t>
      </w:r>
      <w:r>
        <w:rPr/>
        <w:t xml:space="preserve"> (open → in progress → closed) shall follow the stage-then-justify pattern, separate from the general record-edit flow. - FR-M16-03: An Employee role shall be permitted to submit a resistance/concern entry (optionally anonymous) via a “submission only” path (</w:t>
      </w:r>
      <w:r>
        <w:rPr>
          <w:rStyle w:val="VerbatimChar"/>
        </w:rPr>
        <w:t>canSubmit = canWrite OR role === 'employee'</w:t>
      </w:r>
      <w:r>
        <w:rPr/>
        <w:t>), without gaining status-management, classification-edit, or delete rights. - FR-M16-04: The system shall raise a red pattern-detection banner when two or more systemic-type entries are logged, framing the pattern as organizational rather than individual and pointing to M13. - FR-M16-05: The Qualitative Coding Workbench shall support Create and Delete (not Update) on codebook entries — a known gap (Section 10.3) — and Create/Delete on code tags, drawing taggable source material live from this project’s own resistance-log entries and M10’s coaching notes, with an optional cross-link from a coaching-note tag to a specific resistance-log entry. - FR-M16-06: The Workbench shall compute a tag-frequency rollup relative to the most-used code, surfacing recurring themes a single practitioner reading each note individually would likely miss.</w:t>
      </w:r>
    </w:p>
    <w:p>
      <w:pPr>
        <w:pStyle w:val="BodyText"/>
        <w:rPr/>
      </w:pPr>
      <w:r>
        <w:rPr>
          <w:b/>
          <w:bCs/>
        </w:rPr>
        <w:t>Frameworks integrated.</w:t>
      </w:r>
      <w:r>
        <w:rPr/>
        <w:t xml:space="preserve"> Kübler-Ross resistance/anger stage; Kotter Step 5.</w:t>
      </w:r>
    </w:p>
    <w:p>
      <w:pPr>
        <w:pStyle w:val="BodyText"/>
        <w:rPr/>
      </w:pPr>
      <w:r>
        <w:rPr>
          <w:b/>
          <w:bCs/>
        </w:rPr>
        <w:t>Primary users.</w:t>
      </w:r>
      <w:r>
        <w:rPr/>
        <w:t xml:space="preserve"> Change Manager, People Manager, Employee (submission only).</w:t>
      </w:r>
      <w:bookmarkEnd w:id="102"/>
    </w:p>
    <w:p>
      <w:pPr>
        <w:pStyle w:val="Heading4"/>
        <w:rPr/>
      </w:pPr>
      <w:bookmarkStart w:id="103" w:name="m17-manager-as-coach-enablement"/>
      <w:r>
        <w:rPr>
          <w:b/>
          <w:bCs/>
        </w:rPr>
        <w:t>6.2.11 M17 — Manager-as-Coach Enablement</w:t>
      </w:r>
    </w:p>
    <w:p>
      <w:pPr>
        <w:pStyle w:val="FirstParagraph"/>
        <w:rPr/>
      </w:pPr>
      <w:r>
        <w:rPr>
          <w:b/>
          <w:bCs/>
        </w:rPr>
        <w:t>Purpose.</w:t>
      </w:r>
      <w:r>
        <w:rPr/>
        <w:t xml:space="preserve"> Operationalizes the research finding that a direct manager is the single most influential factor in individual adoption: a team-scoped ADKAR heatmap restricted to a People Manager’s own direct reports, a justified Manager Readiness rating, and a read-only view of coaching notes and AI-generated coaching scripts, without exposing organization-wide change data the manager doesn’t need.</w:t>
      </w:r>
    </w:p>
    <w:p>
      <w:pPr>
        <w:pStyle w:val="BodyText"/>
        <w:rPr/>
      </w:pPr>
      <w:r>
        <w:rPr>
          <w:b/>
          <w:bCs/>
        </w:rPr>
        <w:t>Data captured.</w:t>
      </w:r>
      <w:r>
        <w:rPr/>
        <w:t xml:space="preserve"> managerReadiness (1–5, justified-change, default 3).</w:t>
      </w:r>
    </w:p>
    <w:p>
      <w:pPr>
        <w:pStyle w:val="BodyText"/>
        <w:rPr/>
      </w:pPr>
      <w:r>
        <w:rPr>
          <w:b/>
          <w:bCs/>
        </w:rPr>
        <w:t>Functional requirements.</w:t>
      </w:r>
      <w:r>
        <w:rPr/>
        <w:t xml:space="preserve"> - FR-M17-01: </w:t>
      </w:r>
      <w:r>
        <w:rPr>
          <w:rStyle w:val="VerbatimChar"/>
        </w:rPr>
        <w:t>managerReadiness</w:t>
      </w:r>
      <w:r>
        <w:rPr/>
        <w:t xml:space="preserve"> shall follow the stage-then-justify pattern; the ADKAR heatmap and coaching-note list are always view-only in this module regardless of role, by design — this module deliberately has no add/edit/delete UI of its own for coaching notes, directing users to M10 instead. - FR-M17-02: The heatmap shall be scoped strictly to the manager’s own direct reports; it must never expose organization-wide change data through this module.</w:t>
      </w:r>
    </w:p>
    <w:p>
      <w:pPr>
        <w:pStyle w:val="BodyText"/>
        <w:rPr/>
      </w:pPr>
      <w:r>
        <w:rPr>
          <w:b/>
          <w:bCs/>
        </w:rPr>
        <w:t>Frameworks integrated.</w:t>
      </w:r>
      <w:r>
        <w:rPr/>
        <w:t xml:space="preserve"> Prosci Manager/Coach research; ADKAR at the team level.</w:t>
      </w:r>
    </w:p>
    <w:p>
      <w:pPr>
        <w:pStyle w:val="BodyText"/>
        <w:rPr/>
      </w:pPr>
      <w:r>
        <w:rPr>
          <w:b/>
          <w:bCs/>
        </w:rPr>
        <w:t>Primary users.</w:t>
      </w:r>
      <w:r>
        <w:rPr/>
        <w:t xml:space="preserve"> People Manager/Coach.</w:t>
      </w:r>
      <w:bookmarkEnd w:id="103"/>
    </w:p>
    <w:p>
      <w:pPr>
        <w:pStyle w:val="Heading4"/>
        <w:rPr/>
      </w:pPr>
      <w:bookmarkStart w:id="104" w:name="m18-journey-map-visual-core"/>
      <w:r>
        <w:rPr>
          <w:b/>
          <w:bCs/>
        </w:rPr>
        <w:t>6.2.12 M18 — Journey Map / Visual Core</w:t>
      </w:r>
    </w:p>
    <w:p>
      <w:pPr>
        <w:pStyle w:val="FirstParagraph"/>
        <w:rPr/>
      </w:pPr>
      <w:r>
        <w:rPr>
          <w:b/>
          <w:bCs/>
        </w:rPr>
        <w:t>Purpose.</w:t>
      </w:r>
      <w:r>
        <w:rPr/>
        <w:t xml:space="preserve"> The signature interface of journi: a literal, visual SVG timeline (the Bridges Ending → Neutral Zone → New Beginning curve) plotting project- or organization-level events with a “Today” marker — deliberately distinct from the tabular dashboards elsewhere, and the visual identity the product takes its name from.</w:t>
      </w:r>
    </w:p>
    <w:p>
      <w:pPr>
        <w:pStyle w:val="BodyText"/>
        <w:rPr/>
      </w:pPr>
      <w:r>
        <w:rPr>
          <w:b/>
          <w:bCs/>
        </w:rPr>
        <w:t>Data captured.</w:t>
      </w:r>
      <w:r>
        <w:rPr/>
        <w:t xml:space="preserve"> Journey Event: label, offsetDays (relative to today), type (milestone/communication/training/assessment).</w:t>
      </w:r>
    </w:p>
    <w:p>
      <w:pPr>
        <w:pStyle w:val="BodyText"/>
        <w:rPr/>
      </w:pPr>
      <w:r>
        <w:rPr>
          <w:b/>
          <w:bCs/>
        </w:rPr>
        <w:t>Functional requirements.</w:t>
      </w:r>
      <w:r>
        <w:rPr/>
        <w:t xml:space="preserve"> - FR-M18-01: The system shall support full Create, Read, Update, and Delete on journey events, gated by </w:t>
      </w:r>
      <w:r>
        <w:rPr>
          <w:rStyle w:val="VerbatimChar"/>
        </w:rPr>
        <w:t>canWrite</w:t>
      </w:r>
      <w:r>
        <w:rPr/>
        <w:t>. - FR-M18-02: An Organization-level zoom shall aggregate journey events across every Change Management Project in the Organization onto one chart, in addition to the default single-project view. - FR-M18-03: The “Share Snapshot” control is a demo-only confirmation in the current build with no real export/share backend; a production rebuild wanting an actual shareable artifact must implement this as new functionality, not assume it exists.</w:t>
      </w:r>
    </w:p>
    <w:p>
      <w:pPr>
        <w:pStyle w:val="BodyText"/>
        <w:rPr/>
      </w:pPr>
      <w:r>
        <w:rPr>
          <w:b/>
          <w:bCs/>
        </w:rPr>
        <w:t>Frameworks integrated.</w:t>
      </w:r>
      <w:r>
        <w:rPr/>
        <w:t xml:space="preserve"> Visual synthesis of ADKAR, Bridges, and Kübler-Ross on a single timeline.</w:t>
      </w:r>
    </w:p>
    <w:p>
      <w:pPr>
        <w:pStyle w:val="BodyText"/>
        <w:rPr/>
      </w:pPr>
      <w:r>
        <w:rPr>
          <w:b/>
          <w:bCs/>
        </w:rPr>
        <w:t>Primary users.</w:t>
      </w:r>
      <w:r>
        <w:rPr/>
        <w:t xml:space="preserve"> All roles, at the scope permitted by RBAC.</w:t>
      </w:r>
      <w:bookmarkEnd w:id="104"/>
    </w:p>
    <w:p>
      <w:pPr>
        <w:pStyle w:val="Heading4"/>
        <w:rPr/>
      </w:pPr>
      <w:bookmarkStart w:id="105" w:name="Xce31d68374ad204ee20b5bc6516624351426268"/>
      <w:r>
        <w:rPr>
          <w:b/>
          <w:bCs/>
        </w:rPr>
        <w:t>6.2.13 M19 — Stakeholder Journeys, Touchpoints &amp; Analytics</w:t>
      </w:r>
    </w:p>
    <w:p>
      <w:pPr>
        <w:pStyle w:val="FirstParagraph"/>
        <w:rPr/>
      </w:pPr>
      <w:r>
        <w:rPr>
          <w:b/>
          <w:bCs/>
        </w:rPr>
        <w:t>Purpose.</w:t>
      </w:r>
      <w:r>
        <w:rPr/>
        <w:t xml:space="preserve"> The experience-layer companion to M20’s score-centric dashboards: eight persona/exception/sector-specific/system journeys, twenty-four concrete touchpoints across six of those journeys with auditable success criteria, five journey-analytics dashboard definitions (two with genuinely live computed metrics), and a per-project context-overlay reference table.</w:t>
      </w:r>
    </w:p>
    <w:p>
      <w:pPr>
        <w:pStyle w:val="BodyText"/>
        <w:rPr/>
      </w:pPr>
      <w:r>
        <w:rPr>
          <w:b/>
          <w:bCs/>
        </w:rPr>
        <w:t>Data captured (mostly static reference).</w:t>
      </w:r>
      <w:r>
        <w:rPr/>
        <w:t xml:space="preserve"> Journey: id, predecessorId, name, type, trigger, audience, duration, linked modules. Touchpoint: journeyId, PDCA sub-phase, sequence, day offset from trigger, owner role, success criterion, evidence requirement. Touchpoint Log (per project, user-writable): touchpointId, date, note.</w:t>
      </w:r>
    </w:p>
    <w:p>
      <w:pPr>
        <w:pStyle w:val="BodyText"/>
        <w:rPr/>
      </w:pPr>
      <w:r>
        <w:rPr>
          <w:b/>
          <w:bCs/>
        </w:rPr>
        <w:t>Functional requirements.</w:t>
      </w:r>
      <w:r>
        <w:rPr/>
        <w:t xml:space="preserve"> - FR-M19-01: Journeys, Touchpoints, Dashboards, and the Context Overlay are static reference data with no CRUD UI; only the Touchpoint Log is user-writable. - FR-M19-02: The system shall support Create (not Update) and Delete on Touchpoint Log entries, gated by </w:t>
      </w:r>
      <w:r>
        <w:rPr>
          <w:rStyle w:val="VerbatimChar"/>
        </w:rPr>
        <w:t>canWrite</w:t>
      </w:r>
      <w:r>
        <w:rPr/>
        <w:t xml:space="preserve">. - FR-M19-03: The “End User Journey Completion” dashboard shall compute, live, the percentage of the End User Adoption journey’s touchpoints with at least one log entry for the current project. - FR-M19-04: The “Sponsor &amp; Charter Compliance” dashboard shall compute, live, the percentage of all M5 Charter Actions with at least one completion log entry for the current project, reading M5’s </w:t>
      </w:r>
      <w:r>
        <w:rPr>
          <w:rStyle w:val="VerbatimChar"/>
        </w:rPr>
        <w:t>charterActionLog</w:t>
      </w:r>
      <w:r>
        <w:rPr/>
        <w:t xml:space="preserve"> directly. - FR-M19-05: The remaining three dashboards (Mentoring Progression, Divergence Case Resolution, Executive Roll-Up) shall render as descriptive reference cards, since the reference build does not model per-mentee or per-case granularity separately from the underlying M5/M12 logs a BI-connected deployment would aggregate.</w:t>
      </w:r>
    </w:p>
    <w:p>
      <w:pPr>
        <w:pStyle w:val="BodyText"/>
        <w:rPr/>
      </w:pPr>
      <w:r>
        <w:rPr>
          <w:b/>
          <w:bCs/>
        </w:rPr>
        <w:t>Frameworks integrated.</w:t>
      </w:r>
      <w:r>
        <w:rPr/>
        <w:t xml:space="preserve"> Cross-cutting — realizes M18’s Journey Map at the persona-definition and touchpoint level of detail; the Divergence Case journey operationalizes M11’s Divergence Alert as a recovery workflow; the Mentee journey operationalizes M5’s Mentoring Progression model.</w:t>
      </w:r>
    </w:p>
    <w:p>
      <w:pPr>
        <w:pStyle w:val="BodyText"/>
        <w:rPr/>
      </w:pPr>
      <w:r>
        <w:rPr>
          <w:b/>
          <w:bCs/>
        </w:rPr>
        <w:t>Primary users.</w:t>
      </w:r>
      <w:r>
        <w:rPr/>
        <w:t xml:space="preserve"> Change Manager, Training Lead (touchpoint logging); all roles (read).</w:t>
      </w:r>
      <w:bookmarkEnd w:id="105"/>
    </w:p>
    <w:p>
      <w:pPr>
        <w:pStyle w:val="Heading4"/>
        <w:rPr/>
      </w:pPr>
      <w:bookmarkStart w:id="106" w:name="m20-metrics-analytics-dashboard"/>
      <w:r>
        <w:rPr>
          <w:b/>
          <w:bCs/>
        </w:rPr>
        <w:t>6.2.14 M20 — Metrics &amp; Analytics Dashboard</w:t>
      </w:r>
    </w:p>
    <w:p>
      <w:pPr>
        <w:pStyle w:val="FirstParagraph"/>
        <w:rPr/>
      </w:pPr>
      <w:r>
        <w:rPr>
          <w:b/>
          <w:bCs/>
        </w:rPr>
        <w:t>Purpose.</w:t>
      </w:r>
      <w:r>
        <w:rPr/>
        <w:t xml:space="preserve"> The analytical brain of journi: the Composite Readiness Index, ADKAR heatmaps, an adoption-curve chart, sentiment/adoption-speed correlation, benchmarking against seeded reference bands, and a cross-transformation-type comparison matrix — rolled up at Project, Organization, or Group level depending on the signed-in role.</w:t>
      </w:r>
    </w:p>
    <w:p>
      <w:pPr>
        <w:pStyle w:val="BodyText"/>
        <w:rPr/>
      </w:pPr>
      <w:r>
        <w:rPr>
          <w:b/>
          <w:bCs/>
        </w:rPr>
        <w:t>Data captured.</w:t>
      </w:r>
      <w:r>
        <w:rPr/>
        <w:t xml:space="preserve"> Purely a computed/aggregated reporting surface — no user-entered fields beyond the roll-up level selector.</w:t>
      </w:r>
    </w:p>
    <w:p>
      <w:pPr>
        <w:pStyle w:val="BodyText"/>
        <w:rPr/>
      </w:pPr>
      <w:r>
        <w:rPr>
          <w:b/>
          <w:bCs/>
        </w:rPr>
        <w:t>Functional requirements.</w:t>
      </w:r>
      <w:r>
        <w:rPr/>
        <w:t xml:space="preserve"> - FR-M20-01: The level selector shall offer Project level to every role; Organization level only to a role scoped Organization-or-broader; Group level only additionally when the scoped Organization actually belongs to a Group and the role is Super Admin or Group Admin — an ungrouped Organization must never show a Group tab, for any role. - FR-M20-02: The system shall compute a benchmarking standing (Behind / In Line / Ahead) per project against a seeded reference band for its current Lewin phase and against the peer average of every other project in scope at the active level. - FR-M20-03: The Cross-Type Comparison Matrix shall contrast all eight transformation types side by side — typical duration, terminal gate, external-party involvement, dominant framework, and reversibility — each row linked to a seed-project example. - FR-M20-04: The Analytics heatmap and Benchmarking tables shall offer client-side CSV export (Section 6.6.6). - FR-M20-05: This module shall perform no write operations of its own — it is read-only by design, at every roll-up level.</w:t>
      </w:r>
    </w:p>
    <w:p>
      <w:pPr>
        <w:pStyle w:val="BodyText"/>
        <w:rPr/>
      </w:pPr>
      <w:r>
        <w:rPr>
          <w:b/>
          <w:bCs/>
        </w:rPr>
        <w:t>Frameworks integrated.</w:t>
      </w:r>
      <w:r>
        <w:rPr/>
        <w:t xml:space="preserve"> Synthesizes every framework in the platform into one readiness signal, benchmarked against phase-appropriate reference bands.</w:t>
      </w:r>
    </w:p>
    <w:p>
      <w:pPr>
        <w:pStyle w:val="BodyText"/>
        <w:rPr/>
      </w:pPr>
      <w:r>
        <w:rPr>
          <w:b/>
          <w:bCs/>
        </w:rPr>
        <w:t>Primary users.</w:t>
      </w:r>
      <w:r>
        <w:rPr/>
        <w:t xml:space="preserve"> Change Manager, Sponsor, Executive Viewer, PMO.</w:t>
      </w:r>
      <w:bookmarkEnd w:id="106"/>
    </w:p>
    <w:p>
      <w:pPr>
        <w:pStyle w:val="Heading4"/>
        <w:rPr/>
      </w:pPr>
      <w:bookmarkStart w:id="107" w:name="m21-reinforcement-sustainment"/>
      <w:r>
        <w:rPr>
          <w:b/>
          <w:bCs/>
        </w:rPr>
        <w:t>6.2.15 M21 — Reinforcement &amp; Sustainment</w:t>
      </w:r>
    </w:p>
    <w:p>
      <w:pPr>
        <w:pStyle w:val="FirstParagraph"/>
        <w:rPr/>
      </w:pPr>
      <w:r>
        <w:rPr>
          <w:b/>
          <w:bCs/>
        </w:rPr>
        <w:t>Purpose.</w:t>
      </w:r>
      <w:r>
        <w:rPr/>
        <w:t xml:space="preserve"> The most commonly neglected stage of change work: post-go-live adoption checkpoints, Quick Wins celebration, a lessons-learned (REX) institutionalization log, and the formal sustainment sign-off — Lewin’s Refreeze.</w:t>
      </w:r>
    </w:p>
    <w:p>
      <w:pPr>
        <w:pStyle w:val="BodyText"/>
        <w:rPr/>
      </w:pPr>
      <w:r>
        <w:rPr>
          <w:b/>
          <w:bCs/>
        </w:rPr>
        <w:t>Data captured.</w:t>
      </w:r>
      <w:r>
        <w:rPr/>
        <w:t xml:space="preserve"> Checkpoint (fixed set of three: 30/60/90-day): adoptionRate, regressionRisk, status. Quick Win: title, date. Lesson Learned: text, linkedRuleOrControl (naming which rule/control/charter now encodes it), status (auto-derived). Sign-off: boolean.</w:t>
      </w:r>
    </w:p>
    <w:p>
      <w:pPr>
        <w:pStyle w:val="BodyText"/>
        <w:rPr/>
      </w:pPr>
      <w:r>
        <w:rPr>
          <w:b/>
          <w:bCs/>
        </w:rPr>
        <w:t>Functional requirements.</w:t>
      </w:r>
      <w:r>
        <w:rPr/>
        <w:t xml:space="preserve"> - FR-M21-01: “Record checkpoint” shall be a one-click completion action that generates an adoption-rate value and derives </w:t>
      </w:r>
      <w:r>
        <w:rPr>
          <w:rStyle w:val="VerbatimChar"/>
        </w:rPr>
        <w:t>regressionRisk</w:t>
      </w:r>
      <w:r>
        <w:rPr/>
        <w:t xml:space="preserve"> from it (&gt; 80% low, &gt; 60% moderate, else high); the three checkpoints are a fixed set with no add/delete. - FR-M21-02: The system shall support Create (not Update or Delete) on Quick Wins — a known gap (Section 10.3). - FR-M21-03: The system shall support Create and Update (limited to the </w:t>
      </w:r>
      <w:r>
        <w:rPr>
          <w:rStyle w:val="VerbatimChar"/>
        </w:rPr>
        <w:t>linkedRuleOrControl</w:t>
      </w:r>
      <w:r>
        <w:rPr/>
        <w:t xml:space="preserve"> field) on Lessons Learned, with no Delete — a known gap (Section 10.3); a lesson’s status shall auto-flip to “applied” the moment a link is entered, “pending” otherwise. - FR-M21-04: Sign-off shall be a simple boolean toggle representing the Lewin Refreeze state, referenced by M8’s Phase Template “Sustain” phase-gate criteria.</w:t>
      </w:r>
    </w:p>
    <w:p>
      <w:pPr>
        <w:pStyle w:val="BodyText"/>
        <w:rPr/>
      </w:pPr>
      <w:r>
        <w:rPr>
          <w:b/>
          <w:bCs/>
        </w:rPr>
        <w:t>Frameworks integrated.</w:t>
      </w:r>
      <w:r>
        <w:rPr/>
        <w:t xml:space="preserve"> Lewin Refreeze; Kotter Steps 6 (Generate Short-Term Wins) and 8 (Anchor New Approaches).</w:t>
      </w:r>
    </w:p>
    <w:p>
      <w:pPr>
        <w:pStyle w:val="BodyText"/>
        <w:rPr/>
      </w:pPr>
      <w:r>
        <w:rPr>
          <w:b/>
          <w:bCs/>
        </w:rPr>
        <w:t>Primary users.</w:t>
      </w:r>
      <w:r>
        <w:rPr/>
        <w:t xml:space="preserve"> Change Manager, People Manager, Sponsor.</w:t>
      </w:r>
      <w:bookmarkEnd w:id="107"/>
    </w:p>
    <w:p>
      <w:pPr>
        <w:pStyle w:val="Heading4"/>
        <w:rPr/>
      </w:pPr>
      <w:bookmarkStart w:id="108" w:name="m22-field-notes"/>
      <w:r>
        <w:rPr>
          <w:b/>
          <w:bCs/>
        </w:rPr>
        <w:t>6.2.16 M22 — Field Notes</w:t>
      </w:r>
    </w:p>
    <w:p>
      <w:pPr>
        <w:pStyle w:val="FirstParagraph"/>
        <w:rPr/>
      </w:pPr>
      <w:r>
        <w:rPr>
          <w:b/>
          <w:bCs/>
        </w:rPr>
        <w:t>Purpose.</w:t>
      </w:r>
      <w:r>
        <w:rPr/>
        <w:t xml:space="preserve"> A lightweight freeform log for change-management knowledge that doesn’t fit a structured module — workshops, decisions, sign-offs, nominations, handoffs — explicitly positioned as a scratchpad, not a substitute for a structured module: once something becomes a real record elsewhere, it belongs there instead.</w:t>
      </w:r>
    </w:p>
    <w:p>
      <w:pPr>
        <w:pStyle w:val="BodyText"/>
        <w:rPr/>
      </w:pPr>
      <w:r>
        <w:rPr>
          <w:b/>
          <w:bCs/>
        </w:rPr>
        <w:t>Data captured.</w:t>
      </w:r>
      <w:r>
        <w:rPr/>
        <w:t xml:space="preserve"> date, category (Workshop/Decision/Sign-Off/Nomination/Handoff/Other), relatedModules (multi-select across all M1–M22), title, body, author.</w:t>
      </w:r>
    </w:p>
    <w:p>
      <w:pPr>
        <w:pStyle w:val="BodyText"/>
        <w:rPr/>
      </w:pPr>
      <w:r>
        <w:rPr>
          <w:b/>
          <w:bCs/>
        </w:rPr>
        <w:t>Functional requirements.</w:t>
      </w:r>
      <w:r>
        <w:rPr/>
        <w:t xml:space="preserve"> - FR-M22-01: The system shall support full Create, Read, Update, and Delete on field notes, gated by </w:t>
      </w:r>
      <w:r>
        <w:rPr>
          <w:rStyle w:val="VerbatimChar"/>
        </w:rPr>
        <w:t>canWrite</w:t>
      </w:r>
      <w:r>
        <w:rPr/>
        <w:t xml:space="preserve">. - FR-M22-02: </w:t>
      </w:r>
      <w:r>
        <w:rPr>
          <w:rStyle w:val="VerbatimChar"/>
        </w:rPr>
        <w:t>relatedModules</w:t>
      </w:r>
      <w:r>
        <w:rPr/>
        <w:t xml:space="preserve"> shall be a free multi-select tag against the current M1–M22 module list — a descriptive cross-reference only, not a structural foreign key into another module’s data. - FR-M22-03: The list shall be filterable by category, with each category color-coded (Workshop = brand, Decision/Sign-Off = green, Nomination = amber, Handoff/Other = gray).</w:t>
      </w:r>
    </w:p>
    <w:p>
      <w:pPr>
        <w:pStyle w:val="BodyText"/>
        <w:rPr/>
      </w:pPr>
      <w:r>
        <w:rPr>
          <w:b/>
          <w:bCs/>
        </w:rPr>
        <w:t>Frameworks integrated.</w:t>
      </w:r>
      <w:r>
        <w:rPr/>
        <w:t xml:space="preserve"> None directly — a cross-cutting practitioner utility.</w:t>
      </w:r>
    </w:p>
    <w:p>
      <w:pPr>
        <w:pStyle w:val="BodyText"/>
        <w:rPr/>
      </w:pPr>
      <w:r>
        <w:rPr>
          <w:b/>
          <w:bCs/>
        </w:rPr>
        <w:t>Primary users.</w:t>
      </w:r>
      <w:r>
        <w:rPr/>
        <w:t xml:space="preserve"> All roles with project write access.</w:t>
      </w:r>
      <w:bookmarkEnd w:id="92"/>
      <w:bookmarkEnd w:id="108"/>
    </w:p>
    <w:p>
      <w:pPr>
        <w:pStyle w:val="Heading3"/>
        <w:rPr/>
      </w:pPr>
      <w:bookmarkStart w:id="109" w:name="__RefHeading___Toc41656_119443975"/>
      <w:bookmarkStart w:id="110" w:name="cross-application-query-retrieval-rag"/>
      <w:bookmarkEnd w:id="109"/>
      <w:r>
        <w:rPr>
          <w:b/>
          <w:bCs/>
        </w:rPr>
        <w:t>6.3 Cross-Application Query &amp; Retrieval (RAG)</w:t>
      </w:r>
    </w:p>
    <w:p>
      <w:pPr>
        <w:pStyle w:val="FirstParagraph"/>
        <w:rPr/>
      </w:pPr>
      <w:r>
        <w:rPr/>
        <w:t>Two capabilities, reached from the sidebar’s third section (“Ask journi,” Section 1.6) rather than any single M1–M22 module, since both query across the whole tenant rather than operate within one module’s own data. Both are backed by the RAG architecture in Section 3.8.</w:t>
      </w:r>
    </w:p>
    <w:p>
      <w:pPr>
        <w:pStyle w:val="Heading4"/>
        <w:rPr/>
      </w:pPr>
      <w:bookmarkStart w:id="111" w:name="query-data"/>
      <w:r>
        <w:rPr>
          <w:b/>
          <w:bCs/>
        </w:rPr>
        <w:t>6.3.1 Query Data</w:t>
      </w:r>
    </w:p>
    <w:p>
      <w:pPr>
        <w:pStyle w:val="FirstParagraph"/>
        <w:rPr/>
      </w:pPr>
      <w:r>
        <w:rPr>
          <w:b/>
          <w:bCs/>
        </w:rPr>
        <w:t>Purpose.</w:t>
      </w:r>
      <w:r>
        <w:rPr/>
        <w:t xml:space="preserve"> Ask a plain-language question about the signed-in user’s own tenant data — project counts, ADKAR trends, open Resistance Log entries, risk exposure, currently-firing alerts — and receive an answer scoped to exactly what that user’s role and scope allow, with the specific records or computed fact behind the answer disclosed alongside it.</w:t>
      </w:r>
    </w:p>
    <w:p>
      <w:pPr>
        <w:pStyle w:val="BodyText"/>
        <w:rPr/>
      </w:pPr>
      <w:r>
        <w:rPr>
          <w:b/>
          <w:bCs/>
        </w:rPr>
        <w:t>Data captured.</w:t>
      </w:r>
      <w:r>
        <w:rPr/>
        <w:t xml:space="preserve"> Not persisted — each request is answered from the caller’s own in-memory </w:t>
      </w:r>
      <w:r>
        <w:rPr>
          <w:rStyle w:val="VerbatimChar"/>
        </w:rPr>
        <w:t>data</w:t>
      </w:r>
      <w:r>
        <w:rPr/>
        <w:t xml:space="preserve"> (Section 4) plus the question text; nothing about a Query Data session is written back to the state document or logged.</w:t>
      </w:r>
    </w:p>
    <w:p>
      <w:pPr>
        <w:pStyle w:val="BodyText"/>
        <w:rPr/>
      </w:pPr>
      <w:r>
        <w:rPr>
          <w:b/>
          <w:bCs/>
        </w:rPr>
        <w:t>Functional requirements.</w:t>
      </w:r>
      <w:r>
        <w:rPr/>
        <w:t xml:space="preserve"> - FR-QD-01: The system shall accept a free-text question and the caller’s role/scope, and shall compute or retrieve its answer only from records that role/scope may see under the same visibility rule the rest of the application enforces (Section 3.7, Section 3.8) — never from another tenant’s, organization’s, or project’s data. - FR-QD-02: A question matching a known aggregation pattern (project counts, resistance/risk counts, ADKAR averages, firing alerts) shall have its numeric answer computed deterministically in code; the LLM’s role is limited to phrasing that computed fact in prose, and shall be instructed never to state a number not given to it. - FR-QD-03: A question matching no known aggregation shall fall back to retrieval over the visible projects’ own record text (business drivers, risk descriptions, resistance root causes); the answer shall be generated only from the retrieved records, and the system shall say plainly when nothing relevant is found rather than guess. - FR-QD-04: Individual-level detail (e.g. named coaching notes) shall only be included in a Query Data response for a role in </w:t>
      </w:r>
      <w:r>
        <w:rPr>
          <w:rStyle w:val="VerbatimChar"/>
        </w:rPr>
        <w:t>ROLES_WITH_INDIVIDUAL_VISIBILITY</w:t>
      </w:r>
      <w:r>
        <w:rPr/>
        <w:t xml:space="preserve"> (Section 3.7, FR-M6-10, NFR-07); every other role receives the aggregate-only view. - FR-QD-05: If no LLM is reachable (no Module 6 connection and no server fallback key), the response shall still return the computed fact or retrieved records with a </w:t>
      </w:r>
      <w:r>
        <w:rPr>
          <w:rStyle w:val="VerbatimChar"/>
        </w:rPr>
        <w:t>generationError</w:t>
      </w:r>
      <w:r>
        <w:rPr/>
        <w:t>, rather than fail outright (Section 3.8). - FR-QD-06: The interface shall display, alongside every answer, the specific sources (project names, record ids) the answer was computed or retrieved from — an answer with no disclosed source shall not be presented as authoritative.</w:t>
      </w:r>
    </w:p>
    <w:p>
      <w:pPr>
        <w:pStyle w:val="BodyText"/>
        <w:rPr/>
      </w:pPr>
      <w:r>
        <w:rPr>
          <w:b/>
          <w:bCs/>
        </w:rPr>
        <w:t>Frameworks integrated.</w:t>
      </w:r>
      <w:r>
        <w:rPr/>
        <w:t xml:space="preserve"> None directly — a cross-cutting analytics utility over the data every framework-bearing module already produces.</w:t>
      </w:r>
    </w:p>
    <w:p>
      <w:pPr>
        <w:pStyle w:val="BodyText"/>
        <w:rPr/>
      </w:pPr>
      <w:r>
        <w:rPr>
          <w:b/>
          <w:bCs/>
        </w:rPr>
        <w:t>Primary users.</w:t>
      </w:r>
      <w:r>
        <w:rPr/>
        <w:t xml:space="preserve"> All roles; the answer’s own scope is what changes per role, not access to the feature itself.</w:t>
      </w:r>
      <w:bookmarkEnd w:id="111"/>
    </w:p>
    <w:p>
      <w:pPr>
        <w:pStyle w:val="Heading4"/>
        <w:rPr/>
      </w:pPr>
      <w:bookmarkStart w:id="112" w:name="query-features"/>
      <w:r>
        <w:rPr>
          <w:b/>
          <w:bCs/>
        </w:rPr>
        <w:t>6.3.2 Query Features</w:t>
      </w:r>
    </w:p>
    <w:p>
      <w:pPr>
        <w:pStyle w:val="FirstParagraph"/>
        <w:rPr/>
      </w:pPr>
      <w:r>
        <w:rPr>
          <w:b/>
          <w:bCs/>
        </w:rPr>
        <w:t>Purpose.</w:t>
      </w:r>
      <w:r>
        <w:rPr/>
        <w:t xml:space="preserve"> Ask what journi can do, in plain language, and be pointed at the specific module that answers it — a natural-language front end to Section 1.6’s module list, filtered to what the asking role can actually open.</w:t>
      </w:r>
    </w:p>
    <w:p>
      <w:pPr>
        <w:pStyle w:val="BodyText"/>
        <w:rPr/>
      </w:pPr>
      <w:r>
        <w:rPr>
          <w:b/>
          <w:bCs/>
        </w:rPr>
        <w:t>Data captured.</w:t>
      </w:r>
      <w:r>
        <w:rPr/>
        <w:t xml:space="preserve"> Not persisted — the module/feature catalog (</w:t>
      </w:r>
      <w:r>
        <w:rPr>
          <w:rStyle w:val="VerbatimChar"/>
        </w:rPr>
        <w:t>server/lib/corpus/features.js</w:t>
      </w:r>
      <w:r>
        <w:rPr/>
        <w:t>) is static reference content, not tenant data.</w:t>
      </w:r>
    </w:p>
    <w:p>
      <w:pPr>
        <w:pStyle w:val="BodyText"/>
        <w:rPr/>
      </w:pPr>
      <w:r>
        <w:rPr>
          <w:b/>
          <w:bCs/>
        </w:rPr>
        <w:t>Functional requirements.</w:t>
      </w:r>
      <w:r>
        <w:rPr/>
        <w:t xml:space="preserve"> - FR-QF-01: The system shall retrieve, for a free-text question, the modules whose description best matches it, and shall exclude any module the asking role is not permitted to open (the same roles </w:t>
      </w:r>
      <w:r>
        <w:rPr>
          <w:rStyle w:val="VerbatimChar"/>
        </w:rPr>
        <w:t>&lt;RequireRole&gt;</w:t>
      </w:r>
      <w:r>
        <w:rPr/>
        <w:t xml:space="preserve"> enforces for M1/M2, Section 3.7) before ranking or returning results. - FR-QF-02: Each returned match shall carry a direct link (route path) the interface can navigate to immediately, not just a module name. - FR-QF-03: If no LLM is reachable, the response shall still return the raw retrieval matches with a </w:t>
      </w:r>
      <w:r>
        <w:rPr>
          <w:rStyle w:val="VerbatimChar"/>
        </w:rPr>
        <w:t>generationError</w:t>
      </w:r>
      <w:r>
        <w:rPr/>
        <w:t>, rather than fail outright (Section 3.8). - FR-QF-04: A question matching no module above a minimal relevance threshold shall say so plainly rather than force a low-confidence suggestion.</w:t>
      </w:r>
    </w:p>
    <w:p>
      <w:pPr>
        <w:pStyle w:val="BodyText"/>
        <w:rPr/>
      </w:pPr>
      <w:r>
        <w:rPr>
          <w:b/>
          <w:bCs/>
        </w:rPr>
        <w:t>Frameworks integrated.</w:t>
      </w:r>
      <w:r>
        <w:rPr/>
        <w:t xml:space="preserve"> None directly — a cross-cutting discoverability utility.</w:t>
      </w:r>
    </w:p>
    <w:p>
      <w:pPr>
        <w:pStyle w:val="BodyText"/>
        <w:rPr/>
      </w:pPr>
      <w:r>
        <w:rPr>
          <w:b/>
          <w:bCs/>
        </w:rPr>
        <w:t>Primary users.</w:t>
      </w:r>
      <w:r>
        <w:rPr/>
        <w:t xml:space="preserve"> All roles, especially a new user or a role encountering a module for the first time.</w:t>
      </w:r>
      <w:bookmarkEnd w:id="112"/>
    </w:p>
    <w:p>
      <w:pPr>
        <w:pStyle w:val="Heading4"/>
        <w:rPr/>
      </w:pPr>
      <w:bookmarkStart w:id="113" w:name="ask-journi-chatbot"/>
      <w:r>
        <w:rPr>
          <w:b/>
          <w:bCs/>
        </w:rPr>
        <w:t>6.3.3 Ask journi (Chatbot)</w:t>
      </w:r>
    </w:p>
    <w:p>
      <w:pPr>
        <w:pStyle w:val="FirstParagraph"/>
        <w:rPr/>
      </w:pPr>
      <w:r>
        <w:rPr>
          <w:b/>
          <w:bCs/>
        </w:rPr>
        <w:t>Purpose.</w:t>
      </w:r>
      <w:r>
        <w:rPr/>
        <w:t xml:space="preserve"> A persistent, floating chat surface available from every screen in the application (not a dedicated page a user must navigate to, unlike Query Data/Query Features), so a question can be asked in the middle of any workflow without losing place. It answers a strictly wider class of question than either Query Data or Query Features alone by merging both of their retrieval sources with a third the other two do not reach: the seeded per-process knowledge base (Section 6.4.5).</w:t>
      </w:r>
    </w:p>
    <w:p>
      <w:pPr>
        <w:pStyle w:val="BodyText"/>
        <w:rPr/>
      </w:pPr>
      <w:r>
        <w:rPr>
          <w:b/>
          <w:bCs/>
        </w:rPr>
        <w:t>Data captured.</w:t>
      </w:r>
      <w:r>
        <w:rPr/>
        <w:t xml:space="preserve"> Not persisted server-side — the conversation lives only in the browser tab’s component state for the duration of the session; each request carries the caller’s own in-memory </w:t>
      </w:r>
      <w:r>
        <w:rPr>
          <w:rStyle w:val="VerbatimChar"/>
        </w:rPr>
        <w:t>data</w:t>
      </w:r>
      <w:r>
        <w:rPr/>
        <w:t xml:space="preserve"> (Section 4), the question, and a short window of recent conversation turns (at most the last six) as context for the LLM, the same pattern Query Data already uses for its own single-turn requests.</w:t>
      </w:r>
    </w:p>
    <w:p>
      <w:pPr>
        <w:pStyle w:val="BodyText"/>
        <w:rPr/>
      </w:pPr>
      <w:r>
        <w:rPr>
          <w:b/>
          <w:bCs/>
        </w:rPr>
        <w:t>Functional requirements.</w:t>
      </w:r>
      <w:r>
        <w:rPr/>
        <w:t xml:space="preserve"> - FR-CB-01: The interface shall render a floating action button in the bottom corner of every authenticated screen (</w:t>
      </w:r>
      <w:r>
        <w:rPr>
          <w:rStyle w:val="VerbatimChar"/>
        </w:rPr>
        <w:t>Layout.jsx</w:t>
      </w:r>
      <w:r>
        <w:rPr/>
        <w:t xml:space="preserve">, outside the routed </w:t>
      </w:r>
      <w:r>
        <w:rPr>
          <w:rStyle w:val="VerbatimChar"/>
        </w:rPr>
        <w:t>&lt;Outlet/&gt;</w:t>
      </w:r>
      <w:r>
        <w:rPr/>
        <w:t xml:space="preserve">), opening a chat panel on click without navigating away from the current page. - FR-CB-02: For a given question, the system shall attempt, in order: (a) the same deterministic aggregation functions Query Data uses (FR-QD-02) over the caller’s RBAC-scoped tenant data; (b) retrieval over the module/feature catalog (FR-QF-01); (c) retrieval over the seeded per-process knowledge base (FR-KB-02); combining whichever of (a)/(b)/(c) return a match into one grounding context before generation, rather than picking only one source. - FR-CB-03: The same RBAC scoping Query Data enforces (FR-QD-01, FR-QD-04) shall apply identically inside the chatbot — it shall never disclose a record, module, or individual-level detail the asking user’s role could not otherwise see. - FR-CB-04: The system prompt shall explicitly instruct the model that the chatbot is Assistive-tier only (Section 6.1.6, Section 7.5): it may explain, summarize, and point the user to a module, but shall never claim to have performed an action on the user’s behalf, and never state a tenant-specific number not present in the grounding context. - FR-CB-05: Every assistant response shall carry its disclosed sources (tenant records, matched modules, or knowledge-base articles) alongside the answer, following the same non-authoritative-without-a-source rule as FR-QD-06. - FR-CB-06: If no LLM is reachable, the response shall still surface the best available computed fact or retrieved match with a </w:t>
      </w:r>
      <w:r>
        <w:rPr>
          <w:rStyle w:val="VerbatimChar"/>
        </w:rPr>
        <w:t>generationError</w:t>
      </w:r>
      <w:r>
        <w:rPr/>
        <w:t>, rather than fail outright (Section 3.8, FR-QD-05).</w:t>
      </w:r>
    </w:p>
    <w:p>
      <w:pPr>
        <w:pStyle w:val="BodyText"/>
        <w:rPr/>
      </w:pPr>
      <w:r>
        <w:rPr>
          <w:b/>
          <w:bCs/>
        </w:rPr>
        <w:t>Frameworks integrated.</w:t>
      </w:r>
      <w:r>
        <w:rPr/>
        <w:t xml:space="preserve"> None directly — a cross-cutting conversational front end over the same retrieval sources Query Data, Query Features, and the seeded knowledge base already provide.</w:t>
      </w:r>
    </w:p>
    <w:p>
      <w:pPr>
        <w:pStyle w:val="BodyText"/>
        <w:rPr/>
      </w:pPr>
      <w:r>
        <w:rPr>
          <w:b/>
          <w:bCs/>
        </w:rPr>
        <w:t>Primary users.</w:t>
      </w:r>
      <w:r>
        <w:rPr/>
        <w:t xml:space="preserve"> All roles; the chatbot’s own answer scope narrows per role exactly as Query Data’s does, not access to the widget itself.</w:t>
      </w:r>
      <w:bookmarkEnd w:id="110"/>
      <w:bookmarkEnd w:id="113"/>
    </w:p>
    <w:p>
      <w:pPr>
        <w:pStyle w:val="Heading3"/>
        <w:rPr/>
      </w:pPr>
      <w:bookmarkStart w:id="114" w:name="__RefHeading___Toc41658_119443975"/>
      <w:bookmarkStart w:id="115" w:name="platform-extensions-beyond-m1m22"/>
      <w:bookmarkEnd w:id="114"/>
      <w:r>
        <w:rPr>
          <w:b/>
          <w:bCs/>
        </w:rPr>
        <w:t>6.4 Platform Extensions (Beyond M1–M22)</w:t>
      </w:r>
    </w:p>
    <w:p>
      <w:pPr>
        <w:pStyle w:val="FirstParagraph"/>
        <w:rPr/>
      </w:pPr>
      <w:r>
        <w:rPr/>
        <w:t>Added in v2.0 to close the gap between the reference build and the DynamicJourni Technical &amp; Solution Offer’s Pack/compliance model (Section 1.1). Each is a genuinely new capability, not a relabeling of an existing module, and each is deliberately kept outside the M1–M22 numbering per Section 1.6’s rationale.</w:t>
      </w:r>
    </w:p>
    <w:p>
      <w:pPr>
        <w:pStyle w:val="Heading4"/>
        <w:rPr/>
      </w:pPr>
      <w:bookmarkStart w:id="116" w:name="configuration-management"/>
      <w:r>
        <w:rPr>
          <w:b/>
          <w:bCs/>
        </w:rPr>
        <w:t>6.4.1 Configuration Management</w:t>
      </w:r>
    </w:p>
    <w:p>
      <w:pPr>
        <w:pStyle w:val="FirstParagraph"/>
        <w:rPr/>
      </w:pPr>
      <w:r>
        <w:rPr>
          <w:b/>
          <w:bCs/>
        </w:rPr>
        <w:t>Purpose.</w:t>
      </w:r>
      <w:r>
        <w:rPr/>
        <w:t xml:space="preserve"> Lets a Super/Group/Org Admin select the tenant’s active Solution Pack (Trailhead, Waypoint, or Horizon, mirroring the Technical Offer’s three-Pack structure) and have that selection actually gate which of the 22 modules are reachable, rather than the pre-v2.0 </w:t>
      </w:r>
      <w:r>
        <w:rPr>
          <w:rStyle w:val="VerbatimChar"/>
        </w:rPr>
        <w:t>license.features</w:t>
      </w:r>
      <w:r>
        <w:rPr/>
        <w:t xml:space="preserve"> array, which was read in exactly one display location and enforced nowhere (Section 8.2, NFR-22).</w:t>
      </w:r>
    </w:p>
    <w:p>
      <w:pPr>
        <w:pStyle w:val="BodyText"/>
        <w:rPr/>
      </w:pPr>
      <w:r>
        <w:rPr>
          <w:b/>
          <w:bCs/>
        </w:rPr>
        <w:t>Data captured.</w:t>
      </w:r>
      <w:r>
        <w:rPr/>
        <w:t xml:space="preserve"> </w:t>
      </w:r>
      <w:r>
        <w:rPr>
          <w:rStyle w:val="VerbatimChar"/>
        </w:rPr>
        <w:t>data.packConfig</w:t>
      </w:r>
      <w:r>
        <w:rPr/>
        <w:t xml:space="preserve">: </w:t>
      </w:r>
      <w:r>
        <w:rPr>
          <w:rStyle w:val="VerbatimChar"/>
        </w:rPr>
        <w:t>{ activePack: 'trailhead'|'waypoint'|'horizon', enabledModules: string[]</w:t>
      </w:r>
      <w:r>
        <w:rPr/>
        <w:t xml:space="preserve"> (internal route ids, Section 1.6)</w:t>
      </w:r>
      <w:r>
        <w:rPr>
          <w:rStyle w:val="VerbatimChar"/>
        </w:rPr>
        <w:t>, aiTier: 'assistive'|'augmented', customOverride: boolean, complianceStandards: { [standardKey]: boolean } }</w:t>
      </w:r>
      <w:r>
        <w:rPr/>
        <w:t>.</w:t>
      </w:r>
    </w:p>
    <w:p>
      <w:pPr>
        <w:pStyle w:val="BodyText"/>
        <w:rPr/>
      </w:pPr>
      <w:r>
        <w:rPr>
          <w:b/>
          <w:bCs/>
        </w:rPr>
        <w:t>Functional requirements.</w:t>
      </w:r>
      <w:r>
        <w:rPr/>
        <w:t xml:space="preserve"> - FR-CFG-01: The system shall define, for each of the three Packs, a stock module list, AI tier, and Organization-count ceiling matching the Technical Offer’s Section 3 table (</w:t>
      </w:r>
      <w:r>
        <w:rPr>
          <w:rStyle w:val="VerbatimChar"/>
        </w:rPr>
        <w:t>packDefinitions.js</w:t>
      </w:r>
      <w:r>
        <w:rPr/>
        <w:t xml:space="preserve">). - FR-CFG-02: Selecting a Pack shall replace </w:t>
      </w:r>
      <w:r>
        <w:rPr>
          <w:rStyle w:val="VerbatimChar"/>
        </w:rPr>
        <w:t>enabledModules</w:t>
      </w:r>
      <w:r>
        <w:rPr/>
        <w:t xml:space="preserve"> and </w:t>
      </w:r>
      <w:r>
        <w:rPr>
          <w:rStyle w:val="VerbatimChar"/>
        </w:rPr>
        <w:t>aiTier</w:t>
      </w:r>
      <w:r>
        <w:rPr/>
        <w:t xml:space="preserve"> with that Pack’s stock values and clear </w:t>
      </w:r>
      <w:r>
        <w:rPr>
          <w:rStyle w:val="VerbatimChar"/>
        </w:rPr>
        <w:t>customOverride</w:t>
      </w:r>
      <w:r>
        <w:rPr/>
        <w:t>, after an explicit confirmation step (a Pack switch is a wide-blast-radius change). - FR-CFG-03: A Super/Group/Org Admin (</w:t>
      </w:r>
      <w:r>
        <w:rPr>
          <w:rStyle w:val="VerbatimChar"/>
        </w:rPr>
        <w:t>canManageConfiguration</w:t>
      </w:r>
      <w:r>
        <w:rPr/>
        <w:t xml:space="preserve">) shall be able to hand-toggle any individual module’s enabled state after selecting a Pack, which sets </w:t>
      </w:r>
      <w:r>
        <w:rPr>
          <w:rStyle w:val="VerbatimChar"/>
        </w:rPr>
        <w:t>customOverride: true</w:t>
      </w:r>
      <w:r>
        <w:rPr/>
        <w:t xml:space="preserve"> so the UI never silently claims a hand-edited configuration is still “stock.” - FR-CFG-04: Every module route (</w:t>
      </w:r>
      <w:r>
        <w:rPr>
          <w:rStyle w:val="VerbatimChar"/>
        </w:rPr>
        <w:t>m1</w:t>
      </w:r>
      <w:r>
        <w:rPr/>
        <w:t xml:space="preserve"> through </w:t>
      </w:r>
      <w:r>
        <w:rPr>
          <w:rStyle w:val="VerbatimChar"/>
        </w:rPr>
        <w:t>m22</w:t>
      </w:r>
      <w:r>
        <w:rPr/>
        <w:t>) shall be wrapped in a route guard (</w:t>
      </w:r>
      <w:r>
        <w:rPr>
          <w:rStyle w:val="VerbatimChar"/>
        </w:rPr>
        <w:t>RequireModule</w:t>
      </w:r>
      <w:r>
        <w:rPr/>
        <w:t xml:space="preserve">) that redirects to the Dashboard if that route’s internal id is not present in </w:t>
      </w:r>
      <w:r>
        <w:rPr>
          <w:rStyle w:val="VerbatimChar"/>
        </w:rPr>
        <w:t>enabledModules</w:t>
      </w:r>
      <w:r>
        <w:rPr/>
        <w:t>; the Sidebar shall hide the corresponding nav entry using the same list, so the guard and the navigation can never disagree. - FR-CFG-05: The AI tier toggle (Assistive-only vs. Assistive+Augmented) shall be a tenant-wide setting read wherever the application currently distinguishes AI Use Case tiers (Section 6.1.6). - FR-CFG-06: A session persisted before Configuration Management shipped shall be back-filled with the Horizon Pack’s stock configuration (all 22 modules enabled) on load, so no existing installation loses access to a module it could already reach (</w:t>
      </w:r>
      <w:r>
        <w:rPr>
          <w:rStyle w:val="VerbatimChar"/>
        </w:rPr>
        <w:t>migrateOrSeed</w:t>
      </w:r>
      <w:r>
        <w:rPr/>
        <w:t>, Section 3.4).</w:t>
      </w:r>
    </w:p>
    <w:p>
      <w:pPr>
        <w:pStyle w:val="BodyText"/>
        <w:rPr/>
      </w:pPr>
      <w:r>
        <w:rPr>
          <w:b/>
          <w:bCs/>
        </w:rPr>
        <w:t>Frameworks integrated.</w:t>
      </w:r>
      <w:r>
        <w:rPr/>
        <w:t xml:space="preserve"> None directly — a tenant-commercial/administrative control surface.</w:t>
      </w:r>
    </w:p>
    <w:p>
      <w:pPr>
        <w:pStyle w:val="BodyText"/>
        <w:rPr/>
      </w:pPr>
      <w:r>
        <w:rPr>
          <w:b/>
          <w:bCs/>
        </w:rPr>
        <w:t>Primary users.</w:t>
      </w:r>
      <w:r>
        <w:rPr/>
        <w:t xml:space="preserve"> Super Admin, Group Admin, Organization Admin only (</w:t>
      </w:r>
      <w:r>
        <w:rPr>
          <w:rStyle w:val="VerbatimChar"/>
        </w:rPr>
        <w:t>canManageConfiguration</w:t>
      </w:r>
      <w:r>
        <w:rPr/>
        <w:t>); read-only for every other role that can reach the page.</w:t>
      </w:r>
      <w:bookmarkEnd w:id="116"/>
    </w:p>
    <w:p>
      <w:pPr>
        <w:pStyle w:val="Heading4"/>
        <w:rPr/>
      </w:pPr>
      <w:bookmarkStart w:id="117" w:name="compliance-security-standards"/>
      <w:r>
        <w:rPr>
          <w:b/>
          <w:bCs/>
        </w:rPr>
        <w:t>6.4.2 Compliance &amp; Security Standards</w:t>
      </w:r>
    </w:p>
    <w:p>
      <w:pPr>
        <w:pStyle w:val="FirstParagraph"/>
        <w:rPr/>
      </w:pPr>
      <w:r>
        <w:rPr>
          <w:b/>
          <w:bCs/>
        </w:rPr>
        <w:t>Purpose.</w:t>
      </w:r>
      <w:r>
        <w:rPr/>
        <w:t xml:space="preserve"> Lets an Admin activate or deactivate, per tenant, the seven compliance/security standards named in the Technical Offer’s Section 9 (GDPR, ISO/IEC 27001, ISO/IEC 27701, SOC 2 Type II, HIPAA, FIPS 140-2, ISO 9001), independent of which Pack is active — matching the Offer’s own model, where compliance is priced and activated separately from Pack selection, not bundled into one specific Pack.</w:t>
      </w:r>
    </w:p>
    <w:p>
      <w:pPr>
        <w:pStyle w:val="BodyText"/>
        <w:rPr/>
      </w:pPr>
      <w:r>
        <w:rPr>
          <w:b/>
          <w:bCs/>
        </w:rPr>
        <w:t>Data captured.</w:t>
      </w:r>
      <w:r>
        <w:rPr/>
        <w:t xml:space="preserve"> </w:t>
      </w:r>
      <w:r>
        <w:rPr>
          <w:rStyle w:val="VerbatimChar"/>
        </w:rPr>
        <w:t>data.packConfig.complianceStandards</w:t>
      </w:r>
      <w:r>
        <w:rPr/>
        <w:t xml:space="preserve">: </w:t>
      </w:r>
      <w:r>
        <w:rPr>
          <w:rStyle w:val="VerbatimChar"/>
        </w:rPr>
        <w:t>{ gdpr, iso27001, iso27701, soc2, hipaa, fips140_2, iso9001: boolean }</w:t>
      </w:r>
      <w:r>
        <w:rPr/>
        <w:t>. Standard metadata (full name, focus description, whether it is a priced standard per the Offer) is static reference content (</w:t>
      </w:r>
      <w:r>
        <w:rPr>
          <w:rStyle w:val="VerbatimChar"/>
        </w:rPr>
        <w:t>complianceStandards.js</w:t>
      </w:r>
      <w:r>
        <w:rPr/>
        <w:t>), not per-tenant data.</w:t>
      </w:r>
    </w:p>
    <w:p>
      <w:pPr>
        <w:pStyle w:val="BodyText"/>
        <w:rPr/>
      </w:pPr>
      <w:r>
        <w:rPr>
          <w:b/>
          <w:bCs/>
        </w:rPr>
        <w:t>Functional requirements.</w:t>
      </w:r>
      <w:r>
        <w:rPr/>
        <w:t xml:space="preserve"> - FR-CMP-01: The Configuration Management page shall list all seven standards with an independent on/off toggle each, gated by </w:t>
      </w:r>
      <w:r>
        <w:rPr>
          <w:rStyle w:val="VerbatimChar"/>
        </w:rPr>
        <w:t>canManageConfiguration</w:t>
      </w:r>
      <w:r>
        <w:rPr/>
        <w:t>. - FR-CMP-02: Activating a standard shall be the mechanism by which a Control (Section 6.4.4) tagged with that standard is treated as “in scope” wherever the application filters or reports on active Controls. - FR-CMP-03: Deactivating a standard shall not delete any Control tagged with it — Controls are never destroyed by a Configuration change, only their in-scope status changes. - FR-CMP-04: The default seed shall activate GDPR and ISO/IEC 27001 (a reasonable illustrative baseline) and leave the remaining five inactive, editable immediately by an Admin.</w:t>
      </w:r>
    </w:p>
    <w:p>
      <w:pPr>
        <w:pStyle w:val="BodyText"/>
        <w:rPr/>
      </w:pPr>
      <w:r>
        <w:rPr>
          <w:b/>
          <w:bCs/>
        </w:rPr>
        <w:t>Frameworks integrated.</w:t>
      </w:r>
      <w:r>
        <w:rPr/>
        <w:t xml:space="preserve"> None directly — see Section 8.2 (NFR-23) for the explicit boundary between this feature and actually implementing/certifying a standard’s technical controls.</w:t>
      </w:r>
    </w:p>
    <w:p>
      <w:pPr>
        <w:pStyle w:val="BodyText"/>
        <w:rPr/>
      </w:pPr>
      <w:r>
        <w:rPr>
          <w:b/>
          <w:bCs/>
        </w:rPr>
        <w:t>Primary users.</w:t>
      </w:r>
      <w:r>
        <w:rPr/>
        <w:t xml:space="preserve"> Super Admin, Group Admin, Organization Admin only.</w:t>
      </w:r>
      <w:bookmarkEnd w:id="117"/>
    </w:p>
    <w:p>
      <w:pPr>
        <w:pStyle w:val="Heading4"/>
        <w:rPr/>
      </w:pPr>
      <w:bookmarkStart w:id="118" w:name="template-library"/>
      <w:r>
        <w:rPr>
          <w:b/>
          <w:bCs/>
        </w:rPr>
        <w:t>6.4.3 Template Library</w:t>
      </w:r>
    </w:p>
    <w:p>
      <w:pPr>
        <w:pStyle w:val="FirstParagraph"/>
        <w:rPr/>
      </w:pPr>
      <w:r>
        <w:rPr>
          <w:b/>
          <w:bCs/>
        </w:rPr>
        <w:t>Purpose.</w:t>
      </w:r>
      <w:r>
        <w:rPr/>
        <w:t xml:space="preserve"> A reusable, versioned authoring-template catalog for the three CM artifact types that had no template concept at all before v2.0 — Charters (M5), Communications (M14), and Training curricula (M15) — following the same versioned-CRUD pattern Phase Templates (M8) and the AI Use Case Library (M6) already established, rather than inventing a new one.</w:t>
      </w:r>
    </w:p>
    <w:p>
      <w:pPr>
        <w:pStyle w:val="BodyText"/>
        <w:rPr/>
      </w:pPr>
      <w:r>
        <w:rPr>
          <w:b/>
          <w:bCs/>
        </w:rPr>
        <w:t>Data captured.</w:t>
      </w:r>
      <w:r>
        <w:rPr/>
        <w:t xml:space="preserve"> </w:t>
      </w:r>
      <w:r>
        <w:rPr>
          <w:rStyle w:val="VerbatimChar"/>
        </w:rPr>
        <w:t>data.templateLibrary</w:t>
      </w:r>
      <w:r>
        <w:rPr/>
        <w:t xml:space="preserve">: </w:t>
      </w:r>
      <w:r>
        <w:rPr>
          <w:rStyle w:val="VerbatimChar"/>
        </w:rPr>
        <w:t>{ charterTemplates, communicationTemplates, trainingTemplates }</w:t>
      </w:r>
      <w:r>
        <w:rPr/>
        <w:t xml:space="preserve">, each an array of </w:t>
      </w:r>
      <w:r>
        <w:rPr>
          <w:rStyle w:val="VerbatimChar"/>
        </w:rPr>
        <w:t>{ id, version, versionHistory, ...kind-specific fields }</w:t>
      </w:r>
      <w:r>
        <w:rPr/>
        <w:t xml:space="preserve">. Charter templates carry a </w:t>
      </w:r>
      <w:r>
        <w:rPr>
          <w:rStyle w:val="VerbatimChar"/>
        </w:rPr>
        <w:t>sections[]</w:t>
      </w:r>
      <w:r>
        <w:rPr/>
        <w:t xml:space="preserve"> outline (</w:t>
      </w:r>
      <w:r>
        <w:rPr>
          <w:rStyle w:val="VerbatimChar"/>
        </w:rPr>
        <w:t>{ heading, prompt }</w:t>
      </w:r>
      <w:r>
        <w:rPr/>
        <w:t xml:space="preserve">); communication templates carry </w:t>
      </w:r>
      <w:r>
        <w:rPr>
          <w:rStyle w:val="VerbatimChar"/>
        </w:rPr>
        <w:t>channel</w:t>
      </w:r>
      <w:r>
        <w:rPr/>
        <w:t xml:space="preserve">, </w:t>
      </w:r>
      <w:r>
        <w:rPr>
          <w:rStyle w:val="VerbatimChar"/>
        </w:rPr>
        <w:t>audience</w:t>
      </w:r>
      <w:r>
        <w:rPr/>
        <w:t xml:space="preserve">, </w:t>
      </w:r>
      <w:r>
        <w:rPr>
          <w:rStyle w:val="VerbatimChar"/>
        </w:rPr>
        <w:t>bodyOutline</w:t>
      </w:r>
      <w:r>
        <w:rPr/>
        <w:t xml:space="preserve">; training templates carry </w:t>
      </w:r>
      <w:r>
        <w:rPr>
          <w:rStyle w:val="VerbatimChar"/>
        </w:rPr>
        <w:t>targetRole</w:t>
      </w:r>
      <w:r>
        <w:rPr/>
        <w:t xml:space="preserve"> and a </w:t>
      </w:r>
      <w:r>
        <w:rPr>
          <w:rStyle w:val="VerbatimChar"/>
        </w:rPr>
        <w:t>modules[]</w:t>
      </w:r>
      <w:r>
        <w:rPr/>
        <w:t xml:space="preserve"> curriculum outline (</w:t>
      </w:r>
      <w:r>
        <w:rPr>
          <w:rStyle w:val="VerbatimChar"/>
        </w:rPr>
        <w:t>{ name, durationHours }</w:t>
      </w:r>
      <w:r>
        <w:rPr/>
        <w:t>).</w:t>
      </w:r>
    </w:p>
    <w:p>
      <w:pPr>
        <w:pStyle w:val="BodyText"/>
        <w:rPr/>
      </w:pPr>
      <w:r>
        <w:rPr>
          <w:b/>
          <w:bCs/>
        </w:rPr>
        <w:t>Functional requirements.</w:t>
      </w:r>
      <w:r>
        <w:rPr/>
        <w:t xml:space="preserve"> - FR-TPL-01: The system shall support full Create, Read, Update, and Delete on all three template catalogs, gated by </w:t>
      </w:r>
      <w:r>
        <w:rPr>
          <w:rStyle w:val="VerbatimChar"/>
        </w:rPr>
        <w:t>canManageTemplates</w:t>
      </w:r>
      <w:r>
        <w:rPr/>
        <w:t xml:space="preserve"> (the same capability that already gates Phase Templates, extended rather than duplicated). - FR-TPL-02: Every template edit shall be versioned via the shared </w:t>
      </w:r>
      <w:r>
        <w:rPr>
          <w:rStyle w:val="VerbatimChar"/>
        </w:rPr>
        <w:t>withVersionBump</w:t>
      </w:r>
      <w:r>
        <w:rPr/>
        <w:t>/</w:t>
      </w:r>
      <w:r>
        <w:rPr>
          <w:rStyle w:val="VerbatimChar"/>
        </w:rPr>
        <w:t>revertEntityToVersion</w:t>
      </w:r>
      <w:r>
        <w:rPr/>
        <w:t xml:space="preserve"> utilities (Section 4, </w:t>
      </w:r>
      <w:r>
        <w:rPr>
          <w:rStyle w:val="VerbatimChar"/>
        </w:rPr>
        <w:t>VersionHistoryPanel</w:t>
      </w:r>
      <w:r>
        <w:rPr/>
        <w:t>) — identical mechanism to Phase Templates and AI Use Cases, not a bespoke history model. - FR-TPL-03: The Template Library page shall also surface the existing Phase Template catalog (M8) as a read-only linked view, so an Admin has one place to see every template kind, while Phase Templates keep their own dedicated CRUD UI in M8 as the canonical editing surface. - FR-TPL-04: Deleting a template shall not affect any charter, communication, or training record already created from it in a live project — templates are a starting point copied at use time, not a live-linked reference.</w:t>
      </w:r>
    </w:p>
    <w:p>
      <w:pPr>
        <w:pStyle w:val="BodyText"/>
        <w:rPr/>
      </w:pPr>
      <w:r>
        <w:rPr>
          <w:b/>
          <w:bCs/>
        </w:rPr>
        <w:t>Frameworks integrated.</w:t>
      </w:r>
      <w:r>
        <w:rPr/>
        <w:t xml:space="preserve"> None directly — an authoring-efficiency layer over M5/M14/M15.</w:t>
      </w:r>
    </w:p>
    <w:p>
      <w:pPr>
        <w:pStyle w:val="BodyText"/>
        <w:rPr/>
      </w:pPr>
      <w:r>
        <w:rPr>
          <w:b/>
          <w:bCs/>
        </w:rPr>
        <w:t>Primary users.</w:t>
      </w:r>
      <w:r>
        <w:rPr/>
        <w:t xml:space="preserve"> Super Admin, Group Admin, Organization Admin, Change Manager (same role set as </w:t>
      </w:r>
      <w:r>
        <w:rPr>
          <w:rStyle w:val="VerbatimChar"/>
        </w:rPr>
        <w:t>canManageTemplates</w:t>
      </w:r>
      <w:r>
        <w:rPr/>
        <w:t>/</w:t>
      </w:r>
      <w:r>
        <w:rPr>
          <w:rStyle w:val="VerbatimChar"/>
        </w:rPr>
        <w:t>canManageCharters</w:t>
      </w:r>
      <w:r>
        <w:rPr/>
        <w:t>).</w:t>
      </w:r>
      <w:bookmarkEnd w:id="118"/>
    </w:p>
    <w:p>
      <w:pPr>
        <w:pStyle w:val="Heading4"/>
        <w:rPr/>
      </w:pPr>
      <w:bookmarkStart w:id="119" w:name="X195e48533f5eb0f7e6a77160d3ad2dd29d5e2fd"/>
      <w:r>
        <w:rPr>
          <w:b/>
          <w:bCs/>
        </w:rPr>
        <w:t>6.4.4 Process Governance (Alerts, Business Rules, Controls, KPIs, Reports, Risks &amp; Opportunities)</w:t>
      </w:r>
    </w:p>
    <w:p>
      <w:pPr>
        <w:pStyle w:val="FirstParagraph"/>
        <w:rPr/>
      </w:pPr>
      <w:r>
        <w:rPr>
          <w:b/>
          <w:bCs/>
        </w:rPr>
        <w:t>Purpose.</w:t>
      </w:r>
      <w:r>
        <w:rPr/>
        <w:t xml:space="preserve"> Attaches six governance-artifact types to each Macro Process in the M4 Process Registry catalog, closing the gap between the platform’s pre-v2.0 project-level-only governance (the 16 fixed Notification Center alert definitions, Section 7.2; the project-level Risk Register, M12) and process-level governance as commonly modeled in BPM/GRC practice, including COSO-aligned Control tagging. Deliberately scoped to the Macro Process (the stable, platform-wide catalog M4 already owns) rather than to a per-project WBS task instance — see Section 10.3, item 12, for the rationale and the rebuild consideration if task-level granularity is required.</w:t>
      </w:r>
    </w:p>
    <w:p>
      <w:pPr>
        <w:pStyle w:val="BodyText"/>
        <w:rPr/>
      </w:pPr>
      <w:r>
        <w:rPr>
          <w:b/>
          <w:bCs/>
        </w:rPr>
        <w:t>Data captured.</w:t>
      </w:r>
      <w:r>
        <w:rPr/>
        <w:t xml:space="preserve"> </w:t>
      </w:r>
      <w:r>
        <w:rPr>
          <w:rStyle w:val="VerbatimChar"/>
        </w:rPr>
        <w:t>data.processGovernance</w:t>
      </w:r>
      <w:r>
        <w:rPr/>
        <w:t>: object keyed by Macro Process id (</w:t>
      </w:r>
      <w:r>
        <w:rPr>
          <w:rStyle w:val="VerbatimChar"/>
        </w:rPr>
        <w:t>MP-01</w:t>
      </w:r>
      <w:r>
        <w:rPr/>
        <w:t xml:space="preserve">..”MP-10”) → </w:t>
      </w:r>
      <w:r>
        <w:rPr>
          <w:rStyle w:val="VerbatimChar"/>
        </w:rPr>
        <w:t>{ alerts[], businessRules[], controls[], kpis[], reports[], risksOpportunities[] }</w:t>
      </w:r>
      <w:r>
        <w:rPr/>
        <w:t xml:space="preserve">. Field shapes: Alert </w:t>
      </w:r>
      <w:r>
        <w:rPr>
          <w:rStyle w:val="VerbatimChar"/>
        </w:rPr>
        <w:t>{ id, name, condition, severity: 'low'|'medium'|'high'|'critical', recipientRoles[], channel, active }</w:t>
      </w:r>
      <w:r>
        <w:rPr/>
        <w:t xml:space="preserve">; Business Rule </w:t>
      </w:r>
      <w:r>
        <w:rPr>
          <w:rStyle w:val="VerbatimChar"/>
        </w:rPr>
        <w:t>{ id, name, description, trigger, action, owner, active }</w:t>
      </w:r>
      <w:r>
        <w:rPr/>
        <w:t xml:space="preserve">; Control </w:t>
      </w:r>
      <w:r>
        <w:rPr>
          <w:rStyle w:val="VerbatimChar"/>
        </w:rPr>
        <w:t>{ id, name, description, cosoComponent, controlType: 'preventive'|'detective'|'corrective', frequency, owner, complianceStandards[], status: 'effective'|'needs_review'|'ineffective' }</w:t>
      </w:r>
      <w:r>
        <w:rPr/>
        <w:t xml:space="preserve">, where </w:t>
      </w:r>
      <w:r>
        <w:rPr>
          <w:rStyle w:val="VerbatimChar"/>
        </w:rPr>
        <w:t>cosoComponent</w:t>
      </w:r>
      <w:r>
        <w:rPr/>
        <w:t xml:space="preserve"> is one of the five COSO 2013 Internal Control — Integrated Framework components (control environment, risk assessment, control activities, information &amp; communication, monitoring activities); KPI </w:t>
      </w:r>
      <w:r>
        <w:rPr>
          <w:rStyle w:val="VerbatimChar"/>
        </w:rPr>
        <w:t>{ id, name, description, target, unit, owner, frequency }</w:t>
      </w:r>
      <w:r>
        <w:rPr/>
        <w:t xml:space="preserve">; Report </w:t>
      </w:r>
      <w:r>
        <w:rPr>
          <w:rStyle w:val="VerbatimChar"/>
        </w:rPr>
        <w:t>{ id, name, description, audience[], format, frequency, owner }</w:t>
      </w:r>
      <w:r>
        <w:rPr/>
        <w:t xml:space="preserve">; Risk/Opportunity </w:t>
      </w:r>
      <w:r>
        <w:rPr>
          <w:rStyle w:val="VerbatimChar"/>
        </w:rPr>
        <w:t>{ id, type: 'risk'|'opportunity', description, likelihood (1-5), impact (1-5), owner, status }</w:t>
      </w:r>
      <w:r>
        <w:rPr/>
        <w:t>.</w:t>
      </w:r>
    </w:p>
    <w:p>
      <w:pPr>
        <w:pStyle w:val="BodyText"/>
        <w:rPr/>
      </w:pPr>
      <w:r>
        <w:rPr>
          <w:b/>
          <w:bCs/>
        </w:rPr>
        <w:t>Functional requirements.</w:t>
      </w:r>
      <w:r>
        <w:rPr/>
        <w:t xml:space="preserve"> - FR-GOV-01: The system shall support full Create, Read, Update, and Delete on all six governance-artifact types, independently per Macro Process, gated by a new </w:t>
      </w:r>
      <w:r>
        <w:rPr>
          <w:rStyle w:val="VerbatimChar"/>
        </w:rPr>
        <w:t>manageProcessGovernance</w:t>
      </w:r>
      <w:r>
        <w:rPr/>
        <w:t xml:space="preserve"> capability (Section 7.4, Section 10.4). - FR-GOV-02: The Process Registry’s Governance tab shall present a Macro Process picker alongside all six artifact-type panels for the selected process, so a user reviews one process’s full governance posture in one screen rather than six separate lists. - FR-GOV-03: A Control’s </w:t>
      </w:r>
      <w:r>
        <w:rPr>
          <w:rStyle w:val="VerbatimChar"/>
        </w:rPr>
        <w:t>cosoComponent</w:t>
      </w:r>
      <w:r>
        <w:rPr/>
        <w:t xml:space="preserve"> shall be selectable from exactly the five COSO 2013 components; the field exists to support COSO-aligned internal-control reporting, not to itself implement or certify COSO compliance (Section 8.2, NFR-23). - FR-GOV-04: A Control’s </w:t>
      </w:r>
      <w:r>
        <w:rPr>
          <w:rStyle w:val="VerbatimChar"/>
        </w:rPr>
        <w:t>complianceStandards[]</w:t>
      </w:r>
      <w:r>
        <w:rPr/>
        <w:t xml:space="preserve"> shall reference zero or more of the seven standards in Section 6.4.2, so a Configuration-level standard deactivation (FR-CMP-03) can be reflected in any future in-scope/out-of-scope Control filtering without deleting the Control itself. - FR-GOV-05: Deleting a Macro Process (Section 6.4.4 read together with the now-CRUD-able M4 catalog, formerly read-only) shall cascade-delete its governance bucket in </w:t>
      </w:r>
      <w:r>
        <w:rPr>
          <w:rStyle w:val="VerbatimChar"/>
        </w:rPr>
        <w:t>data.processGovernance</w:t>
      </w:r>
      <w:r>
        <w:rPr/>
        <w:t>, mirroring the cascade pattern FR-M1-04 already establishes for Organization deletion. - FR-GOV-06: The seed data shall populate one realistic example of each of the six artifact types for every one of the ten Macro Processes (60 seeded items total), so the Governance tab is never empty on a fresh install and a user can see the intended shape of each artifact type before authoring their own.</w:t>
      </w:r>
    </w:p>
    <w:p>
      <w:pPr>
        <w:pStyle w:val="BodyText"/>
        <w:rPr/>
      </w:pPr>
      <w:r>
        <w:rPr>
          <w:b/>
          <w:bCs/>
        </w:rPr>
        <w:t>Frameworks integrated.</w:t>
      </w:r>
      <w:r>
        <w:rPr/>
        <w:t xml:space="preserve"> COSO 2013 Internal Control — Integrated Framework (Controls only); otherwise a cross-cutting governance layer over the M4 process catalog.</w:t>
      </w:r>
    </w:p>
    <w:p>
      <w:pPr>
        <w:pStyle w:val="BodyText"/>
        <w:rPr/>
      </w:pPr>
      <w:r>
        <w:rPr>
          <w:b/>
          <w:bCs/>
        </w:rPr>
        <w:t>Primary users.</w:t>
      </w:r>
      <w:r>
        <w:rPr/>
        <w:t xml:space="preserve"> Super Admin, Group Admin, Organization Admin, Change Manager (same role set as </w:t>
      </w:r>
      <w:r>
        <w:rPr>
          <w:rStyle w:val="VerbatimChar"/>
        </w:rPr>
        <w:t>canManageAiUseCases</w:t>
      </w:r>
      <w:r>
        <w:rPr/>
        <w:t>/</w:t>
      </w:r>
      <w:r>
        <w:rPr>
          <w:rStyle w:val="VerbatimChar"/>
        </w:rPr>
        <w:t>canManageCharters</w:t>
      </w:r>
      <w:r>
        <w:rPr/>
        <w:t>); read-only for every other role.</w:t>
      </w:r>
      <w:bookmarkEnd w:id="119"/>
    </w:p>
    <w:p>
      <w:pPr>
        <w:pStyle w:val="Heading4"/>
        <w:rPr/>
      </w:pPr>
      <w:bookmarkStart w:id="120" w:name="seeded-process-knowledge-base-rag"/>
      <w:r>
        <w:rPr>
          <w:b/>
          <w:bCs/>
        </w:rPr>
        <w:t>6.4.5 Seeded Process Knowledge Base (RAG)</w:t>
      </w:r>
    </w:p>
    <w:p>
      <w:pPr>
        <w:pStyle w:val="FirstParagraph"/>
        <w:rPr/>
      </w:pPr>
      <w:r>
        <w:rPr>
          <w:b/>
          <w:bCs/>
        </w:rPr>
        <w:t>Purpose.</w:t>
      </w:r>
      <w:r>
        <w:rPr/>
        <w:t xml:space="preserve"> Gives each Macro Process a piece of authored practitioner guidance (e.g. “how to run a stakeholder assessment without under-covering a business unit,” “how to classify resistance by root cause before reacting”) that Query Data, Query Features, and the chatbot (Section 6.3.3) can retrieve for a step-scoped question, which neither of the pre-v2.0 RAG corpora (tenant records; the static module-feature catalog) could answer.</w:t>
      </w:r>
    </w:p>
    <w:p>
      <w:pPr>
        <w:pStyle w:val="BodyText"/>
        <w:rPr/>
      </w:pPr>
      <w:r>
        <w:rPr>
          <w:b/>
          <w:bCs/>
        </w:rPr>
        <w:t>Data captured.</w:t>
      </w:r>
      <w:r>
        <w:rPr/>
        <w:t xml:space="preserve"> </w:t>
      </w:r>
      <w:r>
        <w:rPr>
          <w:rStyle w:val="VerbatimChar"/>
        </w:rPr>
        <w:t>processKnowledgeBase.js</w:t>
      </w:r>
      <w:r>
        <w:rPr/>
        <w:t xml:space="preserve">: one static array entry per Macro Process, </w:t>
      </w:r>
      <w:r>
        <w:rPr>
          <w:rStyle w:val="VerbatimChar"/>
        </w:rPr>
        <w:t>{ id, mpId, title: {en, fr, ar}, body: {en, fr, ar} }</w:t>
      </w:r>
      <w:r>
        <w:rPr/>
        <w:t xml:space="preserve"> — not tenant data, versioned with the codebase like </w:t>
      </w:r>
      <w:r>
        <w:rPr>
          <w:rStyle w:val="VerbatimChar"/>
        </w:rPr>
        <w:t>macroProcesses.js</w:t>
      </w:r>
      <w:r>
        <w:rPr/>
        <w:t xml:space="preserve"> and indexed identically (imported directly by the server, Section 3.8).</w:t>
      </w:r>
    </w:p>
    <w:p>
      <w:pPr>
        <w:pStyle w:val="BodyText"/>
        <w:rPr/>
      </w:pPr>
      <w:r>
        <w:rPr>
          <w:b/>
          <w:bCs/>
        </w:rPr>
        <w:t>Functional requirements.</w:t>
      </w:r>
      <w:r>
        <w:rPr/>
        <w:t xml:space="preserve"> - FR-KB-01: Every Macro Process shall have exactly one seeded knowledge-base article, authored in English, French, and Arabic. - FR-KB-02: The chatbot backend shall index this corpus with the same TF-IDF retrieval (</w:t>
      </w:r>
      <w:r>
        <w:rPr>
          <w:rStyle w:val="VerbatimChar"/>
        </w:rPr>
        <w:t>buildIndex</w:t>
      </w:r>
      <w:r>
        <w:rPr/>
        <w:t>/</w:t>
      </w:r>
      <w:r>
        <w:rPr>
          <w:rStyle w:val="VerbatimChar"/>
        </w:rPr>
        <w:t>search</w:t>
      </w:r>
      <w:r>
        <w:rPr/>
        <w:t>, Section 3.8) already used for the tenant-record and feature corpora, so all three retrieval sources share one mechanism rather than three different ones. - FR-KB-03: The Process Registry’s Governance tab (Section 6.4.4) shall display the selected Macro Process’s knowledge-base article inline, so the guidance is discoverable without going through the chatbot at all. - FR-KB-04: The knowledge base is a read-only, code-shipped catalog in v2.0 — no in-app authoring UI exists yet; extending it to be Admin-editable (the same versioned-CRUD pattern as Section 6.4.3) is a natural rebuild candidate, not implemented here.</w:t>
      </w:r>
    </w:p>
    <w:p>
      <w:pPr>
        <w:pStyle w:val="BodyText"/>
        <w:rPr/>
      </w:pPr>
      <w:r>
        <w:rPr>
          <w:b/>
          <w:bCs/>
        </w:rPr>
        <w:t>Frameworks integrated.</w:t>
      </w:r>
      <w:r>
        <w:rPr/>
        <w:t xml:space="preserve"> None directly — practitioner guidance cross-referencing the ADKAR/Lewin/Bridges vocabulary each article discusses.</w:t>
      </w:r>
    </w:p>
    <w:p>
      <w:pPr>
        <w:pStyle w:val="BodyText"/>
        <w:rPr/>
      </w:pPr>
      <w:r>
        <w:rPr>
          <w:b/>
          <w:bCs/>
        </w:rPr>
        <w:t>Primary users.</w:t>
      </w:r>
      <w:r>
        <w:rPr/>
        <w:t xml:space="preserve"> All roles, via the chatbot or the Governance tab; there is no dedicated “browse the knowledge base” page in v2.0.</w:t>
      </w:r>
      <w:bookmarkEnd w:id="120"/>
    </w:p>
    <w:p>
      <w:pPr>
        <w:pStyle w:val="Heading4"/>
        <w:rPr/>
      </w:pPr>
      <w:bookmarkStart w:id="121" w:name="bpmn-2.0-process-flow-modeler"/>
      <w:r>
        <w:rPr>
          <w:b/>
          <w:bCs/>
        </w:rPr>
        <w:t>6.4.6 BPMN 2.0 Process Flow Modeler</w:t>
      </w:r>
    </w:p>
    <w:p>
      <w:pPr>
        <w:pStyle w:val="FirstParagraph"/>
        <w:rPr/>
      </w:pPr>
      <w:r>
        <w:rPr>
          <w:b/>
          <w:bCs/>
        </w:rPr>
        <w:t>Purpose.</w:t>
      </w:r>
      <w:r>
        <w:rPr/>
        <w:t xml:space="preserve"> Replaces the pre-v2.0 read-only, text-chip rendering of an End-to-End process chain (a linear sequence of Macro Process ids joined by </w:t>
      </w:r>
      <w:r>
        <w:rPr>
          <w:rStyle w:val="VerbatimChar"/>
        </w:rPr>
        <w:t>→</w:t>
      </w:r>
      <w:r>
        <w:rPr/>
        <w:t xml:space="preserve"> characters, no editing surface at all) with a genuine BPMN 2.0-compliant diagram editor, built on </w:t>
      </w:r>
      <w:r>
        <w:rPr>
          <w:b/>
          <w:bCs/>
        </w:rPr>
        <w:t>bpmn-js</w:t>
      </w:r>
      <w:r>
        <w:rPr/>
        <w:t xml:space="preserve"> (the open-source engine behind Camunda Modeler) rather than a hand-rolled renderer, so the notation, the XML interchange format, and the palette/canvas separation are all the real OMG standard rather than an approximation of it.</w:t>
      </w:r>
    </w:p>
    <w:p>
      <w:pPr>
        <w:pStyle w:val="BodyText"/>
        <w:rPr/>
      </w:pPr>
      <w:r>
        <w:rPr>
          <w:b/>
          <w:bCs/>
        </w:rPr>
        <w:t>Data captured.</w:t>
      </w:r>
      <w:r>
        <w:rPr/>
        <w:t xml:space="preserve"> </w:t>
      </w:r>
      <w:r>
        <w:rPr>
          <w:rStyle w:val="VerbatimChar"/>
        </w:rPr>
        <w:t>data.e2eProcessCatalog[].bpmnXml</w:t>
      </w:r>
      <w:r>
        <w:rPr/>
        <w:t>: an optional string field holding schema-valid BPMN 2.0 XML (</w:t>
      </w:r>
      <w:r>
        <w:rPr>
          <w:rStyle w:val="VerbatimChar"/>
        </w:rPr>
        <w:t>MODEL</w:t>
      </w:r>
      <w:r>
        <w:rPr/>
        <w:t xml:space="preserve"> + </w:t>
      </w:r>
      <w:r>
        <w:rPr>
          <w:rStyle w:val="VerbatimChar"/>
        </w:rPr>
        <w:t>DI</w:t>
      </w:r>
      <w:r>
        <w:rPr/>
        <w:t xml:space="preserve"> namespaces per the OMG BPMN 2.0 specification) for that E2E chain, generated on first view if absent (</w:t>
      </w:r>
      <w:r>
        <w:rPr>
          <w:rStyle w:val="VerbatimChar"/>
        </w:rPr>
        <w:t>generateDefaultBpmnXml</w:t>
      </w:r>
      <w:r>
        <w:rPr/>
        <w:t>) and overwritten on every edit.</w:t>
      </w:r>
    </w:p>
    <w:p>
      <w:pPr>
        <w:pStyle w:val="BodyText"/>
        <w:rPr/>
      </w:pPr>
      <w:r>
        <w:rPr>
          <w:b/>
          <w:bCs/>
        </w:rPr>
        <w:t>Functional requirements.</w:t>
      </w:r>
      <w:r>
        <w:rPr/>
        <w:t xml:space="preserve"> - FR-BPMN-01: For any E2E Process Registry chain with no saved diagram, the system shall generate a starter BPMN 2.0 diagram consisting of one Start Event, one Task per Macro Process in that chain’s </w:t>
      </w:r>
      <w:r>
        <w:rPr>
          <w:rStyle w:val="VerbatimChar"/>
        </w:rPr>
        <w:t>orderedMacroProcesses</w:t>
      </w:r>
      <w:r>
        <w:rPr/>
        <w:t xml:space="preserve"> sequence, one End Event, and the connecting sequence flows, laid out left to right. - FR-BPMN-02: A user with </w:t>
      </w:r>
      <w:r>
        <w:rPr>
          <w:rStyle w:val="VerbatimChar"/>
        </w:rPr>
        <w:t>manageProcessGovernance</w:t>
      </w:r>
      <w:r>
        <w:rPr/>
        <w:t xml:space="preserve"> shall be able to freely edit the generated (or previously saved) diagram using bpmn-js’s Modeler — adding gateways, pools, lanes, additional events, or any other BPMN 2.0 element the palette exposes — not limited to the starter shape. - FR-BPMN-03: bpmn-js’s own Palette (the tool panel for creating new diagram elements) and Context Pad (the per-element quick-action menu) shall remain the library’s native, structurally separate-from-canvas UI — this requirement is satisfied by using bpmn-js’s Modeler as-shipped rather than a custom overlay. - FR-BPMN-04: Every diagram edit shall be saved back to </w:t>
      </w:r>
      <w:r>
        <w:rPr>
          <w:rStyle w:val="VerbatimChar"/>
        </w:rPr>
        <w:t>data.e2eProcessCatalog[].bpmnXml</w:t>
      </w:r>
      <w:r>
        <w:rPr/>
        <w:t xml:space="preserve"> via the </w:t>
      </w:r>
      <w:r>
        <w:rPr>
          <w:rStyle w:val="VerbatimChar"/>
        </w:rPr>
        <w:t>commandStack.changed</w:t>
      </w:r>
      <w:r>
        <w:rPr/>
        <w:t xml:space="preserve"> event, so a save happens on every meaningful edit rather than requiring an explicit “Save” click. - FR-BPMN-05: A user without </w:t>
      </w:r>
      <w:r>
        <w:rPr>
          <w:rStyle w:val="VerbatimChar"/>
        </w:rPr>
        <w:t>manageProcessGovernance</w:t>
      </w:r>
      <w:r>
        <w:rPr/>
        <w:t xml:space="preserve"> shall see the same diagram rendered with standard BPMN 2.0 notation via bpmn-js’s Viewer (not its Modeler), with no editing palette present. - FR-BPMN-06: The system shall provide Export (download the current diagram as a </w:t>
      </w:r>
      <w:r>
        <w:rPr>
          <w:rStyle w:val="VerbatimChar"/>
        </w:rPr>
        <w:t>.bpmn</w:t>
      </w:r>
      <w:r>
        <w:rPr/>
        <w:t xml:space="preserve"> XML file) and Import (load a </w:t>
      </w:r>
      <w:r>
        <w:rPr>
          <w:rStyle w:val="VerbatimChar"/>
        </w:rPr>
        <w:t>.bpmn</w:t>
      </w:r>
      <w:r>
        <w:rPr/>
        <w:t>/</w:t>
      </w:r>
      <w:r>
        <w:rPr>
          <w:rStyle w:val="VerbatimChar"/>
        </w:rPr>
        <w:t>.xml</w:t>
      </w:r>
      <w:r>
        <w:rPr/>
        <w:t xml:space="preserve"> file, replacing the current diagram) actions, so a diagram authored in journi can be opened in any other BPMN 2.0-compliant tool, and vice versa. - FR-BPMN-07: The generated/edited diagram shall always set </w:t>
      </w:r>
      <w:r>
        <w:rPr>
          <w:rStyle w:val="VerbatimChar"/>
        </w:rPr>
        <w:t>isExecutable="false"</w:t>
      </w:r>
      <w:r>
        <w:rPr/>
        <w:t xml:space="preserve"> on its </w:t>
      </w:r>
      <w:r>
        <w:rPr>
          <w:rStyle w:val="VerbatimChar"/>
        </w:rPr>
        <w:t>&lt;bpmn:process&gt;</w:t>
      </w:r>
      <w:r>
        <w:rPr/>
        <w:t xml:space="preserve"> element — journi is a process-modeling and documentation register, not a BPMN execution engine; see Section 10.3, item 13.</w:t>
      </w:r>
    </w:p>
    <w:p>
      <w:pPr>
        <w:pStyle w:val="BodyText"/>
        <w:rPr/>
      </w:pPr>
      <w:r>
        <w:rPr>
          <w:b/>
          <w:bCs/>
        </w:rPr>
        <w:t>Frameworks integrated.</w:t>
      </w:r>
      <w:r>
        <w:rPr/>
        <w:t xml:space="preserve"> BPMN 2.0 (Business Process Model and Notation, OMG standard) — the first non-change-management framework the platform models directly, alongside ADKAR/Lewin/Bridges/Kübler-Ross.</w:t>
      </w:r>
    </w:p>
    <w:p>
      <w:pPr>
        <w:pStyle w:val="BodyText"/>
        <w:rPr/>
      </w:pPr>
      <w:r>
        <w:rPr>
          <w:b/>
          <w:bCs/>
        </w:rPr>
        <w:t>Primary users.</w:t>
      </w:r>
      <w:r>
        <w:rPr/>
        <w:t xml:space="preserve"> Super Admin, Group Admin, Organization Admin, Change Manager for editing (</w:t>
      </w:r>
      <w:r>
        <w:rPr>
          <w:rStyle w:val="VerbatimChar"/>
        </w:rPr>
        <w:t>manageProcessGovernance</w:t>
      </w:r>
      <w:r>
        <w:rPr/>
        <w:t>); all roles for viewing.</w:t>
      </w:r>
      <w:bookmarkEnd w:id="80"/>
      <w:bookmarkEnd w:id="115"/>
      <w:bookmarkEnd w:id="121"/>
    </w:p>
    <w:p>
      <w:pPr>
        <w:pStyle w:val="Heading2"/>
        <w:rPr/>
      </w:pPr>
      <w:bookmarkStart w:id="122" w:name="__RefHeading___Toc41660_119443975"/>
      <w:bookmarkStart w:id="123" w:name="cross-cutting-functional-requirements"/>
      <w:bookmarkEnd w:id="122"/>
      <w:r>
        <w:rPr>
          <w:b/>
          <w:bCs/>
        </w:rPr>
        <w:t>7. Cross-Cutting Functional Requirements</w:t>
      </w:r>
    </w:p>
    <w:p>
      <w:pPr>
        <w:pStyle w:val="FirstParagraph"/>
        <w:rPr/>
      </w:pPr>
      <w:r>
        <w:rPr/>
        <w:t>These requirements are not owned by any single module — they are shared infrastructure that most or all of M1–M22 draw on identically.</w:t>
      </w:r>
    </w:p>
    <w:p>
      <w:pPr>
        <w:pStyle w:val="Heading3"/>
        <w:rPr/>
      </w:pPr>
      <w:bookmarkStart w:id="124" w:name="__RefHeading___Toc41662_119443975"/>
      <w:bookmarkStart w:id="125" w:name="csv-export"/>
      <w:bookmarkEnd w:id="124"/>
      <w:r>
        <w:rPr>
          <w:b/>
          <w:bCs/>
        </w:rPr>
        <w:t>7.1 CSV Export</w:t>
      </w:r>
    </w:p>
    <w:p>
      <w:pPr>
        <w:pStyle w:val="Compact"/>
        <w:numPr>
          <w:ilvl w:val="0"/>
          <w:numId w:val="125"/>
        </w:numPr>
        <w:rPr/>
      </w:pPr>
      <w:r>
        <w:rPr/>
        <w:t>FR-X-01: journi’s highest-traffic tables shall offer a client-side CSV export — Sponsor Coalition (M13), Communications (M14), Training &amp; Certification (M15), Risk Register (M12), and the Analytics readiness heatmap and benchmarking tables (M20) — built entirely in the browser via a Blob download, with no backend export service required.</w:t>
      </w:r>
    </w:p>
    <w:p>
      <w:pPr>
        <w:pStyle w:val="Compact"/>
        <w:numPr>
          <w:ilvl w:val="0"/>
          <w:numId w:val="126"/>
        </w:numPr>
        <w:rPr/>
      </w:pPr>
      <w:r>
        <w:rPr/>
        <w:t>FR-X-02: Each export shall reflect exactly the rows and columns currently on screen, respecting the same RBAC and scope filtering as the table itself.</w:t>
      </w:r>
    </w:p>
    <w:p>
      <w:pPr>
        <w:pStyle w:val="Compact"/>
        <w:numPr>
          <w:ilvl w:val="0"/>
          <w:numId w:val="127"/>
        </w:numPr>
        <w:rPr/>
      </w:pPr>
      <w:bookmarkStart w:id="126" w:name="csv-export"/>
      <w:r>
        <w:rPr/>
        <w:t>FR-X-03: Every export shall be written with a UTF-8 byte-order mark, so accented French and Arabic content opens correctly in Excel.</w:t>
      </w:r>
      <w:bookmarkEnd w:id="126"/>
    </w:p>
    <w:p>
      <w:pPr>
        <w:pStyle w:val="Heading3"/>
        <w:rPr/>
      </w:pPr>
      <w:bookmarkStart w:id="127" w:name="__RefHeading___Toc41664_119443975"/>
      <w:bookmarkStart w:id="128" w:name="notification-center-alerts"/>
      <w:bookmarkEnd w:id="127"/>
      <w:r>
        <w:rPr>
          <w:b/>
          <w:bCs/>
        </w:rPr>
        <w:t>7.2 Notification Center (Alerts)</w:t>
      </w:r>
    </w:p>
    <w:p>
      <w:pPr>
        <w:pStyle w:val="Compact"/>
        <w:numPr>
          <w:ilvl w:val="0"/>
          <w:numId w:val="128"/>
        </w:numPr>
        <w:rPr/>
      </w:pPr>
      <w:r>
        <w:rPr/>
        <w:t>FR-X-04: A bell icon in the TopBar shall surface the platform’s defined alert conditions as a persistent, dismissible, per-project in-app log.</w:t>
      </w:r>
    </w:p>
    <w:p>
      <w:pPr>
        <w:pStyle w:val="Compact"/>
        <w:numPr>
          <w:ilvl w:val="0"/>
          <w:numId w:val="129"/>
        </w:numPr>
        <w:rPr/>
      </w:pPr>
      <w:r>
        <w:rPr/>
        <w:t>FR-X-05: The following conditions shall fire live, computed client-side from data journi already holds, whenever true for the scoped Change Management Project: a Divergence Pattern (M11); a Critical post-go-live regression-risk score (M21); a Sponsor Coverage Gap — visibility rated Weak (M13); a Resistance Escalation Threshold breach — three or more open resistance-log entries (M16); a Change Saturation breach — two or more other concurrent initiatives targeting the same Organization (M12/M14); a Communication Overload — more than three not-yet-sent communications scheduled across a project and its concurrent same-Organization initiatives (M14); a Phase Gate closed No-Go or Go-with-Conditions (M8); a Guiding Coalition Gap — fewer than two named coalition members (M13); and a blocked Sustainment sign-off (M21).</w:t>
      </w:r>
    </w:p>
    <w:p>
      <w:pPr>
        <w:pStyle w:val="Compact"/>
        <w:numPr>
          <w:ilvl w:val="0"/>
          <w:numId w:val="130"/>
        </w:numPr>
        <w:rPr/>
      </w:pPr>
      <w:r>
        <w:rPr/>
        <w:t xml:space="preserve">FR-X-06: Dismissing an alert shall persist per Change Management Project (in </w:t>
      </w:r>
      <w:r>
        <w:rPr>
          <w:rStyle w:val="VerbatimChar"/>
        </w:rPr>
        <w:t>dismissedAlerts[]</w:t>
      </w:r>
      <w:r>
        <w:rPr/>
        <w:t>, Section 4.3) and survive a page reload; a Restore control shall bring a dismissed alert back into view.</w:t>
      </w:r>
    </w:p>
    <w:p>
      <w:pPr>
        <w:pStyle w:val="Compact"/>
        <w:numPr>
          <w:ilvl w:val="0"/>
          <w:numId w:val="131"/>
        </w:numPr>
        <w:rPr/>
      </w:pPr>
      <w:r>
        <w:rPr/>
        <w:t>FR-X-07: The alerts themselves shall never be persisted — only the dismissal state is; every alert is recomputed live on each render from current project data.</w:t>
      </w:r>
    </w:p>
    <w:p>
      <w:pPr>
        <w:pStyle w:val="Compact"/>
        <w:numPr>
          <w:ilvl w:val="0"/>
          <w:numId w:val="132"/>
        </w:numPr>
        <w:rPr/>
      </w:pPr>
      <w:bookmarkStart w:id="129" w:name="notification-center-alerts"/>
      <w:r>
        <w:rPr/>
        <w:t>FR-X-08: The following conditions are catalogued for traceability but depend on backend/data-model infrastructure the reference build does not have, and never fire: survey-exception retries, AI-confidence scoring, import integrity, administrative account lock-out, GDPR request SLA, AI provider fallback, and Champion Coverage Below Target (the last excluded because journi has no structured champion-tracking data model, not a backend gap). A rebuild adding real outbound delivery (email/push/Teams) for the live-firing conditions above should treat that as new infrastructure, not an existing capability being exposed.</w:t>
      </w:r>
      <w:bookmarkEnd w:id="129"/>
    </w:p>
    <w:p>
      <w:pPr>
        <w:pStyle w:val="Heading3"/>
        <w:rPr/>
      </w:pPr>
      <w:bookmarkStart w:id="130" w:name="__RefHeading___Toc41666_119443975"/>
      <w:bookmarkStart w:id="131" w:name="justification-governance"/>
      <w:bookmarkEnd w:id="130"/>
      <w:r>
        <w:rPr>
          <w:b/>
          <w:bCs/>
        </w:rPr>
        <w:t>7.3 Justification Governance</w:t>
      </w:r>
    </w:p>
    <w:p>
      <w:pPr>
        <w:pStyle w:val="Compact"/>
        <w:numPr>
          <w:ilvl w:val="0"/>
          <w:numId w:val="133"/>
        </w:numPr>
        <w:rPr/>
      </w:pPr>
      <w:r>
        <w:rPr/>
        <w:t>FR-X-09: Every score or state change to a Change Management Project’s ADKAR block (M10), Lewin macro-state (M7), Bridges/Kübler-Ross position (M11), sponsor visibility (M13), manager readiness (M17), training certification (M15), resistance status (M16), or risk status (M12) shall follow the same stage-then-justify pattern: the practitioner stages the new value, writes a justification note, then saves — at which point the new value and its justification are appended together, in one atomic update, to that project’s Change Log (M7).</w:t>
      </w:r>
    </w:p>
    <w:p>
      <w:pPr>
        <w:pStyle w:val="Compact"/>
        <w:numPr>
          <w:ilvl w:val="0"/>
          <w:numId w:val="134"/>
        </w:numPr>
        <w:rPr/>
      </w:pPr>
      <w:r>
        <w:rPr/>
        <w:t xml:space="preserve">FR-X-10: A platform-wide </w:t>
      </w:r>
      <w:r>
        <w:rPr>
          <w:rStyle w:val="VerbatimChar"/>
        </w:rPr>
        <w:t>requireJustification</w:t>
      </w:r>
      <w:r>
        <w:rPr/>
        <w:t xml:space="preserve"> toggle (M2, Governance Settings, default on) shall determine whether the justification note is a hard requirement before Save enables, or merely offered and recorded when given.</w:t>
      </w:r>
    </w:p>
    <w:p>
      <w:pPr>
        <w:pStyle w:val="Compact"/>
        <w:numPr>
          <w:ilvl w:val="0"/>
          <w:numId w:val="135"/>
        </w:numPr>
        <w:rPr/>
      </w:pPr>
      <w:bookmarkStart w:id="132" w:name="justification-governance"/>
      <w:r>
        <w:rPr/>
        <w:t>FR-X-11: Justification text is expected to cite evidence already observed, never a plan for future evidence; journi does not enforce this discipline programmatically, by design — it is a record of practitioner judgment, and the tool’s role is to make that judgment easy to capture and impossible to lose, not to police its content.</w:t>
      </w:r>
      <w:bookmarkEnd w:id="132"/>
    </w:p>
    <w:p>
      <w:pPr>
        <w:pStyle w:val="Heading3"/>
        <w:rPr/>
      </w:pPr>
      <w:bookmarkStart w:id="133" w:name="__RefHeading___Toc41668_119443975"/>
      <w:bookmarkStart w:id="134" w:name="permission-matrix"/>
      <w:bookmarkEnd w:id="133"/>
      <w:r>
        <w:rPr>
          <w:b/>
          <w:bCs/>
        </w:rPr>
        <w:t>7.4 Permission Matrix</w:t>
      </w:r>
    </w:p>
    <w:p>
      <w:pPr>
        <w:pStyle w:val="FirstParagraph"/>
        <w:rPr/>
      </w:pPr>
      <w:r>
        <w:rPr/>
        <w:t xml:space="preserve">See Section 3.7 and FR-M2-02 through FR-M2-03 for the full specification; in summary, the role × capability grid on M2 is the single runtime override every </w:t>
      </w:r>
      <w:r>
        <w:rPr>
          <w:rStyle w:val="VerbatimChar"/>
        </w:rPr>
        <w:t>can*</w:t>
      </w:r>
      <w:r>
        <w:rPr/>
        <w:t xml:space="preserve"> check in Sections 3.7 and 6 reads from, editable in place by a Super Admin, taking effect immediately and platform-wide without a code change. Section 10.3 notes the one known module (M8) that does not currently read from it. Two capabilities were added in v2.0: </w:t>
      </w:r>
      <w:r>
        <w:rPr>
          <w:rStyle w:val="VerbatimChar"/>
        </w:rPr>
        <w:t>manageConfiguration</w:t>
      </w:r>
      <w:r>
        <w:rPr/>
        <w:t xml:space="preserve"> (Section 6.4.1, FR-CFG-03) and </w:t>
      </w:r>
      <w:r>
        <w:rPr>
          <w:rStyle w:val="VerbatimChar"/>
        </w:rPr>
        <w:t>manageProcessGovernance</w:t>
      </w:r>
      <w:r>
        <w:rPr/>
        <w:t xml:space="preserve"> (Section 6.4.4, FR-GOV-01) — see Section 10.4 for their default seeded values.</w:t>
      </w:r>
      <w:bookmarkEnd w:id="134"/>
    </w:p>
    <w:p>
      <w:pPr>
        <w:pStyle w:val="Heading3"/>
        <w:rPr/>
      </w:pPr>
      <w:bookmarkStart w:id="135" w:name="__RefHeading___Toc41670_119443975"/>
      <w:bookmarkStart w:id="136" w:name="ai-governance-tiers"/>
      <w:bookmarkEnd w:id="135"/>
      <w:r>
        <w:rPr>
          <w:b/>
          <w:bCs/>
        </w:rPr>
        <w:t>7.5 AI Governance Tiers</w:t>
      </w:r>
    </w:p>
    <w:p>
      <w:pPr>
        <w:pStyle w:val="FirstParagraph"/>
        <w:rPr/>
      </w:pPr>
      <w:bookmarkStart w:id="137" w:name="ai-governance-tiers"/>
      <w:r>
        <w:rPr/>
        <w:t>See Section 6.1.6 (M6) FR-M6-01 through FR-M6-10 for the full specification of the Assistive/Augmented tier model and its activation, override, and audit-logging requirements. The chatbot (Section 6.3.3) is Assistive-tier by design (FR-CB-04) and is not subject to per-Organization/per-project activation toggling the way an M6 AI Use Case is — it is always available to every authenticated user, since it never drafts or takes an action, only explains and points.</w:t>
      </w:r>
      <w:bookmarkEnd w:id="137"/>
    </w:p>
    <w:p>
      <w:pPr>
        <w:pStyle w:val="Heading3"/>
        <w:rPr/>
      </w:pPr>
      <w:bookmarkStart w:id="138" w:name="__RefHeading___Toc41672_119443975"/>
      <w:bookmarkStart w:id="139" w:name="framework-to-module-mapping"/>
      <w:bookmarkEnd w:id="138"/>
      <w:r>
        <w:rPr>
          <w:b/>
          <w:bCs/>
        </w:rPr>
        <w:t>7.6 Framework-to-Module Mapping</w:t>
      </w:r>
    </w:p>
    <w:p>
      <w:pPr>
        <w:pStyle w:val="FirstParagraph"/>
        <w:rPr/>
      </w:pPr>
      <w:r>
        <w:rPr/>
        <w:t>journi does not force a single change methodology; each established framework is mapped onto the module(s) where it is operationally expressed, so practitioners trained in any one methodology find their vocabulary represented in the tool. Module numbers below use the current M1–M22 sequence (Section 1.6).</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892"/>
        <w:gridCol w:w="3012"/>
        <w:gridCol w:w="3013"/>
      </w:tblGrid>
      <w:tr>
        <w:trPr>
          <w:tblHeader w:val="true"/>
        </w:trPr>
        <w:tc>
          <w:tcPr>
            <w:tcW w:w="3892" w:type="dxa"/>
            <w:tcBorders>
              <w:bottom w:val="single" w:sz="6" w:space="0" w:color="000000"/>
            </w:tcBorders>
            <w:vAlign w:val="bottom"/>
          </w:tcPr>
          <w:p>
            <w:pPr>
              <w:pStyle w:val="Compact"/>
              <w:suppressAutoHyphens w:val="true"/>
              <w:spacing w:before="36" w:after="36"/>
              <w:jc w:val="left"/>
              <w:rPr/>
            </w:pPr>
            <w:r>
              <w:rPr>
                <w:b/>
                <w:bCs/>
              </w:rPr>
              <w:t>Framework</w:t>
            </w:r>
          </w:p>
        </w:tc>
        <w:tc>
          <w:tcPr>
            <w:tcW w:w="3012" w:type="dxa"/>
            <w:tcBorders>
              <w:bottom w:val="single" w:sz="6" w:space="0" w:color="000000"/>
            </w:tcBorders>
            <w:vAlign w:val="bottom"/>
          </w:tcPr>
          <w:p>
            <w:pPr>
              <w:pStyle w:val="Compact"/>
              <w:suppressAutoHyphens w:val="true"/>
              <w:spacing w:before="36" w:after="36"/>
              <w:jc w:val="left"/>
              <w:rPr/>
            </w:pPr>
            <w:r>
              <w:rPr>
                <w:b/>
                <w:bCs/>
              </w:rPr>
              <w:t>Primary Level</w:t>
            </w:r>
          </w:p>
        </w:tc>
        <w:tc>
          <w:tcPr>
            <w:tcW w:w="3013" w:type="dxa"/>
            <w:tcBorders>
              <w:bottom w:val="single" w:sz="6" w:space="0" w:color="000000"/>
            </w:tcBorders>
            <w:vAlign w:val="bottom"/>
          </w:tcPr>
          <w:p>
            <w:pPr>
              <w:pStyle w:val="Compact"/>
              <w:suppressAutoHyphens w:val="true"/>
              <w:spacing w:before="36" w:after="36"/>
              <w:jc w:val="left"/>
              <w:rPr/>
            </w:pPr>
            <w:r>
              <w:rPr>
                <w:b/>
                <w:bCs/>
              </w:rPr>
              <w:t>Modules Where Applied</w:t>
            </w:r>
          </w:p>
        </w:tc>
      </w:tr>
      <w:tr>
        <w:trPr/>
        <w:tc>
          <w:tcPr>
            <w:tcW w:w="3892" w:type="dxa"/>
            <w:tcBorders/>
          </w:tcPr>
          <w:p>
            <w:pPr>
              <w:pStyle w:val="Compact"/>
              <w:suppressAutoHyphens w:val="true"/>
              <w:spacing w:before="36" w:after="36"/>
              <w:jc w:val="left"/>
              <w:rPr/>
            </w:pPr>
            <w:r>
              <w:rPr/>
              <w:t>ADKAR (Prosci)</w:t>
            </w:r>
          </w:p>
        </w:tc>
        <w:tc>
          <w:tcPr>
            <w:tcW w:w="3012" w:type="dxa"/>
            <w:tcBorders/>
          </w:tcPr>
          <w:p>
            <w:pPr>
              <w:pStyle w:val="Compact"/>
              <w:suppressAutoHyphens w:val="true"/>
              <w:spacing w:before="36" w:after="36"/>
              <w:jc w:val="left"/>
              <w:rPr/>
            </w:pPr>
            <w:r>
              <w:rPr/>
              <w:t>Individual / Cohort</w:t>
            </w:r>
          </w:p>
        </w:tc>
        <w:tc>
          <w:tcPr>
            <w:tcW w:w="3013" w:type="dxa"/>
            <w:tcBorders/>
          </w:tcPr>
          <w:p>
            <w:pPr>
              <w:pStyle w:val="Compact"/>
              <w:suppressAutoHyphens w:val="true"/>
              <w:spacing w:before="36" w:after="36"/>
              <w:jc w:val="left"/>
              <w:rPr/>
            </w:pPr>
            <w:r>
              <w:rPr/>
              <w:t>M10 ADKAR Engine; M15 Training; M17 Manager as Coach; M20 Analytics</w:t>
            </w:r>
          </w:p>
        </w:tc>
      </w:tr>
      <w:tr>
        <w:trPr/>
        <w:tc>
          <w:tcPr>
            <w:tcW w:w="3892" w:type="dxa"/>
            <w:tcBorders/>
          </w:tcPr>
          <w:p>
            <w:pPr>
              <w:pStyle w:val="Compact"/>
              <w:suppressAutoHyphens w:val="true"/>
              <w:spacing w:before="36" w:after="36"/>
              <w:jc w:val="left"/>
              <w:rPr/>
            </w:pPr>
            <w:r>
              <w:rPr/>
              <w:t>Kotter’s 8 Steps</w:t>
            </w:r>
          </w:p>
        </w:tc>
        <w:tc>
          <w:tcPr>
            <w:tcW w:w="3012" w:type="dxa"/>
            <w:tcBorders/>
          </w:tcPr>
          <w:p>
            <w:pPr>
              <w:pStyle w:val="Compact"/>
              <w:suppressAutoHyphens w:val="true"/>
              <w:spacing w:before="36" w:after="36"/>
              <w:jc w:val="left"/>
              <w:rPr/>
            </w:pPr>
            <w:r>
              <w:rPr/>
              <w:t>Organizational</w:t>
            </w:r>
          </w:p>
        </w:tc>
        <w:tc>
          <w:tcPr>
            <w:tcW w:w="3013" w:type="dxa"/>
            <w:tcBorders/>
          </w:tcPr>
          <w:p>
            <w:pPr>
              <w:pStyle w:val="Compact"/>
              <w:suppressAutoHyphens w:val="true"/>
              <w:spacing w:before="36" w:after="36"/>
              <w:jc w:val="left"/>
              <w:rPr/>
            </w:pPr>
            <w:r>
              <w:rPr/>
              <w:t>M13 Sponsor &amp; Coalition; M14 Communications; M15 Training; M21 Sustainment</w:t>
            </w:r>
          </w:p>
        </w:tc>
      </w:tr>
      <w:tr>
        <w:trPr/>
        <w:tc>
          <w:tcPr>
            <w:tcW w:w="3892" w:type="dxa"/>
            <w:tcBorders/>
          </w:tcPr>
          <w:p>
            <w:pPr>
              <w:pStyle w:val="Compact"/>
              <w:suppressAutoHyphens w:val="true"/>
              <w:spacing w:before="36" w:after="36"/>
              <w:jc w:val="left"/>
              <w:rPr/>
            </w:pPr>
            <w:r>
              <w:rPr/>
              <w:t>Lewin (Unfreeze–Change–Refreeze)</w:t>
            </w:r>
          </w:p>
        </w:tc>
        <w:tc>
          <w:tcPr>
            <w:tcW w:w="3012" w:type="dxa"/>
            <w:tcBorders/>
          </w:tcPr>
          <w:p>
            <w:pPr>
              <w:pStyle w:val="Compact"/>
              <w:suppressAutoHyphens w:val="true"/>
              <w:spacing w:before="36" w:after="36"/>
              <w:jc w:val="left"/>
              <w:rPr/>
            </w:pPr>
            <w:r>
              <w:rPr/>
              <w:t>Organizational (macro-state)</w:t>
            </w:r>
          </w:p>
        </w:tc>
        <w:tc>
          <w:tcPr>
            <w:tcW w:w="3013" w:type="dxa"/>
            <w:tcBorders/>
          </w:tcPr>
          <w:p>
            <w:pPr>
              <w:pStyle w:val="Compact"/>
              <w:suppressAutoHyphens w:val="true"/>
              <w:spacing w:before="36" w:after="36"/>
              <w:jc w:val="left"/>
              <w:rPr/>
            </w:pPr>
            <w:r>
              <w:rPr/>
              <w:t>M7 Initiative Registry; M21 Sustainment</w:t>
            </w:r>
          </w:p>
        </w:tc>
      </w:tr>
      <w:tr>
        <w:trPr/>
        <w:tc>
          <w:tcPr>
            <w:tcW w:w="3892" w:type="dxa"/>
            <w:tcBorders/>
          </w:tcPr>
          <w:p>
            <w:pPr>
              <w:pStyle w:val="Compact"/>
              <w:suppressAutoHyphens w:val="true"/>
              <w:spacing w:before="36" w:after="36"/>
              <w:jc w:val="left"/>
              <w:rPr/>
            </w:pPr>
            <w:r>
              <w:rPr/>
              <w:t>Bridges Transition Model</w:t>
            </w:r>
          </w:p>
        </w:tc>
        <w:tc>
          <w:tcPr>
            <w:tcW w:w="3012" w:type="dxa"/>
            <w:tcBorders/>
          </w:tcPr>
          <w:p>
            <w:pPr>
              <w:pStyle w:val="Compact"/>
              <w:suppressAutoHyphens w:val="true"/>
              <w:spacing w:before="36" w:after="36"/>
              <w:jc w:val="left"/>
              <w:rPr/>
            </w:pPr>
            <w:r>
              <w:rPr/>
              <w:t>Individual / Emotional</w:t>
            </w:r>
          </w:p>
        </w:tc>
        <w:tc>
          <w:tcPr>
            <w:tcW w:w="3013" w:type="dxa"/>
            <w:tcBorders/>
          </w:tcPr>
          <w:p>
            <w:pPr>
              <w:pStyle w:val="Compact"/>
              <w:suppressAutoHyphens w:val="true"/>
              <w:spacing w:before="36" w:after="36"/>
              <w:jc w:val="left"/>
              <w:rPr/>
            </w:pPr>
            <w:r>
              <w:rPr/>
              <w:t>M11 Emotional &amp; Transition; M18 Journey Map</w:t>
            </w:r>
          </w:p>
        </w:tc>
      </w:tr>
      <w:tr>
        <w:trPr/>
        <w:tc>
          <w:tcPr>
            <w:tcW w:w="3892" w:type="dxa"/>
            <w:tcBorders/>
          </w:tcPr>
          <w:p>
            <w:pPr>
              <w:pStyle w:val="Compact"/>
              <w:suppressAutoHyphens w:val="true"/>
              <w:spacing w:before="36" w:after="36"/>
              <w:jc w:val="left"/>
              <w:rPr/>
            </w:pPr>
            <w:r>
              <w:rPr/>
              <w:t>Kübler-Ross Change Curve</w:t>
            </w:r>
          </w:p>
        </w:tc>
        <w:tc>
          <w:tcPr>
            <w:tcW w:w="3012" w:type="dxa"/>
            <w:tcBorders/>
          </w:tcPr>
          <w:p>
            <w:pPr>
              <w:pStyle w:val="Compact"/>
              <w:suppressAutoHyphens w:val="true"/>
              <w:spacing w:before="36" w:after="36"/>
              <w:jc w:val="left"/>
              <w:rPr/>
            </w:pPr>
            <w:r>
              <w:rPr/>
              <w:t>Individual / Emotional</w:t>
            </w:r>
          </w:p>
        </w:tc>
        <w:tc>
          <w:tcPr>
            <w:tcW w:w="3013" w:type="dxa"/>
            <w:tcBorders/>
          </w:tcPr>
          <w:p>
            <w:pPr>
              <w:pStyle w:val="Compact"/>
              <w:suppressAutoHyphens w:val="true"/>
              <w:spacing w:before="36" w:after="36"/>
              <w:jc w:val="left"/>
              <w:rPr/>
            </w:pPr>
            <w:r>
              <w:rPr/>
              <w:t>M11 Emotional &amp; Transition; M16 Resistance Management</w:t>
            </w:r>
          </w:p>
        </w:tc>
      </w:tr>
      <w:tr>
        <w:trPr/>
        <w:tc>
          <w:tcPr>
            <w:tcW w:w="3892" w:type="dxa"/>
            <w:tcBorders/>
          </w:tcPr>
          <w:p>
            <w:pPr>
              <w:pStyle w:val="Compact"/>
              <w:suppressAutoHyphens w:val="true"/>
              <w:spacing w:before="36" w:after="36"/>
              <w:jc w:val="left"/>
              <w:rPr/>
            </w:pPr>
            <w:r>
              <w:rPr/>
              <w:t>Prosci Sponsor &amp; Manager Research</w:t>
            </w:r>
          </w:p>
        </w:tc>
        <w:tc>
          <w:tcPr>
            <w:tcW w:w="3012" w:type="dxa"/>
            <w:tcBorders/>
          </w:tcPr>
          <w:p>
            <w:pPr>
              <w:pStyle w:val="Compact"/>
              <w:suppressAutoHyphens w:val="true"/>
              <w:spacing w:before="36" w:after="36"/>
              <w:jc w:val="left"/>
              <w:rPr/>
            </w:pPr>
            <w:r>
              <w:rPr/>
              <w:t>Organizational / Team</w:t>
            </w:r>
          </w:p>
        </w:tc>
        <w:tc>
          <w:tcPr>
            <w:tcW w:w="3013" w:type="dxa"/>
            <w:tcBorders/>
          </w:tcPr>
          <w:p>
            <w:pPr>
              <w:pStyle w:val="Compact"/>
              <w:suppressAutoHyphens w:val="true"/>
              <w:spacing w:before="36" w:after="36"/>
              <w:jc w:val="left"/>
              <w:rPr/>
            </w:pPr>
            <w:r>
              <w:rPr/>
              <w:t>M13 Sponsor &amp; Coalition; M17 Manager-as-Coach</w:t>
            </w:r>
          </w:p>
        </w:tc>
      </w:tr>
      <w:tr>
        <w:trPr/>
        <w:tc>
          <w:tcPr>
            <w:tcW w:w="3892" w:type="dxa"/>
            <w:tcBorders/>
          </w:tcPr>
          <w:p>
            <w:pPr>
              <w:pStyle w:val="Compact"/>
              <w:suppressAutoHyphens w:val="true"/>
              <w:spacing w:before="36" w:after="36"/>
              <w:jc w:val="left"/>
              <w:rPr/>
            </w:pPr>
            <w:r>
              <w:rPr/>
              <w:t>AI Tiers — Assistive &amp; Augmented</w:t>
            </w:r>
          </w:p>
        </w:tc>
        <w:tc>
          <w:tcPr>
            <w:tcW w:w="3012" w:type="dxa"/>
            <w:tcBorders/>
          </w:tcPr>
          <w:p>
            <w:pPr>
              <w:pStyle w:val="Compact"/>
              <w:suppressAutoHyphens w:val="true"/>
              <w:spacing w:before="36" w:after="36"/>
              <w:jc w:val="left"/>
              <w:rPr/>
            </w:pPr>
            <w:r>
              <w:rPr/>
              <w:t>Cross-cutting</w:t>
            </w:r>
          </w:p>
        </w:tc>
        <w:tc>
          <w:tcPr>
            <w:tcW w:w="3013" w:type="dxa"/>
            <w:tcBorders/>
          </w:tcPr>
          <w:p>
            <w:pPr>
              <w:pStyle w:val="Compact"/>
              <w:suppressAutoHyphens w:val="true"/>
              <w:spacing w:before="36" w:after="36"/>
              <w:jc w:val="left"/>
              <w:rPr/>
            </w:pPr>
            <w:r>
              <w:rPr/>
              <w:t>M6 AI Use Case Library; expressed inside M9, M10, M11, M13, M14, M15, M16, M17, M18, M20, M21</w:t>
            </w:r>
          </w:p>
        </w:tc>
      </w:tr>
    </w:tbl>
    <w:p>
      <w:pPr>
        <w:pStyle w:val="BodyText"/>
        <w:rPr/>
      </w:pPr>
      <w:bookmarkStart w:id="140" w:name="cross-cutting-functional-requirements"/>
      <w:bookmarkStart w:id="141" w:name="framework-to-module-mapping"/>
      <w:r>
        <w:rPr/>
        <w:t>M8 (WBS &amp; Gantt) is deliberately cross-cutting rather than tied to one row above: it gives every framework in this table a single baseline-vs-actual calendar alongside the Project Management delivery track, next to the Lewin macro-state owned by M7, the Bridges/Kübler-Ross position owned by M11, and the ADKAR scores owned by M10. M5 (Charter Registry) and M19 (Journeys, Touchpoints &amp; Analytics) are cross-cutting in the same sense — rather than introducing frameworks of their own, they operationalize the Prosci and Kotter rows above as signed, trackable behavioral standards (M5) and give the Bridges/Kübler-Ross journey M18 already visualizes a touchpoint-level completion record (M19).</w:t>
      </w:r>
      <w:bookmarkEnd w:id="140"/>
      <w:bookmarkEnd w:id="141"/>
    </w:p>
    <w:p>
      <w:pPr>
        <w:pStyle w:val="Heading2"/>
        <w:rPr/>
      </w:pPr>
      <w:bookmarkStart w:id="142" w:name="__RefHeading___Toc41674_119443975"/>
      <w:bookmarkStart w:id="143" w:name="non-functional-requirements"/>
      <w:bookmarkEnd w:id="142"/>
      <w:r>
        <w:rPr>
          <w:b/>
          <w:bCs/>
        </w:rPr>
        <w:t>8. Non-Functional Requirements</w:t>
      </w:r>
    </w:p>
    <w:p>
      <w:pPr>
        <w:pStyle w:val="Heading3"/>
        <w:rPr/>
      </w:pPr>
      <w:bookmarkStart w:id="144" w:name="__RefHeading___Toc41676_119443975"/>
      <w:bookmarkStart w:id="145" w:name="performance"/>
      <w:bookmarkEnd w:id="144"/>
      <w:r>
        <w:rPr>
          <w:b/>
          <w:bCs/>
        </w:rPr>
        <w:t>8.1 Performance</w:t>
      </w:r>
    </w:p>
    <w:p>
      <w:pPr>
        <w:pStyle w:val="Compact"/>
        <w:numPr>
          <w:ilvl w:val="0"/>
          <w:numId w:val="136"/>
        </w:numPr>
        <w:rPr/>
      </w:pPr>
      <w:r>
        <w:rPr/>
        <w:t xml:space="preserve">NFR-01: The frontend build shall load and render the largest single-project view within normal broadband/LAN latency without a loading spinner exceeding a few seconds — the entire application ships as one JS bundle (currently ~660KB minified, ~180KB gzipped) with no code-splitting; a rebuild adding substantially more module content should consider </w:t>
      </w:r>
      <w:r>
        <w:rPr>
          <w:rStyle w:val="VerbatimChar"/>
        </w:rPr>
        <w:t>manualChunks</w:t>
      </w:r>
      <w:r>
        <w:rPr/>
        <w:t xml:space="preserve"> splitting if the bundle grows enough to trigger Vite’s default 500KB warning meaningfully.</w:t>
      </w:r>
    </w:p>
    <w:p>
      <w:pPr>
        <w:pStyle w:val="Compact"/>
        <w:numPr>
          <w:ilvl w:val="0"/>
          <w:numId w:val="137"/>
        </w:numPr>
        <w:rPr/>
      </w:pPr>
      <w:r>
        <w:rPr/>
        <w:t>NFR-02: State-save shall be debounced 400ms after the last change (Section 3.4) to avoid saturating the backend with a write per keystroke, at the deliberate cost of up to 400ms of unsaved-edit exposure if the process is killed mid-edit.</w:t>
      </w:r>
    </w:p>
    <w:p>
      <w:pPr>
        <w:pStyle w:val="Compact"/>
        <w:numPr>
          <w:ilvl w:val="0"/>
          <w:numId w:val="138"/>
        </w:numPr>
        <w:rPr/>
      </w:pPr>
      <w:r>
        <w:rPr/>
        <w:t xml:space="preserve">NFR-20: Adding bpmn-js (Section 6.4.6) grew the single JS bundle from ~660KB to ~1.38MB minified (~395KB gzipped, plus a separately cached ~49KB font and ~136KB icon-sprite asset); this is a deliberate trade-off for a genuine BPMN 2.0 engine over a lighter hand-rolled renderer (Section 6.4.6’s rationale) and further raises the case for the </w:t>
      </w:r>
      <w:r>
        <w:rPr>
          <w:rStyle w:val="VerbatimChar"/>
        </w:rPr>
        <w:t>manualChunks</w:t>
      </w:r>
      <w:r>
        <w:rPr/>
        <w:t xml:space="preserve"> code-splitting NFR-01 already flags, specifically so the BPMN editor’s chunk loads only when the Flow tab is opened.</w:t>
      </w:r>
      <w:bookmarkEnd w:id="145"/>
    </w:p>
    <w:p>
      <w:pPr>
        <w:pStyle w:val="Heading3"/>
        <w:rPr/>
      </w:pPr>
      <w:bookmarkStart w:id="146" w:name="__RefHeading___Toc41678_119443975"/>
      <w:bookmarkStart w:id="147" w:name="security"/>
      <w:bookmarkEnd w:id="146"/>
      <w:r>
        <w:rPr>
          <w:b/>
          <w:bCs/>
        </w:rPr>
        <w:t>8.2 Security</w:t>
      </w:r>
    </w:p>
    <w:p>
      <w:pPr>
        <w:pStyle w:val="Compact"/>
        <w:numPr>
          <w:ilvl w:val="0"/>
          <w:numId w:val="139"/>
        </w:numPr>
        <w:rPr/>
      </w:pPr>
      <w:r>
        <w:rPr/>
        <w:t xml:space="preserve">NFR-03: </w:t>
      </w:r>
      <w:r>
        <w:rPr>
          <w:b/>
          <w:bCs/>
        </w:rPr>
        <w:t>The reference build has no authentication at the HTTP layer.</w:t>
      </w:r>
      <w:r>
        <w:rPr/>
        <w:t xml:space="preserve"> </w:t>
      </w:r>
      <w:r>
        <w:rPr>
          <w:rStyle w:val="VerbatimChar"/>
        </w:rPr>
        <w:t>GET</w:t>
      </w:r>
      <w:r>
        <w:rPr/>
        <w:t>/</w:t>
      </w:r>
      <w:r>
        <w:rPr>
          <w:rStyle w:val="VerbatimChar"/>
        </w:rPr>
        <w:t>PUT /api/state</w:t>
      </w:r>
      <w:r>
        <w:rPr/>
        <w:t xml:space="preserve"> accept any caller with no login, session, token, or credential check whatsoever — RBAC (Section 3.7) is enforced entirely client-side, in the React app, as a UX/workflow control, not a security boundary. A user with direct HTTP access to the server (or its port) can read or overwrite the </w:t>
      </w:r>
      <w:r>
        <w:rPr>
          <w:i/>
          <w:iCs/>
        </w:rPr>
        <w:t>entire</w:t>
      </w:r>
      <w:r>
        <w:rPr/>
        <w:t xml:space="preserve"> application’s data for every tenant, regardless of role. This is acceptable for the reference build’s intended context — a single machine on a trusted LAN or a single user’s desktop — but is not a production security posture. A production or multi-tenant-hosted rebuild must add real server-side authentication and per-request authorization before RBAC can be considered anything more than a workflow convenience.</w:t>
      </w:r>
    </w:p>
    <w:p>
      <w:pPr>
        <w:pStyle w:val="Compact"/>
        <w:numPr>
          <w:ilvl w:val="0"/>
          <w:numId w:val="140"/>
        </w:numPr>
        <w:rPr/>
      </w:pPr>
      <w:r>
        <w:rPr/>
        <w:t>NFR-04: The reference build implements no TLS termination, rate limiting, or web-application-firewall behavior; these must be added at the infrastructure layer for any internet-facing deployment.</w:t>
      </w:r>
    </w:p>
    <w:p>
      <w:pPr>
        <w:pStyle w:val="Compact"/>
        <w:numPr>
          <w:ilvl w:val="0"/>
          <w:numId w:val="141"/>
        </w:numPr>
        <w:rPr/>
      </w:pPr>
      <w:r>
        <w:rPr/>
        <w:t xml:space="preserve">NFR-05: The API performs no request-body shape validation on </w:t>
      </w:r>
      <w:r>
        <w:rPr>
          <w:rStyle w:val="VerbatimChar"/>
        </w:rPr>
        <w:t>PUT /api/state</w:t>
      </w:r>
      <w:r>
        <w:rPr/>
        <w:t xml:space="preserve"> — a malformed body will overwrite the stored state with whatever was sent. A production rebuild should validate the body against the Section 4 schema before persisting it.</w:t>
      </w:r>
    </w:p>
    <w:p>
      <w:pPr>
        <w:pStyle w:val="Compact"/>
        <w:numPr>
          <w:ilvl w:val="0"/>
          <w:numId w:val="142"/>
        </w:numPr>
        <w:rPr/>
      </w:pPr>
      <w:r>
        <w:rPr/>
        <w:t>NFR-06: An AI use case shall never grant a user visibility they would not otherwise have (FR-M6-10); the Real LLM Provider Connection’s API key shall never be persisted server-side or included in any data export (FR-M6-08).</w:t>
      </w:r>
    </w:p>
    <w:p>
      <w:pPr>
        <w:pStyle w:val="Compact"/>
        <w:numPr>
          <w:ilvl w:val="0"/>
          <w:numId w:val="143"/>
        </w:numPr>
        <w:rPr/>
      </w:pPr>
      <w:r>
        <w:rPr/>
        <w:t xml:space="preserve">NFR-07: Individual-level ADKAR scores and sentiment data shall be restricted, by RBAC default, to roles in </w:t>
      </w:r>
      <w:r>
        <w:rPr>
          <w:rStyle w:val="VerbatimChar"/>
        </w:rPr>
        <w:t>ROLES_WITH_INDIVIDUAL_VISIBILITY</w:t>
      </w:r>
      <w:r>
        <w:rPr/>
        <w:t xml:space="preserve"> (Super Admin, Group Admin, Organization Admin, Change Manager, People Manager); Sponsors and Executives see aggregated, de-identified views only, per M20’s roll-up logic.</w:t>
      </w:r>
    </w:p>
    <w:p>
      <w:pPr>
        <w:pStyle w:val="Compact"/>
        <w:numPr>
          <w:ilvl w:val="0"/>
          <w:numId w:val="144"/>
        </w:numPr>
        <w:rPr/>
      </w:pPr>
      <w:r>
        <w:rPr/>
        <w:t>NFR-19: The RAG routes’ LLM proxy (</w:t>
      </w:r>
      <w:r>
        <w:rPr>
          <w:rStyle w:val="VerbatimChar"/>
        </w:rPr>
        <w:t>server/lib/llmProxy.js</w:t>
      </w:r>
      <w:r>
        <w:rPr/>
        <w:t xml:space="preserve">, Section 3.8) shall use a forwarded API key exactly once, for the single request it arrived with, and shall never write it to disk, log it, or hold it in memory beyond that request’s lifetime — the same never-persisted contract FR-M6-08 requires of the browser-direct path applies equally to the proxied one. An optional server-side </w:t>
      </w:r>
      <w:r>
        <w:rPr>
          <w:rStyle w:val="VerbatimChar"/>
        </w:rPr>
        <w:t>ANTHROPIC_API_KEY</w:t>
      </w:r>
      <w:r>
        <w:rPr/>
        <w:t xml:space="preserve"> (</w:t>
      </w:r>
      <w:r>
        <w:rPr>
          <w:rStyle w:val="VerbatimChar"/>
        </w:rPr>
        <w:t>server/.env</w:t>
      </w:r>
      <w:r>
        <w:rPr/>
        <w:t>) is a deployment convenience for Query Data/Query Features only, not a shared credential the AI Use Case Library draws on — that capability always prefers the signed-in user’s own Module 6 connection.</w:t>
      </w:r>
    </w:p>
    <w:p>
      <w:pPr>
        <w:pStyle w:val="Compact"/>
        <w:numPr>
          <w:ilvl w:val="0"/>
          <w:numId w:val="145"/>
        </w:numPr>
        <w:rPr/>
      </w:pPr>
      <w:r>
        <w:rPr/>
        <w:t>NFR-21: Configuration Management’s module gating (</w:t>
      </w:r>
      <w:r>
        <w:rPr>
          <w:rStyle w:val="VerbatimChar"/>
        </w:rPr>
        <w:t>RequireModule</w:t>
      </w:r>
      <w:r>
        <w:rPr/>
        <w:t xml:space="preserve">, Section 6.4.1, FR-CFG-04) is a client-side React Router guard, not a server-side authorization boundary — it inherits exactly the security posture NFR-03 already discloses for the rest of the application. A user with direct HTTP access to </w:t>
      </w:r>
      <w:r>
        <w:rPr>
          <w:rStyle w:val="VerbatimChar"/>
        </w:rPr>
        <w:t>GET</w:t>
      </w:r>
      <w:r>
        <w:rPr/>
        <w:t>/</w:t>
      </w:r>
      <w:r>
        <w:rPr>
          <w:rStyle w:val="VerbatimChar"/>
        </w:rPr>
        <w:t>PUT /api/state</w:t>
      </w:r>
      <w:r>
        <w:rPr/>
        <w:t xml:space="preserve"> can still read or write data belonging to a module the active Pack has disabled; a production rebuild’s real server-side authorization (Section 5.2.2) must enforce Pack-based module access itself, not delegate it to the frontend route guard.</w:t>
      </w:r>
    </w:p>
    <w:p>
      <w:pPr>
        <w:pStyle w:val="Compact"/>
        <w:numPr>
          <w:ilvl w:val="0"/>
          <w:numId w:val="146"/>
        </w:numPr>
        <w:rPr/>
      </w:pPr>
      <w:r>
        <w:rPr/>
        <w:t xml:space="preserve">NFR-22: Activating a standard in Configuration Management (Section 6.4.2) is a scoping and labeling mechanism — it determines which Controls (Section 6.4.4) are treated as in-scope in the application’s own UI — and is explicitly </w:t>
      </w:r>
      <w:r>
        <w:rPr>
          <w:b/>
          <w:bCs/>
        </w:rPr>
        <w:t>not</w:t>
      </w:r>
      <w:r>
        <w:rPr/>
        <w:t xml:space="preserve"> an implementation or certification of that standard’s actual technical or organizational controls (encryption at rest, access logging, breach-notification procedures, an independent third-party audit, etc.). Achieving real GDPR/ISO/SOC 2/HIPAA compliance requires infrastructure, process, and audit work entirely outside this application’s code, the same way FR-GOV-03 already draws this boundary for COSO-tagged Controls specifically.</w:t>
      </w:r>
      <w:bookmarkEnd w:id="147"/>
    </w:p>
    <w:p>
      <w:pPr>
        <w:pStyle w:val="Heading3"/>
        <w:rPr/>
      </w:pPr>
      <w:bookmarkStart w:id="148" w:name="__RefHeading___Toc41680_119443975"/>
      <w:bookmarkStart w:id="149" w:name="reliability-data-integrity"/>
      <w:bookmarkEnd w:id="148"/>
      <w:r>
        <w:rPr>
          <w:b/>
          <w:bCs/>
        </w:rPr>
        <w:t>8.3 Reliability &amp; Data Integrity</w:t>
      </w:r>
    </w:p>
    <w:p>
      <w:pPr>
        <w:pStyle w:val="Compact"/>
        <w:numPr>
          <w:ilvl w:val="0"/>
          <w:numId w:val="147"/>
        </w:numPr>
        <w:rPr/>
      </w:pPr>
      <w:r>
        <w:rPr/>
        <w:t xml:space="preserve">NFR-08: The reference build’s persistence layer is a single SQLite file with no replication and no automated backup; </w:t>
      </w:r>
      <w:r>
        <w:rPr>
          <w:rStyle w:val="VerbatimChar"/>
        </w:rPr>
        <w:t>journi.db</w:t>
      </w:r>
      <w:r>
        <w:rPr/>
        <w:t xml:space="preserve"> is the entire durability boundary. A production deployment should add scheduled backups with a defined retention policy at minimum, and should evaluate whether the single-writer-row model (Section 3.3) meets its concurrency needs before scaling beyond one small team’s usage.</w:t>
      </w:r>
    </w:p>
    <w:p>
      <w:pPr>
        <w:pStyle w:val="Compact"/>
        <w:numPr>
          <w:ilvl w:val="0"/>
          <w:numId w:val="148"/>
        </w:numPr>
        <w:rPr/>
      </w:pPr>
      <w:r>
        <w:rPr/>
        <w:t>NFR-09: Every write is a full-document overwrite with no optimistic-locking or versioning at the transport level (Section 3.4) — two browser tabs editing the same tenant concurrently will silently clobber each other’s changes on the losing tab’s next debounced save. A rebuild targeting concurrent multi-user editing of the same project must add conflict detection or move to per-entity writes (Section 5.2).</w:t>
      </w:r>
    </w:p>
    <w:p>
      <w:pPr>
        <w:pStyle w:val="Compact"/>
        <w:numPr>
          <w:ilvl w:val="0"/>
          <w:numId w:val="149"/>
        </w:numPr>
        <w:rPr/>
      </w:pPr>
      <w:r>
        <w:rPr/>
        <w:t xml:space="preserve">NFR-10: </w:t>
      </w:r>
      <w:r>
        <w:rPr>
          <w:rStyle w:val="VerbatimChar"/>
        </w:rPr>
        <w:t>better-sqlite3</w:t>
      </w:r>
      <w:r>
        <w:rPr/>
        <w:t xml:space="preserve"> is deliberately kept as an </w:t>
      </w:r>
      <w:r>
        <w:rPr>
          <w:rStyle w:val="VerbatimChar"/>
        </w:rPr>
        <w:t>optionalDependency</w:t>
      </w:r>
      <w:r>
        <w:rPr/>
        <w:t xml:space="preserve"> (Section 3.3) specifically so a failed native build never aborts </w:t>
      </w:r>
      <w:r>
        <w:rPr>
          <w:rStyle w:val="VerbatimChar"/>
        </w:rPr>
        <w:t>npm install</w:t>
      </w:r>
      <w:r>
        <w:rPr/>
        <w:t xml:space="preserve"> as a whole, given </w:t>
      </w:r>
      <w:r>
        <w:rPr>
          <w:rStyle w:val="VerbatimChar"/>
        </w:rPr>
        <w:t>node:sqlite</w:t>
      </w:r>
      <w:r>
        <w:rPr/>
        <w:t xml:space="preserve"> is tried first and covers the common case.</w:t>
      </w:r>
      <w:bookmarkEnd w:id="149"/>
    </w:p>
    <w:p>
      <w:pPr>
        <w:pStyle w:val="Heading3"/>
        <w:rPr/>
      </w:pPr>
      <w:bookmarkStart w:id="150" w:name="__RefHeading___Toc41682_119443975"/>
      <w:bookmarkStart w:id="151" w:name="usability-accessibility"/>
      <w:bookmarkEnd w:id="150"/>
      <w:r>
        <w:rPr>
          <w:b/>
          <w:bCs/>
        </w:rPr>
        <w:t>8.4 Usability &amp; Accessibility</w:t>
      </w:r>
    </w:p>
    <w:p>
      <w:pPr>
        <w:pStyle w:val="Compact"/>
        <w:numPr>
          <w:ilvl w:val="0"/>
          <w:numId w:val="150"/>
        </w:numPr>
        <w:rPr/>
      </w:pPr>
      <w:r>
        <w:rPr/>
        <w:t>NFR-11: Every layout (navigation, tables, charts, the Journey Map) shall render correctly mirrored under Arabic RTL, not just with mirrored text direction (Section 3.6).</w:t>
      </w:r>
    </w:p>
    <w:p>
      <w:pPr>
        <w:pStyle w:val="Compact"/>
        <w:numPr>
          <w:ilvl w:val="0"/>
          <w:numId w:val="151"/>
        </w:numPr>
        <w:rPr/>
      </w:pPr>
      <w:r>
        <w:rPr/>
        <w:t xml:space="preserve">NFR-12: Status, severity, and classification fields shall use the shared </w:t>
      </w:r>
      <w:r>
        <w:rPr>
          <w:rStyle w:val="VerbatimChar"/>
        </w:rPr>
        <w:t>Badge</w:t>
      </w:r>
      <w:r>
        <w:rPr/>
        <w:t xml:space="preserve"> component’s consistent color vocabulary across all 22 modules (Section 5.1), so a user who has learned the color meaning in one module recognizes it in every other.</w:t>
      </w:r>
    </w:p>
    <w:p>
      <w:pPr>
        <w:pStyle w:val="Compact"/>
        <w:numPr>
          <w:ilvl w:val="0"/>
          <w:numId w:val="152"/>
        </w:numPr>
        <w:rPr/>
      </w:pPr>
      <w:bookmarkStart w:id="152" w:name="usability-accessibility"/>
      <w:r>
        <w:rPr/>
        <w:t>NFR-13: M17’s interface shall remain lightweight enough for a time-constrained frontline supervisor to use on a mobile browser, per its stated design intent, even though no dedicated mobile layout exists elsewhere in the application.</w:t>
      </w:r>
      <w:bookmarkEnd w:id="152"/>
    </w:p>
    <w:p>
      <w:pPr>
        <w:pStyle w:val="Heading3"/>
        <w:rPr/>
      </w:pPr>
      <w:bookmarkStart w:id="153" w:name="__RefHeading___Toc41684_119443975"/>
      <w:bookmarkStart w:id="154" w:name="localization"/>
      <w:bookmarkEnd w:id="153"/>
      <w:r>
        <w:rPr>
          <w:b/>
          <w:bCs/>
        </w:rPr>
        <w:t>8.5 Localization</w:t>
      </w:r>
    </w:p>
    <w:p>
      <w:pPr>
        <w:pStyle w:val="FirstParagraph"/>
        <w:rPr/>
      </w:pPr>
      <w:bookmarkStart w:id="155" w:name="localization"/>
      <w:r>
        <w:rPr/>
        <w:t>See Section 3.6 for the full specification. In summary: English, French, and Arabic (with full RTL) are first-class, not translated-as-afterthought; every UI string lives in one dictionary file; language precedence resolves user preference → Organization default → English fallback on every sign-in and Organization switch.</w:t>
      </w:r>
      <w:bookmarkEnd w:id="155"/>
    </w:p>
    <w:p>
      <w:pPr>
        <w:pStyle w:val="Heading3"/>
        <w:rPr/>
      </w:pPr>
      <w:bookmarkStart w:id="156" w:name="__RefHeading___Toc41686_119443975"/>
      <w:bookmarkStart w:id="157" w:name="portability-installability"/>
      <w:bookmarkEnd w:id="156"/>
      <w:r>
        <w:rPr>
          <w:b/>
          <w:bCs/>
        </w:rPr>
        <w:t>8.6 Portability / Installability</w:t>
      </w:r>
    </w:p>
    <w:p>
      <w:pPr>
        <w:pStyle w:val="Compact"/>
        <w:numPr>
          <w:ilvl w:val="0"/>
          <w:numId w:val="153"/>
        </w:numPr>
        <w:rPr/>
      </w:pPr>
      <w:r>
        <w:rPr/>
        <w:t xml:space="preserve">NFR-14: </w:t>
      </w:r>
      <w:r>
        <w:rPr>
          <w:rStyle w:val="VerbatimChar"/>
        </w:rPr>
        <w:t>npm install</w:t>
      </w:r>
      <w:r>
        <w:rPr/>
        <w:t xml:space="preserve"> must succeed on a fresh Windows machine with only Node.js installed — no Visual Studio Build Tools, no Python, no C++ toolchain requirement — across the range of Node 18 through the latest release, satisfied by the dual SQLite driver strategy (Section 3.3).</w:t>
      </w:r>
    </w:p>
    <w:p>
      <w:pPr>
        <w:pStyle w:val="Compact"/>
        <w:numPr>
          <w:ilvl w:val="0"/>
          <w:numId w:val="154"/>
        </w:numPr>
        <w:rPr/>
      </w:pPr>
      <w:r>
        <w:rPr/>
        <w:t xml:space="preserve">NFR-15: The same source must run unmodified on macOS/Linux via standard </w:t>
      </w:r>
      <w:r>
        <w:rPr>
          <w:rStyle w:val="VerbatimChar"/>
        </w:rPr>
        <w:t>npm install &amp;&amp; npm run build</w:t>
      </w:r>
      <w:r>
        <w:rPr/>
        <w:t xml:space="preserve"> / </w:t>
      </w:r>
      <w:r>
        <w:rPr>
          <w:rStyle w:val="VerbatimChar"/>
        </w:rPr>
        <w:t>npm start</w:t>
      </w:r>
      <w:r>
        <w:rPr/>
        <w:t>, without requiring the Windows batch-file wrappers.</w:t>
      </w:r>
      <w:bookmarkEnd w:id="157"/>
    </w:p>
    <w:p>
      <w:pPr>
        <w:pStyle w:val="Heading3"/>
        <w:rPr/>
      </w:pPr>
      <w:bookmarkStart w:id="158" w:name="__RefHeading___Toc41688_119443975"/>
      <w:bookmarkStart w:id="159" w:name="maintainability-extensibility"/>
      <w:bookmarkEnd w:id="158"/>
      <w:r>
        <w:rPr>
          <w:b/>
          <w:bCs/>
        </w:rPr>
        <w:t>8.7 Maintainability / Extensibility</w:t>
      </w:r>
    </w:p>
    <w:p>
      <w:pPr>
        <w:pStyle w:val="Compact"/>
        <w:numPr>
          <w:ilvl w:val="0"/>
          <w:numId w:val="155"/>
        </w:numPr>
        <w:rPr/>
      </w:pPr>
      <w:r>
        <w:rPr/>
        <w:t xml:space="preserve">NFR-16: Adding a new module shall follow the established pattern: a new </w:t>
      </w:r>
      <w:r>
        <w:rPr>
          <w:rStyle w:val="VerbatimChar"/>
        </w:rPr>
        <w:t>Module&lt;N&gt;Page.jsx</w:t>
      </w:r>
      <w:r>
        <w:rPr/>
        <w:t xml:space="preserve"> (internal identifier, Section 1.6), a route entry, a Sidebar entry with a </w:t>
      </w:r>
      <w:r>
        <w:rPr>
          <w:rStyle w:val="VerbatimChar"/>
        </w:rPr>
        <w:t>navM&lt;N&gt;</w:t>
      </w:r>
      <w:r>
        <w:rPr/>
        <w:t xml:space="preserve"> translation key (whose </w:t>
      </w:r>
      <w:r>
        <w:rPr>
          <w:i/>
          <w:iCs/>
        </w:rPr>
        <w:t>value</w:t>
      </w:r>
      <w:r>
        <w:rPr/>
        <w:t xml:space="preserve">, not key, carries the visible module number), i18n keys for every user-facing string in all three languages, and — if it needs its own persisted sub-collection — a new array on the </w:t>
      </w:r>
      <w:r>
        <w:rPr>
          <w:rStyle w:val="VerbatimChar"/>
        </w:rPr>
        <w:t>cmProject</w:t>
      </w:r>
      <w:r>
        <w:rPr/>
        <w:t xml:space="preserve"> object (Section 4.3) plus </w:t>
      </w:r>
      <w:r>
        <w:rPr>
          <w:rStyle w:val="VerbatimChar"/>
        </w:rPr>
        <w:t>addSubItem</w:t>
      </w:r>
      <w:r>
        <w:rPr/>
        <w:t>/</w:t>
      </w:r>
      <w:r>
        <w:rPr>
          <w:rStyle w:val="VerbatimChar"/>
        </w:rPr>
        <w:t>updateSubItem</w:t>
      </w:r>
      <w:r>
        <w:rPr/>
        <w:t>/</w:t>
      </w:r>
      <w:r>
        <w:rPr>
          <w:rStyle w:val="VerbatimChar"/>
        </w:rPr>
        <w:t>removeSubItem</w:t>
      </w:r>
      <w:r>
        <w:rPr/>
        <w:t xml:space="preserve"> wiring rather than a bespoke mutator, unless the module’s data genuinely doesn’t fit the generic sub-item shape (as with M2’s Permission Matrix or M7’s Change Log).</w:t>
      </w:r>
    </w:p>
    <w:p>
      <w:pPr>
        <w:pStyle w:val="Compact"/>
        <w:numPr>
          <w:ilvl w:val="0"/>
          <w:numId w:val="156"/>
        </w:numPr>
        <w:rPr/>
      </w:pPr>
      <w:r>
        <w:rPr/>
        <w:t xml:space="preserve">NFR-17: A module’s visible number and its internal file/route identifier are permanently decoupled (Section 1.6) specifically so a future renumbering never requires a mechanical rename sweep across the codebase — only the translation dictionary’s </w:t>
      </w:r>
      <w:r>
        <w:rPr>
          <w:i/>
          <w:iCs/>
        </w:rPr>
        <w:t>values</w:t>
      </w:r>
      <w:r>
        <w:rPr/>
        <w:t xml:space="preserve"> change.</w:t>
      </w:r>
      <w:bookmarkEnd w:id="159"/>
    </w:p>
    <w:p>
      <w:pPr>
        <w:pStyle w:val="Heading3"/>
        <w:rPr/>
      </w:pPr>
      <w:bookmarkStart w:id="160" w:name="__RefHeading___Toc41690_119443975"/>
      <w:bookmarkStart w:id="161" w:name="compatibility"/>
      <w:bookmarkEnd w:id="160"/>
      <w:r>
        <w:rPr>
          <w:b/>
          <w:bCs/>
        </w:rPr>
        <w:t>8.8 Compatibility</w:t>
      </w:r>
    </w:p>
    <w:p>
      <w:pPr>
        <w:pStyle w:val="Compact"/>
        <w:numPr>
          <w:ilvl w:val="0"/>
          <w:numId w:val="157"/>
        </w:numPr>
        <w:rPr/>
      </w:pPr>
      <w:r>
        <w:rPr/>
        <w:t>NFR-18: The application targets evergreen desktop browsers (Chrome, Edge, Firefox); no legacy-browser support (e.g. Internet Explorer) is in scope.</w:t>
      </w:r>
    </w:p>
    <w:p>
      <w:pPr>
        <w:pStyle w:val="Compact"/>
        <w:numPr>
          <w:ilvl w:val="0"/>
          <w:numId w:val="158"/>
        </w:numPr>
        <w:rPr/>
      </w:pPr>
      <w:r>
        <w:rPr/>
        <w:t xml:space="preserve">NFR-23: BPMN diagrams (Section 6.4.6) shall be stored and exchanged as schema-valid BPMN 2.0 XML (OMG </w:t>
      </w:r>
      <w:r>
        <w:rPr>
          <w:rStyle w:val="VerbatimChar"/>
        </w:rPr>
        <w:t>MODEL</w:t>
      </w:r>
      <w:r>
        <w:rPr/>
        <w:t xml:space="preserve"> + </w:t>
      </w:r>
      <w:r>
        <w:rPr>
          <w:rStyle w:val="VerbatimChar"/>
        </w:rPr>
        <w:t>DI</w:t>
      </w:r>
      <w:r>
        <w:rPr/>
        <w:t xml:space="preserve"> namespaces), verified by bpmn-js’s own </w:t>
      </w:r>
      <w:r>
        <w:rPr>
          <w:rStyle w:val="VerbatimChar"/>
        </w:rPr>
        <w:t>importXML</w:t>
      </w:r>
      <w:r>
        <w:rPr/>
        <w:t>/</w:t>
      </w:r>
      <w:r>
        <w:rPr>
          <w:rStyle w:val="VerbatimChar"/>
        </w:rPr>
        <w:t>saveXML</w:t>
      </w:r>
      <w:r>
        <w:rPr/>
        <w:t xml:space="preserve"> round-trip rather than a bespoke schema validator; a diagram exported from journi shall open without error in any other BPMN 2.0-compliant tool (e.g. Camunda Modeler), and vice versa (FR-BPMN-06).</w:t>
      </w:r>
      <w:bookmarkEnd w:id="143"/>
      <w:bookmarkEnd w:id="161"/>
    </w:p>
    <w:p>
      <w:pPr>
        <w:pStyle w:val="Heading2"/>
        <w:rPr/>
      </w:pPr>
      <w:bookmarkStart w:id="162" w:name="__RefHeading___Toc41692_119443975"/>
      <w:bookmarkStart w:id="163" w:name="seed-reference-data-requirements"/>
      <w:bookmarkEnd w:id="162"/>
      <w:r>
        <w:rPr>
          <w:b/>
          <w:bCs/>
        </w:rPr>
        <w:t>9. Seed / Reference Data Requirements</w:t>
      </w:r>
    </w:p>
    <w:p>
      <w:pPr>
        <w:pStyle w:val="Heading3"/>
        <w:rPr/>
      </w:pPr>
      <w:bookmarkStart w:id="164" w:name="__RefHeading___Toc41694_119443975"/>
      <w:bookmarkEnd w:id="164"/>
      <w:r>
        <w:rPr>
          <w:b/>
          <w:bCs/>
        </w:rPr>
        <w:t>9.1 Reference Tenant</w:t>
      </w:r>
    </w:p>
    <w:p>
      <w:pPr>
        <w:pStyle w:val="FirstParagraph"/>
        <w:rPr/>
      </w:pPr>
      <w:r>
        <w:rPr/>
        <w:t xml:space="preserve">The reference build seeds one Group (“Atlas Industrial Group”) containing four Organizations, each carrying its own Main Project(s) and linked Change Management Project(s), for a total of 20 seeded Change Management Projects — one per seeded </w:t>
      </w:r>
      <w:r>
        <w:rPr>
          <w:rStyle w:val="VerbatimChar"/>
        </w:rPr>
        <w:t>change_manager</w:t>
      </w:r>
      <w:r>
        <w:rPr/>
        <w:t>-role user. Fourteen of these are illustrative “cases” spanning three sectors (Manufacturing, Logistics &amp; Transportation, Health) crossed with eight transformation types, documented in full narrative detail in the predecessor Functional Specification (Section 6) and in the Master User Guide. The remaining seeded projects support the guide’s own running scenario tenant. All seeded organizations, individuals, and figures are fictional composites; they are not a substitute for real organizational data before go-live.</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958"/>
        <w:gridCol w:w="4958"/>
      </w:tblGrid>
      <w:tr>
        <w:trPr>
          <w:tblHeader w:val="true"/>
        </w:trPr>
        <w:tc>
          <w:tcPr>
            <w:tcW w:w="4958" w:type="dxa"/>
            <w:tcBorders>
              <w:bottom w:val="single" w:sz="6" w:space="0" w:color="000000"/>
            </w:tcBorders>
            <w:vAlign w:val="bottom"/>
          </w:tcPr>
          <w:p>
            <w:pPr>
              <w:pStyle w:val="Compact"/>
              <w:suppressAutoHyphens w:val="true"/>
              <w:spacing w:before="36" w:after="36"/>
              <w:jc w:val="left"/>
              <w:rPr/>
            </w:pPr>
            <w:r>
              <w:rPr>
                <w:b/>
                <w:bCs/>
              </w:rPr>
              <w:t>Sector</w:t>
            </w:r>
          </w:p>
        </w:tc>
        <w:tc>
          <w:tcPr>
            <w:tcW w:w="4958" w:type="dxa"/>
            <w:tcBorders>
              <w:bottom w:val="single" w:sz="6" w:space="0" w:color="000000"/>
            </w:tcBorders>
            <w:vAlign w:val="bottom"/>
          </w:tcPr>
          <w:p>
            <w:pPr>
              <w:pStyle w:val="Compact"/>
              <w:suppressAutoHyphens w:val="true"/>
              <w:spacing w:before="36" w:after="36"/>
              <w:jc w:val="left"/>
              <w:rPr/>
            </w:pPr>
            <w:r>
              <w:rPr>
                <w:b/>
                <w:bCs/>
              </w:rPr>
              <w:t>Transformation Types Covered</w:t>
            </w:r>
          </w:p>
        </w:tc>
      </w:tr>
      <w:tr>
        <w:trPr/>
        <w:tc>
          <w:tcPr>
            <w:tcW w:w="4958" w:type="dxa"/>
            <w:tcBorders/>
          </w:tcPr>
          <w:p>
            <w:pPr>
              <w:pStyle w:val="Compact"/>
              <w:suppressAutoHyphens w:val="true"/>
              <w:spacing w:before="36" w:after="36"/>
              <w:jc w:val="left"/>
              <w:rPr/>
            </w:pPr>
            <w:r>
              <w:rPr/>
              <w:t>Manufacturing</w:t>
            </w:r>
          </w:p>
        </w:tc>
        <w:tc>
          <w:tcPr>
            <w:tcW w:w="4958" w:type="dxa"/>
            <w:tcBorders/>
          </w:tcPr>
          <w:p>
            <w:pPr>
              <w:pStyle w:val="Compact"/>
              <w:suppressAutoHyphens w:val="true"/>
              <w:spacing w:before="36" w:after="36"/>
              <w:jc w:val="left"/>
              <w:rPr/>
            </w:pPr>
            <w:r>
              <w:rPr/>
              <w:t>ERP Implementation; Business Process Automation; Integrated Management System (QMS); Cultural / Values Transformation; Training &amp; Skills Development</w:t>
            </w:r>
          </w:p>
        </w:tc>
      </w:tr>
      <w:tr>
        <w:trPr/>
        <w:tc>
          <w:tcPr>
            <w:tcW w:w="4958" w:type="dxa"/>
            <w:tcBorders/>
          </w:tcPr>
          <w:p>
            <w:pPr>
              <w:pStyle w:val="Compact"/>
              <w:suppressAutoHyphens w:val="true"/>
              <w:spacing w:before="36" w:after="36"/>
              <w:jc w:val="left"/>
              <w:rPr/>
            </w:pPr>
            <w:r>
              <w:rPr/>
              <w:t>Logistics &amp; Transportation</w:t>
            </w:r>
          </w:p>
        </w:tc>
        <w:tc>
          <w:tcPr>
            <w:tcW w:w="4958" w:type="dxa"/>
            <w:tcBorders/>
          </w:tcPr>
          <w:p>
            <w:pPr>
              <w:pStyle w:val="Compact"/>
              <w:suppressAutoHyphens w:val="true"/>
              <w:spacing w:before="36" w:after="36"/>
              <w:jc w:val="left"/>
              <w:rPr/>
            </w:pPr>
            <w:r>
              <w:rPr/>
              <w:t>ERP Implementation; Business Process Automation; Integrated Management System (QMS); Business Process Reengineering; Operating Model Redesign</w:t>
            </w:r>
          </w:p>
        </w:tc>
      </w:tr>
      <w:tr>
        <w:trPr/>
        <w:tc>
          <w:tcPr>
            <w:tcW w:w="4958" w:type="dxa"/>
            <w:tcBorders/>
          </w:tcPr>
          <w:p>
            <w:pPr>
              <w:pStyle w:val="Compact"/>
              <w:suppressAutoHyphens w:val="true"/>
              <w:spacing w:before="36" w:after="36"/>
              <w:jc w:val="left"/>
              <w:rPr/>
            </w:pPr>
            <w:r>
              <w:rPr/>
              <w:t>Health</w:t>
            </w:r>
          </w:p>
        </w:tc>
        <w:tc>
          <w:tcPr>
            <w:tcW w:w="4958" w:type="dxa"/>
            <w:tcBorders/>
          </w:tcPr>
          <w:p>
            <w:pPr>
              <w:pStyle w:val="Compact"/>
              <w:suppressAutoHyphens w:val="true"/>
              <w:spacing w:before="36" w:after="36"/>
              <w:jc w:val="left"/>
              <w:rPr/>
            </w:pPr>
            <w:r>
              <w:rPr/>
              <w:t>ERP Implementation; Business Process Automation; Integrated Management System (QMS); Compliance-Driven Change</w:t>
            </w:r>
            <w:bookmarkStart w:id="165" w:name="reference-tenant"/>
            <w:bookmarkEnd w:id="165"/>
          </w:p>
        </w:tc>
      </w:tr>
    </w:tbl>
    <w:p>
      <w:pPr>
        <w:pStyle w:val="Heading3"/>
        <w:rPr/>
      </w:pPr>
      <w:bookmarkStart w:id="166" w:name="__RefHeading___Toc41696_119443975"/>
      <w:bookmarkEnd w:id="166"/>
      <w:r>
        <w:rPr>
          <w:b/>
          <w:bCs/>
        </w:rPr>
        <w:t>9.2 Demo User / Role Matrix</w:t>
      </w:r>
    </w:p>
    <w:p>
      <w:pPr>
        <w:pStyle w:val="FirstParagraph"/>
        <w:rPr/>
      </w:pPr>
      <w:r>
        <w:rPr/>
        <w:t xml:space="preserve">The seed data includes 24 platform users spanning all nine roles (Section 3.7): one Super Admin, one Group Admin, one Organization Admin per seeded Organization, one Change Manager per seeded Change Management Project, one People Manager, one Sponsor, one Executive, and one Employee — each with a fixed </w:t>
      </w:r>
      <w:r>
        <w:rPr>
          <w:rStyle w:val="VerbatimChar"/>
        </w:rPr>
        <w:t>scopeType</w:t>
      </w:r>
      <w:r>
        <w:rPr/>
        <w:t>/</w:t>
      </w:r>
      <w:r>
        <w:rPr>
          <w:rStyle w:val="VerbatimChar"/>
        </w:rPr>
        <w:t>scopeId</w:t>
      </w:r>
      <w:r>
        <w:rPr/>
        <w:t xml:space="preserve"> demonstrating every scope level the RBAC model supports (Section 3.7).</w:t>
      </w:r>
    </w:p>
    <w:p>
      <w:pPr>
        <w:pStyle w:val="Heading3"/>
        <w:rPr/>
      </w:pPr>
      <w:bookmarkStart w:id="167" w:name="__RefHeading___Toc41698_119443975"/>
      <w:bookmarkStart w:id="168" w:name="shared-catalogs"/>
      <w:bookmarkEnd w:id="167"/>
      <w:r>
        <w:rPr>
          <w:b/>
          <w:bCs/>
        </w:rPr>
        <w:t>9.3 Shared Catalogs</w:t>
      </w:r>
    </w:p>
    <w:p>
      <w:pPr>
        <w:pStyle w:val="FirstParagraph"/>
        <w:rPr/>
      </w:pPr>
      <w:r>
        <w:rPr/>
        <w:t>Seeded once, shared across every tenant rather than duplicated per-Organization: the AI Use Case catalog (14 entries, M6), the Macro Process catalog (10 entries, M4), the E2E Process Registry (17 entries, M4), the Phase Template library (8 entries, M8), the RACSI grid default, the Charter Registry’s 8 charter definitions (M5), and the default Permission Matrix (</w:t>
      </w:r>
      <w:r>
        <w:rPr>
          <w:rStyle w:val="VerbatimChar"/>
        </w:rPr>
        <w:t>DEFAULT_ROLE_PERMISSIONS</w:t>
      </w:r>
      <w:r>
        <w:rPr/>
        <w:t>, M2).</w:t>
      </w:r>
      <w:bookmarkEnd w:id="163"/>
      <w:bookmarkEnd w:id="168"/>
    </w:p>
    <w:p>
      <w:pPr>
        <w:pStyle w:val="Heading2"/>
        <w:rPr/>
      </w:pPr>
      <w:bookmarkStart w:id="169" w:name="__RefHeading___Toc41700_119443975"/>
      <w:bookmarkStart w:id="170" w:name="appendices"/>
      <w:bookmarkEnd w:id="169"/>
      <w:r>
        <w:rPr>
          <w:b/>
          <w:bCs/>
        </w:rPr>
        <w:t>10. Appendices</w:t>
      </w:r>
    </w:p>
    <w:p>
      <w:pPr>
        <w:pStyle w:val="Heading3"/>
        <w:rPr/>
      </w:pPr>
      <w:bookmarkStart w:id="171" w:name="__RefHeading___Toc41702_119443975"/>
      <w:bookmarkStart w:id="172" w:name="glossary"/>
      <w:bookmarkEnd w:id="171"/>
      <w:r>
        <w:rPr>
          <w:b/>
          <w:bCs/>
        </w:rPr>
        <w:t>10.1 Glossary</w:t>
      </w:r>
    </w:p>
    <w:p>
      <w:pPr>
        <w:pStyle w:val="FirstParagraph"/>
        <w:rPr/>
      </w:pPr>
      <w:bookmarkStart w:id="173" w:name="glossary"/>
      <w:r>
        <w:rPr/>
        <w:t>See Section 1.4 for framework and access-control acronyms. Module-specific vocabulary is defined inline in each module’s Section 6 entry on first use.</w:t>
      </w:r>
      <w:bookmarkEnd w:id="173"/>
    </w:p>
    <w:p>
      <w:pPr>
        <w:pStyle w:val="Heading3"/>
        <w:rPr/>
      </w:pPr>
      <w:bookmarkStart w:id="174" w:name="__RefHeading___Toc41704_119443975"/>
      <w:bookmarkStart w:id="175" w:name="requirement-traceability"/>
      <w:bookmarkEnd w:id="174"/>
      <w:r>
        <w:rPr>
          <w:b/>
          <w:bCs/>
        </w:rPr>
        <w:t>10.2 Requirement Traceability</w:t>
      </w:r>
    </w:p>
    <w:p>
      <w:pPr>
        <w:pStyle w:val="FirstParagraph"/>
        <w:rPr/>
      </w:pPr>
      <w:r>
        <w:rPr/>
        <w:t xml:space="preserve">Section 1.6’s module table is the authoritative map from a displayed module number to its source file; Section 4 is the authoritative field-level schema; Section 6 is the authoritative functional-requirement list, one </w:t>
      </w:r>
      <w:r>
        <w:rPr>
          <w:rStyle w:val="VerbatimChar"/>
        </w:rPr>
        <w:t>FR-M</w:t>
      </w:r>
      <w:r>
        <w:rPr>
          <w:i/>
          <w:iCs/>
        </w:rPr>
        <w:t>n</w:t>
      </w:r>
      <w:r>
        <w:rPr>
          <w:rStyle w:val="VerbatimChar"/>
        </w:rPr>
        <w:t>-</w:t>
      </w:r>
      <w:r>
        <w:rPr>
          <w:i/>
          <w:iCs/>
        </w:rPr>
        <w:t>nn</w:t>
      </w:r>
      <w:r>
        <w:rPr/>
        <w:t xml:space="preserve"> per testable behavior. A QA team writing test cases against this document should trace each test to one FR id; a dev team scoping a rebuild task should trace each task to one module’s FR block plus its Section 4 data-model entry.</w:t>
      </w:r>
      <w:bookmarkEnd w:id="175"/>
    </w:p>
    <w:p>
      <w:pPr>
        <w:pStyle w:val="Heading3"/>
        <w:rPr/>
      </w:pPr>
      <w:bookmarkStart w:id="176" w:name="__RefHeading___Toc41706_119443975"/>
      <w:bookmarkEnd w:id="176"/>
      <w:r>
        <w:rPr>
          <w:b/>
          <w:bCs/>
        </w:rPr>
        <w:t>10.3 Known Functional Gaps (Reference Implementation)</w:t>
      </w:r>
    </w:p>
    <w:p>
      <w:pPr>
        <w:pStyle w:val="FirstParagraph"/>
        <w:rPr/>
      </w:pPr>
      <w:r>
        <w:rPr/>
        <w:t>These are honest, verified-against-source gaps in the current reference build, not aspirational shortcomings — each is called out at its owning module in Section 6 and collected here for rebuild-planning convenience. None blocks the application’s core workflows; each represents either a deliberate scope decision (e.g. an immutable Phase Gate record) or an incompletely-extended CRUD pattern worth completing in a rebuild.</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005"/>
        <w:gridCol w:w="2005"/>
        <w:gridCol w:w="3901"/>
        <w:gridCol w:w="2005"/>
      </w:tblGrid>
      <w:tr>
        <w:trPr>
          <w:tblHeader w:val="true"/>
        </w:trPr>
        <w:tc>
          <w:tcPr>
            <w:tcW w:w="2005" w:type="dxa"/>
            <w:tcBorders>
              <w:bottom w:val="single" w:sz="6" w:space="0" w:color="000000"/>
            </w:tcBorders>
            <w:vAlign w:val="bottom"/>
          </w:tcPr>
          <w:p>
            <w:pPr>
              <w:pStyle w:val="Compact"/>
              <w:suppressAutoHyphens w:val="true"/>
              <w:spacing w:before="36" w:after="36"/>
              <w:jc w:val="left"/>
              <w:rPr/>
            </w:pPr>
            <w:r>
              <w:rPr>
                <w:b/>
                <w:bCs/>
              </w:rPr>
              <w:t>#</w:t>
            </w:r>
          </w:p>
        </w:tc>
        <w:tc>
          <w:tcPr>
            <w:tcW w:w="2005" w:type="dxa"/>
            <w:tcBorders>
              <w:bottom w:val="single" w:sz="6" w:space="0" w:color="000000"/>
            </w:tcBorders>
            <w:vAlign w:val="bottom"/>
          </w:tcPr>
          <w:p>
            <w:pPr>
              <w:pStyle w:val="Compact"/>
              <w:suppressAutoHyphens w:val="true"/>
              <w:spacing w:before="36" w:after="36"/>
              <w:jc w:val="left"/>
              <w:rPr/>
            </w:pPr>
            <w:r>
              <w:rPr>
                <w:b/>
                <w:bCs/>
              </w:rPr>
              <w:t>Module</w:t>
            </w:r>
          </w:p>
        </w:tc>
        <w:tc>
          <w:tcPr>
            <w:tcW w:w="3901" w:type="dxa"/>
            <w:tcBorders>
              <w:bottom w:val="single" w:sz="6" w:space="0" w:color="000000"/>
            </w:tcBorders>
            <w:vAlign w:val="bottom"/>
          </w:tcPr>
          <w:p>
            <w:pPr>
              <w:pStyle w:val="Compact"/>
              <w:suppressAutoHyphens w:val="true"/>
              <w:spacing w:before="36" w:after="36"/>
              <w:jc w:val="left"/>
              <w:rPr/>
            </w:pPr>
            <w:r>
              <w:rPr>
                <w:b/>
                <w:bCs/>
              </w:rPr>
              <w:t>Gap</w:t>
            </w:r>
          </w:p>
        </w:tc>
        <w:tc>
          <w:tcPr>
            <w:tcW w:w="2005" w:type="dxa"/>
            <w:tcBorders>
              <w:bottom w:val="single" w:sz="6" w:space="0" w:color="000000"/>
            </w:tcBorders>
            <w:vAlign w:val="bottom"/>
          </w:tcPr>
          <w:p>
            <w:pPr>
              <w:pStyle w:val="Compact"/>
              <w:suppressAutoHyphens w:val="true"/>
              <w:spacing w:before="36" w:after="36"/>
              <w:jc w:val="left"/>
              <w:rPr/>
            </w:pPr>
            <w:r>
              <w:rPr>
                <w:b/>
                <w:bCs/>
              </w:rPr>
              <w:t>Type</w:t>
            </w:r>
          </w:p>
        </w:tc>
      </w:tr>
      <w:tr>
        <w:trPr/>
        <w:tc>
          <w:tcPr>
            <w:tcW w:w="2005" w:type="dxa"/>
            <w:tcBorders/>
          </w:tcPr>
          <w:p>
            <w:pPr>
              <w:pStyle w:val="Compact"/>
              <w:suppressAutoHyphens w:val="true"/>
              <w:spacing w:before="36" w:after="36"/>
              <w:jc w:val="left"/>
              <w:rPr/>
            </w:pPr>
            <w:r>
              <w:rPr/>
              <w:t>1</w:t>
            </w:r>
          </w:p>
        </w:tc>
        <w:tc>
          <w:tcPr>
            <w:tcW w:w="2005" w:type="dxa"/>
            <w:tcBorders/>
          </w:tcPr>
          <w:p>
            <w:pPr>
              <w:pStyle w:val="Compact"/>
              <w:suppressAutoHyphens w:val="true"/>
              <w:spacing w:before="36" w:after="36"/>
              <w:jc w:val="left"/>
              <w:rPr/>
            </w:pPr>
            <w:r>
              <w:rPr/>
              <w:t>M10 ADKAR Engine</w:t>
            </w:r>
          </w:p>
        </w:tc>
        <w:tc>
          <w:tcPr>
            <w:tcW w:w="3901" w:type="dxa"/>
            <w:tcBorders/>
          </w:tcPr>
          <w:p>
            <w:pPr>
              <w:pStyle w:val="Compact"/>
              <w:suppressAutoHyphens w:val="true"/>
              <w:spacing w:before="36" w:after="36"/>
              <w:jc w:val="left"/>
              <w:rPr/>
            </w:pPr>
            <w:r>
              <w:rPr/>
              <w:t>Coaching Notes are Add-only — no Edit or Delete, in this module or in M17 where they are also displayed.</w:t>
            </w:r>
          </w:p>
        </w:tc>
        <w:tc>
          <w:tcPr>
            <w:tcW w:w="2005" w:type="dxa"/>
            <w:tcBorders/>
          </w:tcPr>
          <w:p>
            <w:pPr>
              <w:pStyle w:val="Compact"/>
              <w:suppressAutoHyphens w:val="true"/>
              <w:spacing w:before="36" w:after="36"/>
              <w:jc w:val="left"/>
              <w:rPr/>
            </w:pPr>
            <w:r>
              <w:rPr/>
              <w:t>Incomplete CRUD</w:t>
            </w:r>
          </w:p>
        </w:tc>
      </w:tr>
      <w:tr>
        <w:trPr/>
        <w:tc>
          <w:tcPr>
            <w:tcW w:w="2005" w:type="dxa"/>
            <w:tcBorders/>
          </w:tcPr>
          <w:p>
            <w:pPr>
              <w:pStyle w:val="Compact"/>
              <w:suppressAutoHyphens w:val="true"/>
              <w:spacing w:before="36" w:after="36"/>
              <w:jc w:val="left"/>
              <w:rPr/>
            </w:pPr>
            <w:r>
              <w:rPr/>
              <w:t>2</w:t>
            </w:r>
          </w:p>
        </w:tc>
        <w:tc>
          <w:tcPr>
            <w:tcW w:w="2005" w:type="dxa"/>
            <w:tcBorders/>
          </w:tcPr>
          <w:p>
            <w:pPr>
              <w:pStyle w:val="Compact"/>
              <w:suppressAutoHyphens w:val="true"/>
              <w:spacing w:before="36" w:after="36"/>
              <w:jc w:val="left"/>
              <w:rPr/>
            </w:pPr>
            <w:r>
              <w:rPr/>
              <w:t>M13 Sponsor &amp; Coalition</w:t>
            </w:r>
          </w:p>
        </w:tc>
        <w:tc>
          <w:tcPr>
            <w:tcW w:w="3901" w:type="dxa"/>
            <w:tcBorders/>
          </w:tcPr>
          <w:p>
            <w:pPr>
              <w:pStyle w:val="Compact"/>
              <w:suppressAutoHyphens w:val="true"/>
              <w:spacing w:before="36" w:after="36"/>
              <w:jc w:val="left"/>
              <w:rPr/>
            </w:pPr>
            <w:r>
              <w:rPr/>
              <w:t>Coalition Member roster has no Add/Edit/Delete UI at all — read-only display, populated only at seed time.</w:t>
            </w:r>
          </w:p>
        </w:tc>
        <w:tc>
          <w:tcPr>
            <w:tcW w:w="2005" w:type="dxa"/>
            <w:tcBorders/>
          </w:tcPr>
          <w:p>
            <w:pPr>
              <w:pStyle w:val="Compact"/>
              <w:suppressAutoHyphens w:val="true"/>
              <w:spacing w:before="36" w:after="36"/>
              <w:jc w:val="left"/>
              <w:rPr/>
            </w:pPr>
            <w:r>
              <w:rPr/>
              <w:t>Missing CRUD</w:t>
            </w:r>
          </w:p>
        </w:tc>
      </w:tr>
      <w:tr>
        <w:trPr/>
        <w:tc>
          <w:tcPr>
            <w:tcW w:w="2005" w:type="dxa"/>
            <w:tcBorders/>
          </w:tcPr>
          <w:p>
            <w:pPr>
              <w:pStyle w:val="Compact"/>
              <w:suppressAutoHyphens w:val="true"/>
              <w:spacing w:before="36" w:after="36"/>
              <w:jc w:val="left"/>
              <w:rPr/>
            </w:pPr>
            <w:r>
              <w:rPr/>
              <w:t>3</w:t>
            </w:r>
          </w:p>
        </w:tc>
        <w:tc>
          <w:tcPr>
            <w:tcW w:w="2005" w:type="dxa"/>
            <w:tcBorders/>
          </w:tcPr>
          <w:p>
            <w:pPr>
              <w:pStyle w:val="Compact"/>
              <w:suppressAutoHyphens w:val="true"/>
              <w:spacing w:before="36" w:after="36"/>
              <w:jc w:val="left"/>
              <w:rPr/>
            </w:pPr>
            <w:r>
              <w:rPr/>
              <w:t>M13 Sponsor &amp; Coalition</w:t>
            </w:r>
          </w:p>
        </w:tc>
        <w:tc>
          <w:tcPr>
            <w:tcW w:w="3901" w:type="dxa"/>
            <w:tcBorders/>
          </w:tcPr>
          <w:p>
            <w:pPr>
              <w:pStyle w:val="Compact"/>
              <w:suppressAutoHyphens w:val="true"/>
              <w:spacing w:before="36" w:after="36"/>
              <w:jc w:val="left"/>
              <w:rPr/>
            </w:pPr>
            <w:r>
              <w:rPr/>
              <w:t>Sponsor Actions support Add and a done-toggle only — no Edit or Delete of the action text.</w:t>
            </w:r>
          </w:p>
        </w:tc>
        <w:tc>
          <w:tcPr>
            <w:tcW w:w="2005" w:type="dxa"/>
            <w:tcBorders/>
          </w:tcPr>
          <w:p>
            <w:pPr>
              <w:pStyle w:val="Compact"/>
              <w:suppressAutoHyphens w:val="true"/>
              <w:spacing w:before="36" w:after="36"/>
              <w:jc w:val="left"/>
              <w:rPr/>
            </w:pPr>
            <w:r>
              <w:rPr/>
              <w:t>Incomplete CRUD</w:t>
            </w:r>
          </w:p>
        </w:tc>
      </w:tr>
      <w:tr>
        <w:trPr/>
        <w:tc>
          <w:tcPr>
            <w:tcW w:w="2005" w:type="dxa"/>
            <w:tcBorders/>
          </w:tcPr>
          <w:p>
            <w:pPr>
              <w:pStyle w:val="Compact"/>
              <w:suppressAutoHyphens w:val="true"/>
              <w:spacing w:before="36" w:after="36"/>
              <w:jc w:val="left"/>
              <w:rPr/>
            </w:pPr>
            <w:r>
              <w:rPr/>
              <w:t>4</w:t>
            </w:r>
          </w:p>
        </w:tc>
        <w:tc>
          <w:tcPr>
            <w:tcW w:w="2005" w:type="dxa"/>
            <w:tcBorders/>
          </w:tcPr>
          <w:p>
            <w:pPr>
              <w:pStyle w:val="Compact"/>
              <w:suppressAutoHyphens w:val="true"/>
              <w:spacing w:before="36" w:after="36"/>
              <w:jc w:val="left"/>
              <w:rPr/>
            </w:pPr>
            <w:r>
              <w:rPr/>
              <w:t>M12 Risk Register</w:t>
            </w:r>
          </w:p>
        </w:tc>
        <w:tc>
          <w:tcPr>
            <w:tcW w:w="3901" w:type="dxa"/>
            <w:tcBorders/>
          </w:tcPr>
          <w:p>
            <w:pPr>
              <w:pStyle w:val="Compact"/>
              <w:suppressAutoHyphens w:val="true"/>
              <w:spacing w:before="36" w:after="36"/>
              <w:jc w:val="left"/>
              <w:rPr/>
            </w:pPr>
            <w:r>
              <w:rPr/>
              <w:t xml:space="preserve">A risk’s core fields (category, description, likelihood, impact, owner) have no Edit once created — only </w:t>
            </w:r>
            <w:r>
              <w:rPr>
                <w:rStyle w:val="VerbatimChar"/>
              </w:rPr>
              <w:t>status</w:t>
            </w:r>
            <w:r>
              <w:rPr/>
              <w:t xml:space="preserve"> is changeable, via the justified-change flow.</w:t>
            </w:r>
          </w:p>
        </w:tc>
        <w:tc>
          <w:tcPr>
            <w:tcW w:w="2005" w:type="dxa"/>
            <w:tcBorders/>
          </w:tcPr>
          <w:p>
            <w:pPr>
              <w:pStyle w:val="Compact"/>
              <w:suppressAutoHyphens w:val="true"/>
              <w:spacing w:before="36" w:after="36"/>
              <w:jc w:val="left"/>
              <w:rPr/>
            </w:pPr>
            <w:r>
              <w:rPr/>
              <w:t>Incomplete CRUD</w:t>
            </w:r>
          </w:p>
        </w:tc>
      </w:tr>
      <w:tr>
        <w:trPr/>
        <w:tc>
          <w:tcPr>
            <w:tcW w:w="2005" w:type="dxa"/>
            <w:tcBorders/>
          </w:tcPr>
          <w:p>
            <w:pPr>
              <w:pStyle w:val="Compact"/>
              <w:suppressAutoHyphens w:val="true"/>
              <w:spacing w:before="36" w:after="36"/>
              <w:jc w:val="left"/>
              <w:rPr/>
            </w:pPr>
            <w:r>
              <w:rPr/>
              <w:t>5</w:t>
            </w:r>
          </w:p>
        </w:tc>
        <w:tc>
          <w:tcPr>
            <w:tcW w:w="2005" w:type="dxa"/>
            <w:tcBorders/>
          </w:tcPr>
          <w:p>
            <w:pPr>
              <w:pStyle w:val="Compact"/>
              <w:suppressAutoHyphens w:val="true"/>
              <w:spacing w:before="36" w:after="36"/>
              <w:jc w:val="left"/>
              <w:rPr/>
            </w:pPr>
            <w:r>
              <w:rPr/>
              <w:t>M21 Sustainment</w:t>
            </w:r>
          </w:p>
        </w:tc>
        <w:tc>
          <w:tcPr>
            <w:tcW w:w="3901" w:type="dxa"/>
            <w:tcBorders/>
          </w:tcPr>
          <w:p>
            <w:pPr>
              <w:pStyle w:val="Compact"/>
              <w:suppressAutoHyphens w:val="true"/>
              <w:spacing w:before="36" w:after="36"/>
              <w:jc w:val="left"/>
              <w:rPr/>
            </w:pPr>
            <w:r>
              <w:rPr/>
              <w:t>Quick Wins are Add-only — no Edit or Delete.</w:t>
            </w:r>
          </w:p>
        </w:tc>
        <w:tc>
          <w:tcPr>
            <w:tcW w:w="2005" w:type="dxa"/>
            <w:tcBorders/>
          </w:tcPr>
          <w:p>
            <w:pPr>
              <w:pStyle w:val="Compact"/>
              <w:suppressAutoHyphens w:val="true"/>
              <w:spacing w:before="36" w:after="36"/>
              <w:jc w:val="left"/>
              <w:rPr/>
            </w:pPr>
            <w:r>
              <w:rPr/>
              <w:t>Incomplete CRUD</w:t>
            </w:r>
          </w:p>
        </w:tc>
      </w:tr>
      <w:tr>
        <w:trPr/>
        <w:tc>
          <w:tcPr>
            <w:tcW w:w="2005" w:type="dxa"/>
            <w:tcBorders/>
          </w:tcPr>
          <w:p>
            <w:pPr>
              <w:pStyle w:val="Compact"/>
              <w:suppressAutoHyphens w:val="true"/>
              <w:spacing w:before="36" w:after="36"/>
              <w:jc w:val="left"/>
              <w:rPr/>
            </w:pPr>
            <w:r>
              <w:rPr/>
              <w:t>6</w:t>
            </w:r>
          </w:p>
        </w:tc>
        <w:tc>
          <w:tcPr>
            <w:tcW w:w="2005" w:type="dxa"/>
            <w:tcBorders/>
          </w:tcPr>
          <w:p>
            <w:pPr>
              <w:pStyle w:val="Compact"/>
              <w:suppressAutoHyphens w:val="true"/>
              <w:spacing w:before="36" w:after="36"/>
              <w:jc w:val="left"/>
              <w:rPr/>
            </w:pPr>
            <w:r>
              <w:rPr/>
              <w:t>M21 Sustainment</w:t>
            </w:r>
          </w:p>
        </w:tc>
        <w:tc>
          <w:tcPr>
            <w:tcW w:w="3901" w:type="dxa"/>
            <w:tcBorders/>
          </w:tcPr>
          <w:p>
            <w:pPr>
              <w:pStyle w:val="Compact"/>
              <w:suppressAutoHyphens w:val="true"/>
              <w:spacing w:before="36" w:after="36"/>
              <w:jc w:val="left"/>
              <w:rPr/>
            </w:pPr>
            <w:r>
              <w:rPr/>
              <w:t>Lessons Learned support Add and a partial Edit (</w:t>
            </w:r>
            <w:r>
              <w:rPr>
                <w:rStyle w:val="VerbatimChar"/>
              </w:rPr>
              <w:t>linkedRuleOrControl</w:t>
            </w:r>
            <w:r>
              <w:rPr/>
              <w:t xml:space="preserve"> only) — no Delete.</w:t>
            </w:r>
          </w:p>
        </w:tc>
        <w:tc>
          <w:tcPr>
            <w:tcW w:w="2005" w:type="dxa"/>
            <w:tcBorders/>
          </w:tcPr>
          <w:p>
            <w:pPr>
              <w:pStyle w:val="Compact"/>
              <w:suppressAutoHyphens w:val="true"/>
              <w:spacing w:before="36" w:after="36"/>
              <w:jc w:val="left"/>
              <w:rPr/>
            </w:pPr>
            <w:r>
              <w:rPr/>
              <w:t>Incomplete CRUD</w:t>
            </w:r>
          </w:p>
        </w:tc>
      </w:tr>
      <w:tr>
        <w:trPr/>
        <w:tc>
          <w:tcPr>
            <w:tcW w:w="2005" w:type="dxa"/>
            <w:tcBorders/>
          </w:tcPr>
          <w:p>
            <w:pPr>
              <w:pStyle w:val="Compact"/>
              <w:suppressAutoHyphens w:val="true"/>
              <w:spacing w:before="36" w:after="36"/>
              <w:jc w:val="left"/>
              <w:rPr/>
            </w:pPr>
            <w:r>
              <w:rPr/>
              <w:t>7</w:t>
            </w:r>
          </w:p>
        </w:tc>
        <w:tc>
          <w:tcPr>
            <w:tcW w:w="2005" w:type="dxa"/>
            <w:tcBorders/>
          </w:tcPr>
          <w:p>
            <w:pPr>
              <w:pStyle w:val="Compact"/>
              <w:suppressAutoHyphens w:val="true"/>
              <w:spacing w:before="36" w:after="36"/>
              <w:jc w:val="left"/>
              <w:rPr/>
            </w:pPr>
            <w:r>
              <w:rPr/>
              <w:t>M16 Resistance Management</w:t>
            </w:r>
          </w:p>
        </w:tc>
        <w:tc>
          <w:tcPr>
            <w:tcW w:w="3901" w:type="dxa"/>
            <w:tcBorders/>
          </w:tcPr>
          <w:p>
            <w:pPr>
              <w:pStyle w:val="Compact"/>
              <w:suppressAutoHyphens w:val="true"/>
              <w:spacing w:before="36" w:after="36"/>
              <w:jc w:val="left"/>
              <w:rPr/>
            </w:pPr>
            <w:r>
              <w:rPr/>
              <w:t>Codebook entries support Add and Delete only — no Edit of an existing code’s label/description.</w:t>
            </w:r>
          </w:p>
        </w:tc>
        <w:tc>
          <w:tcPr>
            <w:tcW w:w="2005" w:type="dxa"/>
            <w:tcBorders/>
          </w:tcPr>
          <w:p>
            <w:pPr>
              <w:pStyle w:val="Compact"/>
              <w:suppressAutoHyphens w:val="true"/>
              <w:spacing w:before="36" w:after="36"/>
              <w:jc w:val="left"/>
              <w:rPr/>
            </w:pPr>
            <w:r>
              <w:rPr/>
              <w:t>Incomplete CRUD</w:t>
            </w:r>
          </w:p>
        </w:tc>
      </w:tr>
      <w:tr>
        <w:trPr/>
        <w:tc>
          <w:tcPr>
            <w:tcW w:w="2005" w:type="dxa"/>
            <w:tcBorders/>
          </w:tcPr>
          <w:p>
            <w:pPr>
              <w:pStyle w:val="Compact"/>
              <w:suppressAutoHyphens w:val="true"/>
              <w:spacing w:before="36" w:after="36"/>
              <w:jc w:val="left"/>
              <w:rPr/>
            </w:pPr>
            <w:r>
              <w:rPr/>
              <w:t>8</w:t>
            </w:r>
          </w:p>
        </w:tc>
        <w:tc>
          <w:tcPr>
            <w:tcW w:w="2005" w:type="dxa"/>
            <w:tcBorders/>
          </w:tcPr>
          <w:p>
            <w:pPr>
              <w:pStyle w:val="Compact"/>
              <w:suppressAutoHyphens w:val="true"/>
              <w:spacing w:before="36" w:after="36"/>
              <w:jc w:val="left"/>
              <w:rPr/>
            </w:pPr>
            <w:r>
              <w:rPr/>
              <w:t>M8 WBS &amp; Gantt</w:t>
            </w:r>
          </w:p>
        </w:tc>
        <w:tc>
          <w:tcPr>
            <w:tcW w:w="3901" w:type="dxa"/>
            <w:tcBorders/>
          </w:tcPr>
          <w:p>
            <w:pPr>
              <w:pStyle w:val="Compact"/>
              <w:suppressAutoHyphens w:val="true"/>
              <w:spacing w:before="36" w:after="36"/>
              <w:jc w:val="left"/>
              <w:rPr/>
            </w:pPr>
            <w:r>
              <w:rPr/>
              <w:t>Phase Gates support Add and Delete only — no Edit of a recorded joint decision (may be intentional: a gate record is arguably meant to be immutable once logged).</w:t>
            </w:r>
          </w:p>
        </w:tc>
        <w:tc>
          <w:tcPr>
            <w:tcW w:w="2005" w:type="dxa"/>
            <w:tcBorders/>
          </w:tcPr>
          <w:p>
            <w:pPr>
              <w:pStyle w:val="Compact"/>
              <w:suppressAutoHyphens w:val="true"/>
              <w:spacing w:before="36" w:after="36"/>
              <w:jc w:val="left"/>
              <w:rPr/>
            </w:pPr>
            <w:r>
              <w:rPr/>
              <w:t>Design decision or gap — confirm intent before rebuilding</w:t>
            </w:r>
          </w:p>
        </w:tc>
      </w:tr>
      <w:tr>
        <w:trPr/>
        <w:tc>
          <w:tcPr>
            <w:tcW w:w="2005" w:type="dxa"/>
            <w:tcBorders/>
          </w:tcPr>
          <w:p>
            <w:pPr>
              <w:pStyle w:val="Compact"/>
              <w:suppressAutoHyphens w:val="true"/>
              <w:spacing w:before="36" w:after="36"/>
              <w:jc w:val="left"/>
              <w:rPr/>
            </w:pPr>
            <w:r>
              <w:rPr/>
              <w:t>9</w:t>
            </w:r>
          </w:p>
        </w:tc>
        <w:tc>
          <w:tcPr>
            <w:tcW w:w="2005" w:type="dxa"/>
            <w:tcBorders/>
          </w:tcPr>
          <w:p>
            <w:pPr>
              <w:pStyle w:val="Compact"/>
              <w:suppressAutoHyphens w:val="true"/>
              <w:spacing w:before="36" w:after="36"/>
              <w:jc w:val="left"/>
              <w:rPr/>
            </w:pPr>
            <w:r>
              <w:rPr/>
              <w:t>M8 WBS &amp; Gantt</w:t>
            </w:r>
          </w:p>
        </w:tc>
        <w:tc>
          <w:tcPr>
            <w:tcW w:w="3901" w:type="dxa"/>
            <w:tcBorders/>
          </w:tcPr>
          <w:p>
            <w:pPr>
              <w:pStyle w:val="Compact"/>
              <w:suppressAutoHyphens w:val="true"/>
              <w:spacing w:before="36" w:after="36"/>
              <w:jc w:val="left"/>
              <w:rPr/>
            </w:pPr>
            <w:r>
              <w:rPr/>
              <w:t xml:space="preserve">Write-access checks call </w:t>
            </w:r>
            <w:r>
              <w:rPr>
                <w:rStyle w:val="VerbatimChar"/>
              </w:rPr>
              <w:t>canWrite(currentUser?.role)</w:t>
            </w:r>
            <w:r>
              <w:rPr/>
              <w:t xml:space="preserve"> without passing the Permission Matrix, unlike every other module — Super Admin edits to the matrix do not affect this module’s write gating.</w:t>
            </w:r>
          </w:p>
        </w:tc>
        <w:tc>
          <w:tcPr>
            <w:tcW w:w="2005" w:type="dxa"/>
            <w:tcBorders/>
          </w:tcPr>
          <w:p>
            <w:pPr>
              <w:pStyle w:val="Compact"/>
              <w:suppressAutoHyphens w:val="true"/>
              <w:spacing w:before="36" w:after="36"/>
              <w:jc w:val="left"/>
              <w:rPr/>
            </w:pPr>
            <w:r>
              <w:rPr/>
              <w:t>Inconsistency</w:t>
            </w:r>
          </w:p>
        </w:tc>
      </w:tr>
      <w:tr>
        <w:trPr/>
        <w:tc>
          <w:tcPr>
            <w:tcW w:w="2005" w:type="dxa"/>
            <w:tcBorders/>
          </w:tcPr>
          <w:p>
            <w:pPr>
              <w:pStyle w:val="Compact"/>
              <w:suppressAutoHyphens w:val="true"/>
              <w:spacing w:before="36" w:after="36"/>
              <w:jc w:val="left"/>
              <w:rPr/>
            </w:pPr>
            <w:r>
              <w:rPr/>
              <w:t>10</w:t>
            </w:r>
          </w:p>
        </w:tc>
        <w:tc>
          <w:tcPr>
            <w:tcW w:w="2005" w:type="dxa"/>
            <w:tcBorders/>
          </w:tcPr>
          <w:p>
            <w:pPr>
              <w:pStyle w:val="Compact"/>
              <w:suppressAutoHyphens w:val="true"/>
              <w:spacing w:before="36" w:after="36"/>
              <w:jc w:val="left"/>
              <w:rPr/>
            </w:pPr>
            <w:r>
              <w:rPr/>
              <w:t>M18 Journey Map</w:t>
            </w:r>
          </w:p>
        </w:tc>
        <w:tc>
          <w:tcPr>
            <w:tcW w:w="3901" w:type="dxa"/>
            <w:tcBorders/>
          </w:tcPr>
          <w:p>
            <w:pPr>
              <w:pStyle w:val="Compact"/>
              <w:suppressAutoHyphens w:val="true"/>
              <w:spacing w:before="36" w:after="36"/>
              <w:jc w:val="left"/>
              <w:rPr/>
            </w:pPr>
            <w:r>
              <w:rPr/>
              <w:t>“</w:t>
            </w:r>
            <w:r>
              <w:rPr/>
              <w:t>Share Snapshot” is a demo-only confirmation message with no real export/share backend.</w:t>
            </w:r>
          </w:p>
        </w:tc>
        <w:tc>
          <w:tcPr>
            <w:tcW w:w="2005" w:type="dxa"/>
            <w:tcBorders/>
          </w:tcPr>
          <w:p>
            <w:pPr>
              <w:pStyle w:val="Compact"/>
              <w:suppressAutoHyphens w:val="true"/>
              <w:spacing w:before="36" w:after="36"/>
              <w:jc w:val="left"/>
              <w:rPr/>
            </w:pPr>
            <w:r>
              <w:rPr/>
              <w:t>Stub, not a regression</w:t>
            </w:r>
          </w:p>
        </w:tc>
      </w:tr>
      <w:tr>
        <w:trPr/>
        <w:tc>
          <w:tcPr>
            <w:tcW w:w="2005" w:type="dxa"/>
            <w:tcBorders/>
          </w:tcPr>
          <w:p>
            <w:pPr>
              <w:pStyle w:val="Compact"/>
              <w:suppressAutoHyphens w:val="true"/>
              <w:spacing w:before="36" w:after="36"/>
              <w:jc w:val="left"/>
              <w:rPr/>
            </w:pPr>
            <w:r>
              <w:rPr/>
              <w:t>11</w:t>
            </w:r>
          </w:p>
        </w:tc>
        <w:tc>
          <w:tcPr>
            <w:tcW w:w="2005" w:type="dxa"/>
            <w:tcBorders/>
          </w:tcPr>
          <w:p>
            <w:pPr>
              <w:pStyle w:val="Compact"/>
              <w:suppressAutoHyphens w:val="true"/>
              <w:spacing w:before="36" w:after="36"/>
              <w:jc w:val="left"/>
              <w:rPr/>
            </w:pPr>
            <w:r>
              <w:rPr/>
              <w:t>Cross-module</w:t>
            </w:r>
          </w:p>
        </w:tc>
        <w:tc>
          <w:tcPr>
            <w:tcW w:w="3901" w:type="dxa"/>
            <w:tcBorders/>
          </w:tcPr>
          <w:p>
            <w:pPr>
              <w:pStyle w:val="Compact"/>
              <w:suppressAutoHyphens w:val="true"/>
              <w:spacing w:before="36" w:after="36"/>
              <w:jc w:val="left"/>
              <w:rPr/>
            </w:pPr>
            <w:r>
              <w:rPr/>
              <w:t xml:space="preserve">Some in-code comments and the AI Use Case catalog’s </w:t>
            </w:r>
            <w:r>
              <w:rPr>
                <w:rStyle w:val="VerbatimChar"/>
              </w:rPr>
              <w:t>moduleLabel</w:t>
            </w:r>
            <w:r>
              <w:rPr/>
              <w:t xml:space="preserve"> strings still reference the pre-renumbering module numbers in places; the Section 1.6 table (sourced from </w:t>
            </w:r>
            <w:r>
              <w:rPr>
                <w:rStyle w:val="VerbatimChar"/>
              </w:rPr>
              <w:t>Sidebar.jsx</w:t>
            </w:r>
            <w:r>
              <w:rPr/>
              <w:t>/</w:t>
            </w:r>
            <w:r>
              <w:rPr>
                <w:rStyle w:val="VerbatimChar"/>
              </w:rPr>
              <w:t>translations.js</w:t>
            </w:r>
            <w:r>
              <w:rPr/>
              <w:t>, not from code comments) is the authoritative current mapping and should be used for any further documentation work.</w:t>
            </w:r>
          </w:p>
        </w:tc>
        <w:tc>
          <w:tcPr>
            <w:tcW w:w="2005" w:type="dxa"/>
            <w:tcBorders/>
          </w:tcPr>
          <w:p>
            <w:pPr>
              <w:pStyle w:val="Compact"/>
              <w:suppressAutoHyphens w:val="true"/>
              <w:spacing w:before="36" w:after="36"/>
              <w:jc w:val="left"/>
              <w:rPr/>
            </w:pPr>
            <w:r>
              <w:rPr/>
              <w:t>Documentation drift</w:t>
            </w:r>
          </w:p>
        </w:tc>
      </w:tr>
    </w:tbl>
    <w:p>
      <w:pPr>
        <w:pStyle w:val="BodyText"/>
        <w:rPr/>
      </w:pPr>
      <w:r>
        <w:rPr>
          <w:b/>
          <w:bCs/>
        </w:rPr>
        <w:t>Added in v2.0:</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555"/>
        <w:gridCol w:w="2556"/>
        <w:gridCol w:w="2556"/>
        <w:gridCol w:w="2556"/>
      </w:tblGrid>
      <w:tr>
        <w:trPr>
          <w:tblHeader w:val="true"/>
        </w:trPr>
        <w:tc>
          <w:tcPr>
            <w:tcW w:w="2555" w:type="dxa"/>
            <w:tcBorders>
              <w:bottom w:val="single" w:sz="6" w:space="0" w:color="000000"/>
            </w:tcBorders>
            <w:vAlign w:val="bottom"/>
          </w:tcPr>
          <w:p>
            <w:pPr>
              <w:pStyle w:val="Compact"/>
              <w:suppressAutoHyphens w:val="true"/>
              <w:spacing w:before="36" w:after="36"/>
              <w:jc w:val="left"/>
              <w:rPr/>
            </w:pPr>
            <w:r>
              <w:rPr/>
              <w:t>#</w:t>
            </w:r>
          </w:p>
        </w:tc>
        <w:tc>
          <w:tcPr>
            <w:tcW w:w="2556" w:type="dxa"/>
            <w:tcBorders>
              <w:bottom w:val="single" w:sz="6" w:space="0" w:color="000000"/>
            </w:tcBorders>
            <w:vAlign w:val="bottom"/>
          </w:tcPr>
          <w:p>
            <w:pPr>
              <w:pStyle w:val="Compact"/>
              <w:suppressAutoHyphens w:val="true"/>
              <w:spacing w:before="36" w:after="36"/>
              <w:jc w:val="left"/>
              <w:rPr/>
            </w:pPr>
            <w:r>
              <w:rPr/>
              <w:t>Feature</w:t>
            </w:r>
          </w:p>
        </w:tc>
        <w:tc>
          <w:tcPr>
            <w:tcW w:w="2556" w:type="dxa"/>
            <w:tcBorders>
              <w:bottom w:val="single" w:sz="6" w:space="0" w:color="000000"/>
            </w:tcBorders>
            <w:vAlign w:val="bottom"/>
          </w:tcPr>
          <w:p>
            <w:pPr>
              <w:pStyle w:val="Compact"/>
              <w:suppressAutoHyphens w:val="true"/>
              <w:spacing w:before="36" w:after="36"/>
              <w:jc w:val="left"/>
              <w:rPr/>
            </w:pPr>
            <w:r>
              <w:rPr/>
              <w:t>Gap</w:t>
            </w:r>
          </w:p>
        </w:tc>
        <w:tc>
          <w:tcPr>
            <w:tcW w:w="2556" w:type="dxa"/>
            <w:tcBorders>
              <w:bottom w:val="single" w:sz="6" w:space="0" w:color="000000"/>
            </w:tcBorders>
            <w:vAlign w:val="bottom"/>
          </w:tcPr>
          <w:p>
            <w:pPr>
              <w:pStyle w:val="Compact"/>
              <w:suppressAutoHyphens w:val="true"/>
              <w:spacing w:before="36" w:after="36"/>
              <w:jc w:val="left"/>
              <w:rPr/>
            </w:pPr>
            <w:r>
              <w:rPr/>
              <w:t>Type</w:t>
            </w:r>
          </w:p>
        </w:tc>
      </w:tr>
      <w:tr>
        <w:trPr/>
        <w:tc>
          <w:tcPr>
            <w:tcW w:w="2555" w:type="dxa"/>
            <w:tcBorders/>
          </w:tcPr>
          <w:p>
            <w:pPr>
              <w:pStyle w:val="Compact"/>
              <w:suppressAutoHyphens w:val="true"/>
              <w:spacing w:before="36" w:after="36"/>
              <w:jc w:val="left"/>
              <w:rPr/>
            </w:pPr>
            <w:r>
              <w:rPr/>
              <w:t>12</w:t>
            </w:r>
          </w:p>
        </w:tc>
        <w:tc>
          <w:tcPr>
            <w:tcW w:w="2556" w:type="dxa"/>
            <w:tcBorders/>
          </w:tcPr>
          <w:p>
            <w:pPr>
              <w:pStyle w:val="Compact"/>
              <w:suppressAutoHyphens w:val="true"/>
              <w:spacing w:before="36" w:after="36"/>
              <w:jc w:val="left"/>
              <w:rPr/>
            </w:pPr>
            <w:r>
              <w:rPr/>
              <w:t>Process Governance (Section 6.4.4)</w:t>
            </w:r>
          </w:p>
        </w:tc>
        <w:tc>
          <w:tcPr>
            <w:tcW w:w="2556" w:type="dxa"/>
            <w:tcBorders/>
          </w:tcPr>
          <w:p>
            <w:pPr>
              <w:pStyle w:val="Compact"/>
              <w:suppressAutoHyphens w:val="true"/>
              <w:spacing w:before="36" w:after="36"/>
              <w:jc w:val="left"/>
              <w:rPr/>
            </w:pPr>
            <w:r>
              <w:rPr/>
              <w:t>Alerts, Business Rules, Controls, KPIs, Reports, and Risks &amp; Opportunities attach to a Macro Process (the platform-wide M4 catalog), not to an individual per-project WBS task instance.</w:t>
            </w:r>
          </w:p>
        </w:tc>
        <w:tc>
          <w:tcPr>
            <w:tcW w:w="2556" w:type="dxa"/>
            <w:tcBorders/>
          </w:tcPr>
          <w:p>
            <w:pPr>
              <w:pStyle w:val="Compact"/>
              <w:suppressAutoHyphens w:val="true"/>
              <w:spacing w:before="36" w:after="36"/>
              <w:jc w:val="left"/>
              <w:rPr/>
            </w:pPr>
            <w:r>
              <w:rPr/>
              <w:t>Design decision / scope boundary — confirm whether task-level granularity is required before a rebuild.</w:t>
            </w:r>
          </w:p>
        </w:tc>
      </w:tr>
      <w:tr>
        <w:trPr/>
        <w:tc>
          <w:tcPr>
            <w:tcW w:w="2555" w:type="dxa"/>
            <w:tcBorders/>
          </w:tcPr>
          <w:p>
            <w:pPr>
              <w:pStyle w:val="Compact"/>
              <w:suppressAutoHyphens w:val="true"/>
              <w:spacing w:before="36" w:after="36"/>
              <w:jc w:val="left"/>
              <w:rPr/>
            </w:pPr>
            <w:r>
              <w:rPr/>
              <w:t>13</w:t>
            </w:r>
          </w:p>
        </w:tc>
        <w:tc>
          <w:tcPr>
            <w:tcW w:w="2556" w:type="dxa"/>
            <w:tcBorders/>
          </w:tcPr>
          <w:p>
            <w:pPr>
              <w:pStyle w:val="Compact"/>
              <w:suppressAutoHyphens w:val="true"/>
              <w:spacing w:before="36" w:after="36"/>
              <w:jc w:val="left"/>
              <w:rPr/>
            </w:pPr>
            <w:r>
              <w:rPr/>
              <w:t>BPMN 2.0 Flow Modeler (Section 6.4.6)</w:t>
            </w:r>
          </w:p>
        </w:tc>
        <w:tc>
          <w:tcPr>
            <w:tcW w:w="2556" w:type="dxa"/>
            <w:tcBorders/>
          </w:tcPr>
          <w:p>
            <w:pPr>
              <w:pStyle w:val="Compact"/>
              <w:suppressAutoHyphens w:val="true"/>
              <w:spacing w:before="36" w:after="36"/>
              <w:jc w:val="left"/>
              <w:rPr/>
            </w:pPr>
            <w:r>
              <w:rPr/>
              <w:t xml:space="preserve">Diagrams are always saved with </w:t>
            </w:r>
            <w:r>
              <w:rPr>
                <w:rStyle w:val="VerbatimChar"/>
              </w:rPr>
              <w:t>isExecutable="false"</w:t>
            </w:r>
            <w:r>
              <w:rPr/>
              <w:t>; journi ships no BPMN execution engine, so a diagram is a design/documentation artifact only, never a runnable process.</w:t>
            </w:r>
          </w:p>
        </w:tc>
        <w:tc>
          <w:tcPr>
            <w:tcW w:w="2556" w:type="dxa"/>
            <w:tcBorders/>
          </w:tcPr>
          <w:p>
            <w:pPr>
              <w:pStyle w:val="Compact"/>
              <w:suppressAutoHyphens w:val="true"/>
              <w:spacing w:before="36" w:after="36"/>
              <w:jc w:val="left"/>
              <w:rPr/>
            </w:pPr>
            <w:r>
              <w:rPr/>
              <w:t>Design decision — journi is a modeling register, not a workflow engine.</w:t>
            </w:r>
          </w:p>
        </w:tc>
      </w:tr>
      <w:tr>
        <w:trPr/>
        <w:tc>
          <w:tcPr>
            <w:tcW w:w="2555" w:type="dxa"/>
            <w:tcBorders/>
          </w:tcPr>
          <w:p>
            <w:pPr>
              <w:pStyle w:val="Compact"/>
              <w:suppressAutoHyphens w:val="true"/>
              <w:spacing w:before="36" w:after="36"/>
              <w:jc w:val="left"/>
              <w:rPr/>
            </w:pPr>
            <w:r>
              <w:rPr/>
              <w:t>14</w:t>
            </w:r>
          </w:p>
        </w:tc>
        <w:tc>
          <w:tcPr>
            <w:tcW w:w="2556" w:type="dxa"/>
            <w:tcBorders/>
          </w:tcPr>
          <w:p>
            <w:pPr>
              <w:pStyle w:val="Compact"/>
              <w:suppressAutoHyphens w:val="true"/>
              <w:spacing w:before="36" w:after="36"/>
              <w:jc w:val="left"/>
              <w:rPr/>
            </w:pPr>
            <w:r>
              <w:rPr/>
              <w:t>Compliance &amp; Security Standards (Section 6.4.2)</w:t>
            </w:r>
          </w:p>
        </w:tc>
        <w:tc>
          <w:tcPr>
            <w:tcW w:w="2556" w:type="dxa"/>
            <w:tcBorders/>
          </w:tcPr>
          <w:p>
            <w:pPr>
              <w:pStyle w:val="Compact"/>
              <w:suppressAutoHyphens w:val="true"/>
              <w:spacing w:before="36" w:after="36"/>
              <w:jc w:val="left"/>
              <w:rPr/>
            </w:pPr>
            <w:r>
              <w:rPr/>
              <w:t>Activating a standard changes which Controls are labeled in-scope in the application; it does not implement or certify that standard’s actual technical/organizational controls (Section 8.2, NFR-22).</w:t>
            </w:r>
          </w:p>
        </w:tc>
        <w:tc>
          <w:tcPr>
            <w:tcW w:w="2556" w:type="dxa"/>
            <w:tcBorders/>
          </w:tcPr>
          <w:p>
            <w:pPr>
              <w:pStyle w:val="Compact"/>
              <w:suppressAutoHyphens w:val="true"/>
              <w:spacing w:before="36" w:after="36"/>
              <w:jc w:val="left"/>
              <w:rPr/>
            </w:pPr>
            <w:r>
              <w:rPr/>
              <w:t>Design decision / scope boundary.</w:t>
            </w:r>
          </w:p>
        </w:tc>
      </w:tr>
      <w:tr>
        <w:trPr/>
        <w:tc>
          <w:tcPr>
            <w:tcW w:w="2555" w:type="dxa"/>
            <w:tcBorders/>
          </w:tcPr>
          <w:p>
            <w:pPr>
              <w:pStyle w:val="Compact"/>
              <w:suppressAutoHyphens w:val="true"/>
              <w:spacing w:before="36" w:after="36"/>
              <w:jc w:val="left"/>
              <w:rPr/>
            </w:pPr>
            <w:r>
              <w:rPr/>
              <w:t>15</w:t>
            </w:r>
          </w:p>
        </w:tc>
        <w:tc>
          <w:tcPr>
            <w:tcW w:w="2556" w:type="dxa"/>
            <w:tcBorders/>
          </w:tcPr>
          <w:p>
            <w:pPr>
              <w:pStyle w:val="Compact"/>
              <w:suppressAutoHyphens w:val="true"/>
              <w:spacing w:before="36" w:after="36"/>
              <w:jc w:val="left"/>
              <w:rPr/>
            </w:pPr>
            <w:r>
              <w:rPr/>
              <w:t>Configuration Management (Section 6.4.1)</w:t>
            </w:r>
          </w:p>
        </w:tc>
        <w:tc>
          <w:tcPr>
            <w:tcW w:w="2556" w:type="dxa"/>
            <w:tcBorders/>
          </w:tcPr>
          <w:p>
            <w:pPr>
              <w:pStyle w:val="Compact"/>
              <w:suppressAutoHyphens w:val="true"/>
              <w:spacing w:before="36" w:after="36"/>
              <w:jc w:val="left"/>
              <w:rPr/>
            </w:pPr>
            <w:r>
              <w:rPr/>
              <w:t>Pack-based module gating (</w:t>
            </w:r>
            <w:r>
              <w:rPr>
                <w:rStyle w:val="VerbatimChar"/>
              </w:rPr>
              <w:t>RequireModule</w:t>
            </w:r>
            <w:r>
              <w:rPr/>
              <w:t>) is a client-side route guard, the same non-server-enforced posture NFR-03 already discloses platform-wide — not a new gap in kind, but worth flagging at this specific feature (Section 8.2, NFR-21).</w:t>
            </w:r>
          </w:p>
        </w:tc>
        <w:tc>
          <w:tcPr>
            <w:tcW w:w="2556" w:type="dxa"/>
            <w:tcBorders/>
          </w:tcPr>
          <w:p>
            <w:pPr>
              <w:pStyle w:val="Compact"/>
              <w:suppressAutoHyphens w:val="true"/>
              <w:spacing w:before="36" w:after="36"/>
              <w:jc w:val="left"/>
              <w:rPr/>
            </w:pPr>
            <w:r>
              <w:rPr/>
              <w:t>Same class as NFR-03.</w:t>
            </w:r>
          </w:p>
        </w:tc>
      </w:tr>
      <w:tr>
        <w:trPr/>
        <w:tc>
          <w:tcPr>
            <w:tcW w:w="2555" w:type="dxa"/>
            <w:tcBorders/>
          </w:tcPr>
          <w:p>
            <w:pPr>
              <w:pStyle w:val="Compact"/>
              <w:suppressAutoHyphens w:val="true"/>
              <w:spacing w:before="36" w:after="36"/>
              <w:jc w:val="left"/>
              <w:rPr/>
            </w:pPr>
            <w:r>
              <w:rPr/>
              <w:t>16</w:t>
            </w:r>
          </w:p>
        </w:tc>
        <w:tc>
          <w:tcPr>
            <w:tcW w:w="2556" w:type="dxa"/>
            <w:tcBorders/>
          </w:tcPr>
          <w:p>
            <w:pPr>
              <w:pStyle w:val="Compact"/>
              <w:suppressAutoHyphens w:val="true"/>
              <w:spacing w:before="36" w:after="36"/>
              <w:jc w:val="left"/>
              <w:rPr/>
            </w:pPr>
            <w:r>
              <w:rPr/>
              <w:t>Template Library (Section 6.4.3)</w:t>
            </w:r>
          </w:p>
        </w:tc>
        <w:tc>
          <w:tcPr>
            <w:tcW w:w="2556" w:type="dxa"/>
            <w:tcBorders/>
          </w:tcPr>
          <w:p>
            <w:pPr>
              <w:pStyle w:val="Compact"/>
              <w:suppressAutoHyphens w:val="true"/>
              <w:spacing w:before="36" w:after="36"/>
              <w:jc w:val="left"/>
              <w:rPr/>
            </w:pPr>
            <w:r>
              <w:rPr/>
              <w:t>Deleting or editing a template never propagates to charters/communications/trainings already created from it — templates are copy-on-use, not live-linked; there is no UI showing which live records originated from which template version.</w:t>
            </w:r>
          </w:p>
        </w:tc>
        <w:tc>
          <w:tcPr>
            <w:tcW w:w="2556" w:type="dxa"/>
            <w:tcBorders/>
          </w:tcPr>
          <w:p>
            <w:pPr>
              <w:pStyle w:val="Compact"/>
              <w:suppressAutoHyphens w:val="true"/>
              <w:spacing w:before="36" w:after="36"/>
              <w:jc w:val="left"/>
              <w:rPr/>
            </w:pPr>
            <w:r>
              <w:rPr/>
              <w:t>Design decision — confirm whether template lineage tracking is a rebuild requirement.</w:t>
            </w:r>
            <w:bookmarkStart w:id="177" w:name="Xbb9a32041bf90974b6acf76284313124d5aaff9"/>
            <w:bookmarkEnd w:id="177"/>
          </w:p>
        </w:tc>
      </w:tr>
    </w:tbl>
    <w:p>
      <w:pPr>
        <w:pStyle w:val="Heading3"/>
        <w:rPr/>
      </w:pPr>
      <w:bookmarkStart w:id="178" w:name="__RefHeading___Toc41708_119443975"/>
      <w:bookmarkEnd w:id="178"/>
      <w:r>
        <w:rPr>
          <w:b/>
          <w:bCs/>
        </w:rPr>
        <w:t>10.4 Default Permission Matrix</w:t>
      </w:r>
    </w:p>
    <w:p>
      <w:pPr>
        <w:pStyle w:val="FirstParagraph"/>
        <w:rPr/>
      </w:pPr>
      <w:r>
        <w:rPr/>
        <w:t xml:space="preserve">The seeded default state of </w:t>
      </w:r>
      <w:r>
        <w:rPr>
          <w:rStyle w:val="VerbatimChar"/>
        </w:rPr>
        <w:t>data.rolePermissions</w:t>
      </w:r>
      <w:r>
        <w:rPr/>
        <w:t xml:space="preserve"> (Section 4.1), editable at runtime on M2. </w:t>
      </w:r>
      <w:r>
        <w:rPr>
          <w:rStyle w:val="VerbatimChar"/>
        </w:rPr>
        <w:t>manageConfiguration</w:t>
      </w:r>
      <w:r>
        <w:rPr/>
        <w:t xml:space="preserve"> and </w:t>
      </w:r>
      <w:r>
        <w:rPr>
          <w:rStyle w:val="VerbatimChar"/>
        </w:rPr>
        <w:t>manageProcessGovernance</w:t>
      </w:r>
      <w:r>
        <w:rPr/>
        <w:t xml:space="preserve"> were added in v2.0 (Section 6.4.1, Section 6.4.4).</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929"/>
        <w:gridCol w:w="929"/>
        <w:gridCol w:w="930"/>
        <w:gridCol w:w="929"/>
        <w:gridCol w:w="929"/>
        <w:gridCol w:w="931"/>
        <w:gridCol w:w="929"/>
        <w:gridCol w:w="929"/>
        <w:gridCol w:w="930"/>
        <w:gridCol w:w="929"/>
        <w:gridCol w:w="928"/>
      </w:tblGrid>
      <w:tr>
        <w:trPr>
          <w:tblHeader w:val="true"/>
        </w:trPr>
        <w:tc>
          <w:tcPr>
            <w:tcW w:w="929" w:type="dxa"/>
            <w:tcBorders>
              <w:bottom w:val="single" w:sz="6" w:space="0" w:color="000000"/>
            </w:tcBorders>
            <w:vAlign w:val="bottom"/>
          </w:tcPr>
          <w:p>
            <w:pPr>
              <w:pStyle w:val="Compact"/>
              <w:suppressAutoHyphens w:val="true"/>
              <w:spacing w:before="36" w:after="36"/>
              <w:jc w:val="left"/>
              <w:rPr/>
            </w:pPr>
            <w:r>
              <w:rPr/>
              <w:t>Role</w:t>
            </w:r>
          </w:p>
        </w:tc>
        <w:tc>
          <w:tcPr>
            <w:tcW w:w="929" w:type="dxa"/>
            <w:tcBorders>
              <w:bottom w:val="single" w:sz="6" w:space="0" w:color="000000"/>
            </w:tcBorders>
            <w:vAlign w:val="bottom"/>
          </w:tcPr>
          <w:p>
            <w:pPr>
              <w:pStyle w:val="Compact"/>
              <w:suppressAutoHyphens w:val="true"/>
              <w:spacing w:before="36" w:after="36"/>
              <w:jc w:val="left"/>
              <w:rPr/>
            </w:pPr>
            <w:r>
              <w:rPr/>
              <w:t>manageHierarchy</w:t>
            </w:r>
          </w:p>
        </w:tc>
        <w:tc>
          <w:tcPr>
            <w:tcW w:w="930" w:type="dxa"/>
            <w:tcBorders>
              <w:bottom w:val="single" w:sz="6" w:space="0" w:color="000000"/>
            </w:tcBorders>
            <w:vAlign w:val="bottom"/>
          </w:tcPr>
          <w:p>
            <w:pPr>
              <w:pStyle w:val="Compact"/>
              <w:suppressAutoHyphens w:val="true"/>
              <w:spacing w:before="36" w:after="36"/>
              <w:jc w:val="left"/>
              <w:rPr/>
            </w:pPr>
            <w:r>
              <w:rPr/>
              <w:t>manageUsers</w:t>
            </w:r>
          </w:p>
        </w:tc>
        <w:tc>
          <w:tcPr>
            <w:tcW w:w="929" w:type="dxa"/>
            <w:tcBorders>
              <w:bottom w:val="single" w:sz="6" w:space="0" w:color="000000"/>
            </w:tcBorders>
            <w:vAlign w:val="bottom"/>
          </w:tcPr>
          <w:p>
            <w:pPr>
              <w:pStyle w:val="Compact"/>
              <w:suppressAutoHyphens w:val="true"/>
              <w:spacing w:before="36" w:after="36"/>
              <w:jc w:val="left"/>
              <w:rPr/>
            </w:pPr>
            <w:r>
              <w:rPr/>
              <w:t>write</w:t>
            </w:r>
          </w:p>
        </w:tc>
        <w:tc>
          <w:tcPr>
            <w:tcW w:w="929" w:type="dxa"/>
            <w:tcBorders>
              <w:bottom w:val="single" w:sz="6" w:space="0" w:color="000000"/>
            </w:tcBorders>
            <w:vAlign w:val="bottom"/>
          </w:tcPr>
          <w:p>
            <w:pPr>
              <w:pStyle w:val="Compact"/>
              <w:suppressAutoHyphens w:val="true"/>
              <w:spacing w:before="36" w:after="36"/>
              <w:jc w:val="left"/>
              <w:rPr/>
            </w:pPr>
            <w:r>
              <w:rPr/>
              <w:t>activateAiForOrg</w:t>
            </w:r>
          </w:p>
        </w:tc>
        <w:tc>
          <w:tcPr>
            <w:tcW w:w="931" w:type="dxa"/>
            <w:tcBorders>
              <w:bottom w:val="single" w:sz="6" w:space="0" w:color="000000"/>
            </w:tcBorders>
            <w:vAlign w:val="bottom"/>
          </w:tcPr>
          <w:p>
            <w:pPr>
              <w:pStyle w:val="Compact"/>
              <w:suppressAutoHyphens w:val="true"/>
              <w:spacing w:before="36" w:after="36"/>
              <w:jc w:val="left"/>
              <w:rPr/>
            </w:pPr>
            <w:r>
              <w:rPr/>
              <w:t>requestProjectAiOverride</w:t>
            </w:r>
          </w:p>
        </w:tc>
        <w:tc>
          <w:tcPr>
            <w:tcW w:w="929" w:type="dxa"/>
            <w:tcBorders>
              <w:bottom w:val="single" w:sz="6" w:space="0" w:color="000000"/>
            </w:tcBorders>
            <w:vAlign w:val="bottom"/>
          </w:tcPr>
          <w:p>
            <w:pPr>
              <w:pStyle w:val="Compact"/>
              <w:suppressAutoHyphens w:val="true"/>
              <w:spacing w:before="36" w:after="36"/>
              <w:jc w:val="left"/>
              <w:rPr/>
            </w:pPr>
            <w:r>
              <w:rPr/>
              <w:t>manageCharters</w:t>
            </w:r>
          </w:p>
        </w:tc>
        <w:tc>
          <w:tcPr>
            <w:tcW w:w="929" w:type="dxa"/>
            <w:tcBorders>
              <w:bottom w:val="single" w:sz="6" w:space="0" w:color="000000"/>
            </w:tcBorders>
            <w:vAlign w:val="bottom"/>
          </w:tcPr>
          <w:p>
            <w:pPr>
              <w:pStyle w:val="Compact"/>
              <w:suppressAutoHyphens w:val="true"/>
              <w:spacing w:before="36" w:after="36"/>
              <w:jc w:val="left"/>
              <w:rPr/>
            </w:pPr>
            <w:r>
              <w:rPr/>
              <w:t>manageAiUseCases</w:t>
            </w:r>
          </w:p>
        </w:tc>
        <w:tc>
          <w:tcPr>
            <w:tcW w:w="930" w:type="dxa"/>
            <w:tcBorders>
              <w:bottom w:val="single" w:sz="6" w:space="0" w:color="000000"/>
            </w:tcBorders>
            <w:vAlign w:val="bottom"/>
          </w:tcPr>
          <w:p>
            <w:pPr>
              <w:pStyle w:val="Compact"/>
              <w:suppressAutoHyphens w:val="true"/>
              <w:spacing w:before="36" w:after="36"/>
              <w:jc w:val="left"/>
              <w:rPr/>
            </w:pPr>
            <w:r>
              <w:rPr/>
              <w:t>manageTemplates</w:t>
            </w:r>
          </w:p>
        </w:tc>
        <w:tc>
          <w:tcPr>
            <w:tcW w:w="929" w:type="dxa"/>
            <w:tcBorders>
              <w:bottom w:val="single" w:sz="6" w:space="0" w:color="000000"/>
            </w:tcBorders>
            <w:vAlign w:val="bottom"/>
          </w:tcPr>
          <w:p>
            <w:pPr>
              <w:pStyle w:val="Compact"/>
              <w:suppressAutoHyphens w:val="true"/>
              <w:spacing w:before="36" w:after="36"/>
              <w:jc w:val="left"/>
              <w:rPr/>
            </w:pPr>
            <w:r>
              <w:rPr/>
              <w:t>manageConfiguration</w:t>
            </w:r>
          </w:p>
        </w:tc>
        <w:tc>
          <w:tcPr>
            <w:tcW w:w="928" w:type="dxa"/>
            <w:tcBorders>
              <w:bottom w:val="single" w:sz="6" w:space="0" w:color="000000"/>
            </w:tcBorders>
            <w:vAlign w:val="bottom"/>
          </w:tcPr>
          <w:p>
            <w:pPr>
              <w:pStyle w:val="Compact"/>
              <w:suppressAutoHyphens w:val="true"/>
              <w:spacing w:before="36" w:after="36"/>
              <w:jc w:val="left"/>
              <w:rPr/>
            </w:pPr>
            <w:r>
              <w:rPr/>
              <w:t>manageProcessGovernance</w:t>
            </w:r>
          </w:p>
        </w:tc>
      </w:tr>
      <w:tr>
        <w:trPr/>
        <w:tc>
          <w:tcPr>
            <w:tcW w:w="929" w:type="dxa"/>
            <w:tcBorders/>
          </w:tcPr>
          <w:p>
            <w:pPr>
              <w:pStyle w:val="Compact"/>
              <w:suppressAutoHyphens w:val="true"/>
              <w:spacing w:before="36" w:after="36"/>
              <w:jc w:val="left"/>
              <w:rPr/>
            </w:pPr>
            <w:r>
              <w:rPr/>
              <w:t>super_admin</w:t>
            </w:r>
          </w:p>
        </w:tc>
        <w:tc>
          <w:tcPr>
            <w:tcW w:w="929" w:type="dxa"/>
            <w:tcBorders/>
          </w:tcPr>
          <w:p>
            <w:pPr>
              <w:pStyle w:val="Compact"/>
              <w:suppressAutoHyphens w:val="true"/>
              <w:spacing w:before="36" w:after="36"/>
              <w:jc w:val="left"/>
              <w:rPr/>
            </w:pPr>
            <w:r>
              <w:rPr/>
              <w:t>✓</w:t>
            </w:r>
          </w:p>
        </w:tc>
        <w:tc>
          <w:tcPr>
            <w:tcW w:w="930" w:type="dxa"/>
            <w:tcBorders/>
          </w:tcPr>
          <w:p>
            <w:pPr>
              <w:pStyle w:val="Compact"/>
              <w:suppressAutoHyphens w:val="true"/>
              <w:spacing w:before="36" w:after="36"/>
              <w:jc w:val="left"/>
              <w:rPr/>
            </w:pPr>
            <w:r>
              <w:rPr/>
              <w:t>✓</w:t>
            </w:r>
          </w:p>
        </w:tc>
        <w:tc>
          <w:tcPr>
            <w:tcW w:w="929" w:type="dxa"/>
            <w:tcBorders/>
          </w:tcPr>
          <w:p>
            <w:pPr>
              <w:pStyle w:val="Compact"/>
              <w:suppressAutoHyphens w:val="true"/>
              <w:spacing w:before="36" w:after="36"/>
              <w:jc w:val="left"/>
              <w:rPr/>
            </w:pPr>
            <w:r>
              <w:rPr/>
              <w:t>✓</w:t>
            </w:r>
          </w:p>
        </w:tc>
        <w:tc>
          <w:tcPr>
            <w:tcW w:w="929" w:type="dxa"/>
            <w:tcBorders/>
          </w:tcPr>
          <w:p>
            <w:pPr>
              <w:pStyle w:val="Compact"/>
              <w:suppressAutoHyphens w:val="true"/>
              <w:spacing w:before="36" w:after="36"/>
              <w:jc w:val="left"/>
              <w:rPr/>
            </w:pPr>
            <w:r>
              <w:rPr/>
              <w:t>✓</w:t>
            </w:r>
          </w:p>
        </w:tc>
        <w:tc>
          <w:tcPr>
            <w:tcW w:w="931" w:type="dxa"/>
            <w:tcBorders/>
          </w:tcPr>
          <w:p>
            <w:pPr>
              <w:pStyle w:val="Compact"/>
              <w:suppressAutoHyphens w:val="true"/>
              <w:spacing w:before="36" w:after="36"/>
              <w:jc w:val="left"/>
              <w:rPr/>
            </w:pPr>
            <w:r>
              <w:rPr/>
              <w:t>✓</w:t>
            </w:r>
          </w:p>
        </w:tc>
        <w:tc>
          <w:tcPr>
            <w:tcW w:w="929" w:type="dxa"/>
            <w:tcBorders/>
          </w:tcPr>
          <w:p>
            <w:pPr>
              <w:pStyle w:val="Compact"/>
              <w:suppressAutoHyphens w:val="true"/>
              <w:spacing w:before="36" w:after="36"/>
              <w:jc w:val="left"/>
              <w:rPr/>
            </w:pPr>
            <w:r>
              <w:rPr/>
              <w:t>✓</w:t>
            </w:r>
          </w:p>
        </w:tc>
        <w:tc>
          <w:tcPr>
            <w:tcW w:w="929" w:type="dxa"/>
            <w:tcBorders/>
          </w:tcPr>
          <w:p>
            <w:pPr>
              <w:pStyle w:val="Compact"/>
              <w:suppressAutoHyphens w:val="true"/>
              <w:spacing w:before="36" w:after="36"/>
              <w:jc w:val="left"/>
              <w:rPr/>
            </w:pPr>
            <w:r>
              <w:rPr/>
              <w:t>✓</w:t>
            </w:r>
          </w:p>
        </w:tc>
        <w:tc>
          <w:tcPr>
            <w:tcW w:w="930" w:type="dxa"/>
            <w:tcBorders/>
          </w:tcPr>
          <w:p>
            <w:pPr>
              <w:pStyle w:val="Compact"/>
              <w:suppressAutoHyphens w:val="true"/>
              <w:spacing w:before="36" w:after="36"/>
              <w:jc w:val="left"/>
              <w:rPr/>
            </w:pPr>
            <w:r>
              <w:rPr/>
              <w:t>✓</w:t>
            </w:r>
          </w:p>
        </w:tc>
        <w:tc>
          <w:tcPr>
            <w:tcW w:w="929" w:type="dxa"/>
            <w:tcBorders/>
          </w:tcPr>
          <w:p>
            <w:pPr>
              <w:pStyle w:val="Compact"/>
              <w:suppressAutoHyphens w:val="true"/>
              <w:spacing w:before="36" w:after="36"/>
              <w:jc w:val="left"/>
              <w:rPr/>
            </w:pPr>
            <w:r>
              <w:rPr/>
              <w:t>✓</w:t>
            </w:r>
          </w:p>
        </w:tc>
        <w:tc>
          <w:tcPr>
            <w:tcW w:w="928" w:type="dxa"/>
            <w:tcBorders/>
          </w:tcPr>
          <w:p>
            <w:pPr>
              <w:pStyle w:val="Compact"/>
              <w:suppressAutoHyphens w:val="true"/>
              <w:spacing w:before="36" w:after="36"/>
              <w:jc w:val="left"/>
              <w:rPr/>
            </w:pPr>
            <w:r>
              <w:rPr/>
              <w:t>✓</w:t>
            </w:r>
          </w:p>
        </w:tc>
      </w:tr>
      <w:tr>
        <w:trPr/>
        <w:tc>
          <w:tcPr>
            <w:tcW w:w="929" w:type="dxa"/>
            <w:tcBorders/>
          </w:tcPr>
          <w:p>
            <w:pPr>
              <w:pStyle w:val="Compact"/>
              <w:suppressAutoHyphens w:val="true"/>
              <w:spacing w:before="36" w:after="36"/>
              <w:jc w:val="left"/>
              <w:rPr/>
            </w:pPr>
            <w:r>
              <w:rPr/>
              <w:t>group_admin</w:t>
            </w:r>
          </w:p>
        </w:tc>
        <w:tc>
          <w:tcPr>
            <w:tcW w:w="929" w:type="dxa"/>
            <w:tcBorders/>
          </w:tcPr>
          <w:p>
            <w:pPr>
              <w:pStyle w:val="Compact"/>
              <w:suppressAutoHyphens w:val="true"/>
              <w:spacing w:before="36" w:after="36"/>
              <w:jc w:val="left"/>
              <w:rPr/>
            </w:pPr>
            <w:r>
              <w:rPr/>
              <w:t>✓</w:t>
            </w:r>
          </w:p>
        </w:tc>
        <w:tc>
          <w:tcPr>
            <w:tcW w:w="930" w:type="dxa"/>
            <w:tcBorders/>
          </w:tcPr>
          <w:p>
            <w:pPr>
              <w:pStyle w:val="Compact"/>
              <w:suppressAutoHyphens w:val="true"/>
              <w:spacing w:before="36" w:after="36"/>
              <w:jc w:val="left"/>
              <w:rPr/>
            </w:pPr>
            <w:r>
              <w:rPr/>
              <w:t>✓</w:t>
            </w:r>
          </w:p>
        </w:tc>
        <w:tc>
          <w:tcPr>
            <w:tcW w:w="929" w:type="dxa"/>
            <w:tcBorders/>
          </w:tcPr>
          <w:p>
            <w:pPr>
              <w:pStyle w:val="Compact"/>
              <w:suppressAutoHyphens w:val="true"/>
              <w:spacing w:before="36" w:after="36"/>
              <w:jc w:val="left"/>
              <w:rPr/>
            </w:pPr>
            <w:r>
              <w:rPr/>
              <w:t>✓</w:t>
            </w:r>
          </w:p>
        </w:tc>
        <w:tc>
          <w:tcPr>
            <w:tcW w:w="929" w:type="dxa"/>
            <w:tcBorders/>
          </w:tcPr>
          <w:p>
            <w:pPr>
              <w:pStyle w:val="Compact"/>
              <w:suppressAutoHyphens w:val="true"/>
              <w:spacing w:before="36" w:after="36"/>
              <w:jc w:val="left"/>
              <w:rPr/>
            </w:pPr>
            <w:r>
              <w:rPr/>
              <w:t>✓</w:t>
            </w:r>
          </w:p>
        </w:tc>
        <w:tc>
          <w:tcPr>
            <w:tcW w:w="931" w:type="dxa"/>
            <w:tcBorders/>
          </w:tcPr>
          <w:p>
            <w:pPr>
              <w:pStyle w:val="Compact"/>
              <w:suppressAutoHyphens w:val="true"/>
              <w:spacing w:before="36" w:after="36"/>
              <w:jc w:val="left"/>
              <w:rPr/>
            </w:pPr>
            <w:r>
              <w:rPr/>
              <w:t>✓</w:t>
            </w:r>
          </w:p>
        </w:tc>
        <w:tc>
          <w:tcPr>
            <w:tcW w:w="929" w:type="dxa"/>
            <w:tcBorders/>
          </w:tcPr>
          <w:p>
            <w:pPr>
              <w:pStyle w:val="Compact"/>
              <w:suppressAutoHyphens w:val="true"/>
              <w:spacing w:before="36" w:after="36"/>
              <w:jc w:val="left"/>
              <w:rPr/>
            </w:pPr>
            <w:r>
              <w:rPr/>
              <w:t>✓</w:t>
            </w:r>
          </w:p>
        </w:tc>
        <w:tc>
          <w:tcPr>
            <w:tcW w:w="929" w:type="dxa"/>
            <w:tcBorders/>
          </w:tcPr>
          <w:p>
            <w:pPr>
              <w:pStyle w:val="Compact"/>
              <w:suppressAutoHyphens w:val="true"/>
              <w:spacing w:before="36" w:after="36"/>
              <w:jc w:val="left"/>
              <w:rPr/>
            </w:pPr>
            <w:r>
              <w:rPr/>
              <w:t>✓</w:t>
            </w:r>
          </w:p>
        </w:tc>
        <w:tc>
          <w:tcPr>
            <w:tcW w:w="930" w:type="dxa"/>
            <w:tcBorders/>
          </w:tcPr>
          <w:p>
            <w:pPr>
              <w:pStyle w:val="Compact"/>
              <w:suppressAutoHyphens w:val="true"/>
              <w:spacing w:before="36" w:after="36"/>
              <w:jc w:val="left"/>
              <w:rPr/>
            </w:pPr>
            <w:r>
              <w:rPr/>
              <w:t>✓</w:t>
            </w:r>
          </w:p>
        </w:tc>
        <w:tc>
          <w:tcPr>
            <w:tcW w:w="929" w:type="dxa"/>
            <w:tcBorders/>
          </w:tcPr>
          <w:p>
            <w:pPr>
              <w:pStyle w:val="Compact"/>
              <w:suppressAutoHyphens w:val="true"/>
              <w:spacing w:before="36" w:after="36"/>
              <w:jc w:val="left"/>
              <w:rPr/>
            </w:pPr>
            <w:r>
              <w:rPr/>
              <w:t>✓</w:t>
            </w:r>
          </w:p>
        </w:tc>
        <w:tc>
          <w:tcPr>
            <w:tcW w:w="928" w:type="dxa"/>
            <w:tcBorders/>
          </w:tcPr>
          <w:p>
            <w:pPr>
              <w:pStyle w:val="Compact"/>
              <w:suppressAutoHyphens w:val="true"/>
              <w:spacing w:before="36" w:after="36"/>
              <w:jc w:val="left"/>
              <w:rPr/>
            </w:pPr>
            <w:r>
              <w:rPr/>
              <w:t>✓</w:t>
            </w:r>
          </w:p>
        </w:tc>
      </w:tr>
      <w:tr>
        <w:trPr/>
        <w:tc>
          <w:tcPr>
            <w:tcW w:w="929" w:type="dxa"/>
            <w:tcBorders/>
          </w:tcPr>
          <w:p>
            <w:pPr>
              <w:pStyle w:val="Compact"/>
              <w:suppressAutoHyphens w:val="true"/>
              <w:spacing w:before="36" w:after="36"/>
              <w:jc w:val="left"/>
              <w:rPr/>
            </w:pPr>
            <w:r>
              <w:rPr/>
              <w:t>org_admin</w:t>
            </w:r>
          </w:p>
        </w:tc>
        <w:tc>
          <w:tcPr>
            <w:tcW w:w="929" w:type="dxa"/>
            <w:tcBorders/>
          </w:tcPr>
          <w:p>
            <w:pPr>
              <w:pStyle w:val="Compact"/>
              <w:suppressAutoHyphens w:val="true"/>
              <w:spacing w:before="36" w:after="36"/>
              <w:jc w:val="left"/>
              <w:rPr/>
            </w:pPr>
            <w:r>
              <w:rPr/>
              <w:t>✓</w:t>
            </w:r>
          </w:p>
        </w:tc>
        <w:tc>
          <w:tcPr>
            <w:tcW w:w="930" w:type="dxa"/>
            <w:tcBorders/>
          </w:tcPr>
          <w:p>
            <w:pPr>
              <w:pStyle w:val="Compact"/>
              <w:suppressAutoHyphens w:val="true"/>
              <w:spacing w:before="36" w:after="36"/>
              <w:jc w:val="left"/>
              <w:rPr/>
            </w:pPr>
            <w:r>
              <w:rPr/>
              <w:t>✓</w:t>
            </w:r>
          </w:p>
        </w:tc>
        <w:tc>
          <w:tcPr>
            <w:tcW w:w="929" w:type="dxa"/>
            <w:tcBorders/>
          </w:tcPr>
          <w:p>
            <w:pPr>
              <w:pStyle w:val="Compact"/>
              <w:suppressAutoHyphens w:val="true"/>
              <w:spacing w:before="36" w:after="36"/>
              <w:jc w:val="left"/>
              <w:rPr/>
            </w:pPr>
            <w:r>
              <w:rPr/>
              <w:t>✓</w:t>
            </w:r>
          </w:p>
        </w:tc>
        <w:tc>
          <w:tcPr>
            <w:tcW w:w="929" w:type="dxa"/>
            <w:tcBorders/>
          </w:tcPr>
          <w:p>
            <w:pPr>
              <w:pStyle w:val="Compact"/>
              <w:suppressAutoHyphens w:val="true"/>
              <w:spacing w:before="36" w:after="36"/>
              <w:jc w:val="left"/>
              <w:rPr/>
            </w:pPr>
            <w:r>
              <w:rPr/>
              <w:t>✓</w:t>
            </w:r>
          </w:p>
        </w:tc>
        <w:tc>
          <w:tcPr>
            <w:tcW w:w="931" w:type="dxa"/>
            <w:tcBorders/>
          </w:tcPr>
          <w:p>
            <w:pPr>
              <w:pStyle w:val="Compact"/>
              <w:suppressAutoHyphens w:val="true"/>
              <w:spacing w:before="36" w:after="36"/>
              <w:jc w:val="left"/>
              <w:rPr/>
            </w:pPr>
            <w:r>
              <w:rPr/>
              <w:t>✓</w:t>
            </w:r>
          </w:p>
        </w:tc>
        <w:tc>
          <w:tcPr>
            <w:tcW w:w="929" w:type="dxa"/>
            <w:tcBorders/>
          </w:tcPr>
          <w:p>
            <w:pPr>
              <w:pStyle w:val="Compact"/>
              <w:suppressAutoHyphens w:val="true"/>
              <w:spacing w:before="36" w:after="36"/>
              <w:jc w:val="left"/>
              <w:rPr/>
            </w:pPr>
            <w:r>
              <w:rPr/>
              <w:t>✓</w:t>
            </w:r>
          </w:p>
        </w:tc>
        <w:tc>
          <w:tcPr>
            <w:tcW w:w="929" w:type="dxa"/>
            <w:tcBorders/>
          </w:tcPr>
          <w:p>
            <w:pPr>
              <w:pStyle w:val="Compact"/>
              <w:suppressAutoHyphens w:val="true"/>
              <w:spacing w:before="36" w:after="36"/>
              <w:jc w:val="left"/>
              <w:rPr/>
            </w:pPr>
            <w:r>
              <w:rPr/>
              <w:t>✓</w:t>
            </w:r>
          </w:p>
        </w:tc>
        <w:tc>
          <w:tcPr>
            <w:tcW w:w="930" w:type="dxa"/>
            <w:tcBorders/>
          </w:tcPr>
          <w:p>
            <w:pPr>
              <w:pStyle w:val="Compact"/>
              <w:suppressAutoHyphens w:val="true"/>
              <w:spacing w:before="36" w:after="36"/>
              <w:jc w:val="left"/>
              <w:rPr/>
            </w:pPr>
            <w:r>
              <w:rPr/>
              <w:t>✓</w:t>
            </w:r>
          </w:p>
        </w:tc>
        <w:tc>
          <w:tcPr>
            <w:tcW w:w="929" w:type="dxa"/>
            <w:tcBorders/>
          </w:tcPr>
          <w:p>
            <w:pPr>
              <w:pStyle w:val="Compact"/>
              <w:suppressAutoHyphens w:val="true"/>
              <w:spacing w:before="36" w:after="36"/>
              <w:jc w:val="left"/>
              <w:rPr/>
            </w:pPr>
            <w:r>
              <w:rPr/>
              <w:t>✓</w:t>
            </w:r>
          </w:p>
        </w:tc>
        <w:tc>
          <w:tcPr>
            <w:tcW w:w="928" w:type="dxa"/>
            <w:tcBorders/>
          </w:tcPr>
          <w:p>
            <w:pPr>
              <w:pStyle w:val="Compact"/>
              <w:suppressAutoHyphens w:val="true"/>
              <w:spacing w:before="36" w:after="36"/>
              <w:jc w:val="left"/>
              <w:rPr/>
            </w:pPr>
            <w:r>
              <w:rPr/>
              <w:t>✓</w:t>
            </w:r>
          </w:p>
        </w:tc>
      </w:tr>
      <w:tr>
        <w:trPr/>
        <w:tc>
          <w:tcPr>
            <w:tcW w:w="929" w:type="dxa"/>
            <w:tcBorders/>
          </w:tcPr>
          <w:p>
            <w:pPr>
              <w:pStyle w:val="Compact"/>
              <w:suppressAutoHyphens w:val="true"/>
              <w:spacing w:before="36" w:after="36"/>
              <w:jc w:val="left"/>
              <w:rPr/>
            </w:pPr>
            <w:r>
              <w:rPr/>
              <w:t>change_manager</w:t>
            </w:r>
          </w:p>
        </w:tc>
        <w:tc>
          <w:tcPr>
            <w:tcW w:w="929" w:type="dxa"/>
            <w:tcBorders/>
          </w:tcPr>
          <w:p>
            <w:pPr>
              <w:pStyle w:val="Compact"/>
              <w:suppressAutoHyphens w:val="true"/>
              <w:spacing w:before="36" w:after="36"/>
              <w:rPr/>
            </w:pPr>
            <w:r>
              <w:rPr/>
            </w:r>
          </w:p>
        </w:tc>
        <w:tc>
          <w:tcPr>
            <w:tcW w:w="930" w:type="dxa"/>
            <w:tcBorders/>
          </w:tcPr>
          <w:p>
            <w:pPr>
              <w:pStyle w:val="Compact"/>
              <w:suppressAutoHyphens w:val="true"/>
              <w:spacing w:before="36" w:after="36"/>
              <w:rPr/>
            </w:pPr>
            <w:r>
              <w:rPr/>
            </w:r>
          </w:p>
        </w:tc>
        <w:tc>
          <w:tcPr>
            <w:tcW w:w="929" w:type="dxa"/>
            <w:tcBorders/>
          </w:tcPr>
          <w:p>
            <w:pPr>
              <w:pStyle w:val="Compact"/>
              <w:suppressAutoHyphens w:val="true"/>
              <w:spacing w:before="36" w:after="36"/>
              <w:jc w:val="left"/>
              <w:rPr/>
            </w:pPr>
            <w:r>
              <w:rPr/>
              <w:t>✓</w:t>
            </w:r>
          </w:p>
        </w:tc>
        <w:tc>
          <w:tcPr>
            <w:tcW w:w="929" w:type="dxa"/>
            <w:tcBorders/>
          </w:tcPr>
          <w:p>
            <w:pPr>
              <w:pStyle w:val="Compact"/>
              <w:suppressAutoHyphens w:val="true"/>
              <w:spacing w:before="36" w:after="36"/>
              <w:rPr/>
            </w:pPr>
            <w:r>
              <w:rPr/>
            </w:r>
          </w:p>
        </w:tc>
        <w:tc>
          <w:tcPr>
            <w:tcW w:w="931" w:type="dxa"/>
            <w:tcBorders/>
          </w:tcPr>
          <w:p>
            <w:pPr>
              <w:pStyle w:val="Compact"/>
              <w:suppressAutoHyphens w:val="true"/>
              <w:spacing w:before="36" w:after="36"/>
              <w:jc w:val="left"/>
              <w:rPr/>
            </w:pPr>
            <w:r>
              <w:rPr/>
              <w:t>✓</w:t>
            </w:r>
          </w:p>
        </w:tc>
        <w:tc>
          <w:tcPr>
            <w:tcW w:w="929" w:type="dxa"/>
            <w:tcBorders/>
          </w:tcPr>
          <w:p>
            <w:pPr>
              <w:pStyle w:val="Compact"/>
              <w:suppressAutoHyphens w:val="true"/>
              <w:spacing w:before="36" w:after="36"/>
              <w:jc w:val="left"/>
              <w:rPr/>
            </w:pPr>
            <w:r>
              <w:rPr/>
              <w:t>✓</w:t>
            </w:r>
          </w:p>
        </w:tc>
        <w:tc>
          <w:tcPr>
            <w:tcW w:w="929" w:type="dxa"/>
            <w:tcBorders/>
          </w:tcPr>
          <w:p>
            <w:pPr>
              <w:pStyle w:val="Compact"/>
              <w:suppressAutoHyphens w:val="true"/>
              <w:spacing w:before="36" w:after="36"/>
              <w:jc w:val="left"/>
              <w:rPr/>
            </w:pPr>
            <w:r>
              <w:rPr/>
              <w:t>✓</w:t>
            </w:r>
          </w:p>
        </w:tc>
        <w:tc>
          <w:tcPr>
            <w:tcW w:w="930" w:type="dxa"/>
            <w:tcBorders/>
          </w:tcPr>
          <w:p>
            <w:pPr>
              <w:pStyle w:val="Compact"/>
              <w:suppressAutoHyphens w:val="true"/>
              <w:spacing w:before="36" w:after="36"/>
              <w:jc w:val="left"/>
              <w:rPr/>
            </w:pPr>
            <w:r>
              <w:rPr/>
              <w:t>✓</w:t>
            </w:r>
          </w:p>
        </w:tc>
        <w:tc>
          <w:tcPr>
            <w:tcW w:w="929" w:type="dxa"/>
            <w:tcBorders/>
          </w:tcPr>
          <w:p>
            <w:pPr>
              <w:pStyle w:val="Compact"/>
              <w:suppressAutoHyphens w:val="true"/>
              <w:spacing w:before="36" w:after="36"/>
              <w:rPr/>
            </w:pPr>
            <w:r>
              <w:rPr/>
            </w:r>
          </w:p>
        </w:tc>
        <w:tc>
          <w:tcPr>
            <w:tcW w:w="928" w:type="dxa"/>
            <w:tcBorders/>
          </w:tcPr>
          <w:p>
            <w:pPr>
              <w:pStyle w:val="Compact"/>
              <w:suppressAutoHyphens w:val="true"/>
              <w:spacing w:before="36" w:after="36"/>
              <w:jc w:val="left"/>
              <w:rPr/>
            </w:pPr>
            <w:r>
              <w:rPr/>
              <w:t>✓</w:t>
            </w:r>
          </w:p>
        </w:tc>
      </w:tr>
      <w:tr>
        <w:trPr/>
        <w:tc>
          <w:tcPr>
            <w:tcW w:w="929" w:type="dxa"/>
            <w:tcBorders/>
          </w:tcPr>
          <w:p>
            <w:pPr>
              <w:pStyle w:val="Compact"/>
              <w:suppressAutoHyphens w:val="true"/>
              <w:spacing w:before="36" w:after="36"/>
              <w:jc w:val="left"/>
              <w:rPr/>
            </w:pPr>
            <w:r>
              <w:rPr/>
              <w:t>people_manager</w:t>
            </w:r>
          </w:p>
        </w:tc>
        <w:tc>
          <w:tcPr>
            <w:tcW w:w="929" w:type="dxa"/>
            <w:tcBorders/>
          </w:tcPr>
          <w:p>
            <w:pPr>
              <w:pStyle w:val="Compact"/>
              <w:suppressAutoHyphens w:val="true"/>
              <w:spacing w:before="36" w:after="36"/>
              <w:rPr/>
            </w:pPr>
            <w:r>
              <w:rPr/>
            </w:r>
          </w:p>
        </w:tc>
        <w:tc>
          <w:tcPr>
            <w:tcW w:w="930" w:type="dxa"/>
            <w:tcBorders/>
          </w:tcPr>
          <w:p>
            <w:pPr>
              <w:pStyle w:val="Compact"/>
              <w:suppressAutoHyphens w:val="true"/>
              <w:spacing w:before="36" w:after="36"/>
              <w:rPr/>
            </w:pPr>
            <w:r>
              <w:rPr/>
            </w:r>
          </w:p>
        </w:tc>
        <w:tc>
          <w:tcPr>
            <w:tcW w:w="929" w:type="dxa"/>
            <w:tcBorders/>
          </w:tcPr>
          <w:p>
            <w:pPr>
              <w:pStyle w:val="Compact"/>
              <w:suppressAutoHyphens w:val="true"/>
              <w:spacing w:before="36" w:after="36"/>
              <w:jc w:val="left"/>
              <w:rPr/>
            </w:pPr>
            <w:r>
              <w:rPr/>
              <w:t>✓</w:t>
            </w:r>
          </w:p>
        </w:tc>
        <w:tc>
          <w:tcPr>
            <w:tcW w:w="929" w:type="dxa"/>
            <w:tcBorders/>
          </w:tcPr>
          <w:p>
            <w:pPr>
              <w:pStyle w:val="Compact"/>
              <w:suppressAutoHyphens w:val="true"/>
              <w:spacing w:before="36" w:after="36"/>
              <w:rPr/>
            </w:pPr>
            <w:r>
              <w:rPr/>
            </w:r>
          </w:p>
        </w:tc>
        <w:tc>
          <w:tcPr>
            <w:tcW w:w="931" w:type="dxa"/>
            <w:tcBorders/>
          </w:tcPr>
          <w:p>
            <w:pPr>
              <w:pStyle w:val="Compact"/>
              <w:suppressAutoHyphens w:val="true"/>
              <w:spacing w:before="36" w:after="36"/>
              <w:rPr/>
            </w:pPr>
            <w:r>
              <w:rPr/>
            </w:r>
          </w:p>
        </w:tc>
        <w:tc>
          <w:tcPr>
            <w:tcW w:w="929" w:type="dxa"/>
            <w:tcBorders/>
          </w:tcPr>
          <w:p>
            <w:pPr>
              <w:pStyle w:val="Compact"/>
              <w:suppressAutoHyphens w:val="true"/>
              <w:spacing w:before="36" w:after="36"/>
              <w:rPr/>
            </w:pPr>
            <w:r>
              <w:rPr/>
            </w:r>
          </w:p>
        </w:tc>
        <w:tc>
          <w:tcPr>
            <w:tcW w:w="929" w:type="dxa"/>
            <w:tcBorders/>
          </w:tcPr>
          <w:p>
            <w:pPr>
              <w:pStyle w:val="Compact"/>
              <w:suppressAutoHyphens w:val="true"/>
              <w:spacing w:before="36" w:after="36"/>
              <w:rPr/>
            </w:pPr>
            <w:r>
              <w:rPr/>
            </w:r>
          </w:p>
        </w:tc>
        <w:tc>
          <w:tcPr>
            <w:tcW w:w="930" w:type="dxa"/>
            <w:tcBorders/>
          </w:tcPr>
          <w:p>
            <w:pPr>
              <w:pStyle w:val="Compact"/>
              <w:suppressAutoHyphens w:val="true"/>
              <w:spacing w:before="36" w:after="36"/>
              <w:rPr/>
            </w:pPr>
            <w:r>
              <w:rPr/>
            </w:r>
          </w:p>
        </w:tc>
        <w:tc>
          <w:tcPr>
            <w:tcW w:w="929" w:type="dxa"/>
            <w:tcBorders/>
          </w:tcPr>
          <w:p>
            <w:pPr>
              <w:pStyle w:val="Compact"/>
              <w:suppressAutoHyphens w:val="true"/>
              <w:spacing w:before="36" w:after="36"/>
              <w:rPr/>
            </w:pPr>
            <w:r>
              <w:rPr/>
            </w:r>
          </w:p>
        </w:tc>
        <w:tc>
          <w:tcPr>
            <w:tcW w:w="928" w:type="dxa"/>
            <w:tcBorders/>
          </w:tcPr>
          <w:p>
            <w:pPr>
              <w:pStyle w:val="Compact"/>
              <w:suppressAutoHyphens w:val="true"/>
              <w:spacing w:before="36" w:after="36"/>
              <w:rPr/>
            </w:pPr>
            <w:r>
              <w:rPr/>
            </w:r>
          </w:p>
        </w:tc>
      </w:tr>
      <w:tr>
        <w:trPr/>
        <w:tc>
          <w:tcPr>
            <w:tcW w:w="929" w:type="dxa"/>
            <w:tcBorders/>
          </w:tcPr>
          <w:p>
            <w:pPr>
              <w:pStyle w:val="Compact"/>
              <w:suppressAutoHyphens w:val="true"/>
              <w:spacing w:before="36" w:after="36"/>
              <w:jc w:val="left"/>
              <w:rPr/>
            </w:pPr>
            <w:r>
              <w:rPr/>
              <w:t>practitioner</w:t>
            </w:r>
          </w:p>
        </w:tc>
        <w:tc>
          <w:tcPr>
            <w:tcW w:w="929" w:type="dxa"/>
            <w:tcBorders/>
          </w:tcPr>
          <w:p>
            <w:pPr>
              <w:pStyle w:val="Compact"/>
              <w:suppressAutoHyphens w:val="true"/>
              <w:spacing w:before="36" w:after="36"/>
              <w:rPr/>
            </w:pPr>
            <w:r>
              <w:rPr/>
            </w:r>
          </w:p>
        </w:tc>
        <w:tc>
          <w:tcPr>
            <w:tcW w:w="930" w:type="dxa"/>
            <w:tcBorders/>
          </w:tcPr>
          <w:p>
            <w:pPr>
              <w:pStyle w:val="Compact"/>
              <w:suppressAutoHyphens w:val="true"/>
              <w:spacing w:before="36" w:after="36"/>
              <w:rPr/>
            </w:pPr>
            <w:r>
              <w:rPr/>
            </w:r>
          </w:p>
        </w:tc>
        <w:tc>
          <w:tcPr>
            <w:tcW w:w="929" w:type="dxa"/>
            <w:tcBorders/>
          </w:tcPr>
          <w:p>
            <w:pPr>
              <w:pStyle w:val="Compact"/>
              <w:suppressAutoHyphens w:val="true"/>
              <w:spacing w:before="36" w:after="36"/>
              <w:jc w:val="left"/>
              <w:rPr/>
            </w:pPr>
            <w:r>
              <w:rPr/>
              <w:t>✓</w:t>
            </w:r>
          </w:p>
        </w:tc>
        <w:tc>
          <w:tcPr>
            <w:tcW w:w="929" w:type="dxa"/>
            <w:tcBorders/>
          </w:tcPr>
          <w:p>
            <w:pPr>
              <w:pStyle w:val="Compact"/>
              <w:suppressAutoHyphens w:val="true"/>
              <w:spacing w:before="36" w:after="36"/>
              <w:rPr/>
            </w:pPr>
            <w:r>
              <w:rPr/>
            </w:r>
          </w:p>
        </w:tc>
        <w:tc>
          <w:tcPr>
            <w:tcW w:w="931" w:type="dxa"/>
            <w:tcBorders/>
          </w:tcPr>
          <w:p>
            <w:pPr>
              <w:pStyle w:val="Compact"/>
              <w:suppressAutoHyphens w:val="true"/>
              <w:spacing w:before="36" w:after="36"/>
              <w:rPr/>
            </w:pPr>
            <w:r>
              <w:rPr/>
            </w:r>
          </w:p>
        </w:tc>
        <w:tc>
          <w:tcPr>
            <w:tcW w:w="929" w:type="dxa"/>
            <w:tcBorders/>
          </w:tcPr>
          <w:p>
            <w:pPr>
              <w:pStyle w:val="Compact"/>
              <w:suppressAutoHyphens w:val="true"/>
              <w:spacing w:before="36" w:after="36"/>
              <w:rPr/>
            </w:pPr>
            <w:r>
              <w:rPr/>
            </w:r>
          </w:p>
        </w:tc>
        <w:tc>
          <w:tcPr>
            <w:tcW w:w="929" w:type="dxa"/>
            <w:tcBorders/>
          </w:tcPr>
          <w:p>
            <w:pPr>
              <w:pStyle w:val="Compact"/>
              <w:suppressAutoHyphens w:val="true"/>
              <w:spacing w:before="36" w:after="36"/>
              <w:rPr/>
            </w:pPr>
            <w:r>
              <w:rPr/>
            </w:r>
          </w:p>
        </w:tc>
        <w:tc>
          <w:tcPr>
            <w:tcW w:w="930" w:type="dxa"/>
            <w:tcBorders/>
          </w:tcPr>
          <w:p>
            <w:pPr>
              <w:pStyle w:val="Compact"/>
              <w:suppressAutoHyphens w:val="true"/>
              <w:spacing w:before="36" w:after="36"/>
              <w:rPr/>
            </w:pPr>
            <w:r>
              <w:rPr/>
            </w:r>
          </w:p>
        </w:tc>
        <w:tc>
          <w:tcPr>
            <w:tcW w:w="929" w:type="dxa"/>
            <w:tcBorders/>
          </w:tcPr>
          <w:p>
            <w:pPr>
              <w:pStyle w:val="Compact"/>
              <w:suppressAutoHyphens w:val="true"/>
              <w:spacing w:before="36" w:after="36"/>
              <w:rPr/>
            </w:pPr>
            <w:r>
              <w:rPr/>
            </w:r>
          </w:p>
        </w:tc>
        <w:tc>
          <w:tcPr>
            <w:tcW w:w="928" w:type="dxa"/>
            <w:tcBorders/>
          </w:tcPr>
          <w:p>
            <w:pPr>
              <w:pStyle w:val="Compact"/>
              <w:suppressAutoHyphens w:val="true"/>
              <w:spacing w:before="36" w:after="36"/>
              <w:rPr/>
            </w:pPr>
            <w:r>
              <w:rPr/>
            </w:r>
          </w:p>
        </w:tc>
      </w:tr>
      <w:tr>
        <w:trPr/>
        <w:tc>
          <w:tcPr>
            <w:tcW w:w="929" w:type="dxa"/>
            <w:tcBorders/>
          </w:tcPr>
          <w:p>
            <w:pPr>
              <w:pStyle w:val="Compact"/>
              <w:suppressAutoHyphens w:val="true"/>
              <w:spacing w:before="36" w:after="36"/>
              <w:jc w:val="left"/>
              <w:rPr/>
            </w:pPr>
            <w:r>
              <w:rPr/>
              <w:t>sponsor</w:t>
            </w:r>
          </w:p>
        </w:tc>
        <w:tc>
          <w:tcPr>
            <w:tcW w:w="929" w:type="dxa"/>
            <w:tcBorders/>
          </w:tcPr>
          <w:p>
            <w:pPr>
              <w:pStyle w:val="Compact"/>
              <w:suppressAutoHyphens w:val="true"/>
              <w:spacing w:before="36" w:after="36"/>
              <w:rPr/>
            </w:pPr>
            <w:r>
              <w:rPr/>
            </w:r>
          </w:p>
        </w:tc>
        <w:tc>
          <w:tcPr>
            <w:tcW w:w="930" w:type="dxa"/>
            <w:tcBorders/>
          </w:tcPr>
          <w:p>
            <w:pPr>
              <w:pStyle w:val="Compact"/>
              <w:suppressAutoHyphens w:val="true"/>
              <w:spacing w:before="36" w:after="36"/>
              <w:rPr/>
            </w:pPr>
            <w:r>
              <w:rPr/>
            </w:r>
          </w:p>
        </w:tc>
        <w:tc>
          <w:tcPr>
            <w:tcW w:w="929" w:type="dxa"/>
            <w:tcBorders/>
          </w:tcPr>
          <w:p>
            <w:pPr>
              <w:pStyle w:val="Compact"/>
              <w:suppressAutoHyphens w:val="true"/>
              <w:spacing w:before="36" w:after="36"/>
              <w:rPr/>
            </w:pPr>
            <w:r>
              <w:rPr/>
            </w:r>
          </w:p>
        </w:tc>
        <w:tc>
          <w:tcPr>
            <w:tcW w:w="929" w:type="dxa"/>
            <w:tcBorders/>
          </w:tcPr>
          <w:p>
            <w:pPr>
              <w:pStyle w:val="Compact"/>
              <w:suppressAutoHyphens w:val="true"/>
              <w:spacing w:before="36" w:after="36"/>
              <w:rPr/>
            </w:pPr>
            <w:r>
              <w:rPr/>
            </w:r>
          </w:p>
        </w:tc>
        <w:tc>
          <w:tcPr>
            <w:tcW w:w="931" w:type="dxa"/>
            <w:tcBorders/>
          </w:tcPr>
          <w:p>
            <w:pPr>
              <w:pStyle w:val="Compact"/>
              <w:suppressAutoHyphens w:val="true"/>
              <w:spacing w:before="36" w:after="36"/>
              <w:rPr/>
            </w:pPr>
            <w:r>
              <w:rPr/>
            </w:r>
          </w:p>
        </w:tc>
        <w:tc>
          <w:tcPr>
            <w:tcW w:w="929" w:type="dxa"/>
            <w:tcBorders/>
          </w:tcPr>
          <w:p>
            <w:pPr>
              <w:pStyle w:val="Compact"/>
              <w:suppressAutoHyphens w:val="true"/>
              <w:spacing w:before="36" w:after="36"/>
              <w:rPr/>
            </w:pPr>
            <w:r>
              <w:rPr/>
            </w:r>
          </w:p>
        </w:tc>
        <w:tc>
          <w:tcPr>
            <w:tcW w:w="929" w:type="dxa"/>
            <w:tcBorders/>
          </w:tcPr>
          <w:p>
            <w:pPr>
              <w:pStyle w:val="Compact"/>
              <w:suppressAutoHyphens w:val="true"/>
              <w:spacing w:before="36" w:after="36"/>
              <w:rPr/>
            </w:pPr>
            <w:r>
              <w:rPr/>
            </w:r>
          </w:p>
        </w:tc>
        <w:tc>
          <w:tcPr>
            <w:tcW w:w="930" w:type="dxa"/>
            <w:tcBorders/>
          </w:tcPr>
          <w:p>
            <w:pPr>
              <w:pStyle w:val="Compact"/>
              <w:suppressAutoHyphens w:val="true"/>
              <w:spacing w:before="36" w:after="36"/>
              <w:rPr/>
            </w:pPr>
            <w:r>
              <w:rPr/>
            </w:r>
          </w:p>
        </w:tc>
        <w:tc>
          <w:tcPr>
            <w:tcW w:w="929" w:type="dxa"/>
            <w:tcBorders/>
          </w:tcPr>
          <w:p>
            <w:pPr>
              <w:pStyle w:val="Compact"/>
              <w:suppressAutoHyphens w:val="true"/>
              <w:spacing w:before="36" w:after="36"/>
              <w:rPr/>
            </w:pPr>
            <w:r>
              <w:rPr/>
            </w:r>
          </w:p>
        </w:tc>
        <w:tc>
          <w:tcPr>
            <w:tcW w:w="928" w:type="dxa"/>
            <w:tcBorders/>
          </w:tcPr>
          <w:p>
            <w:pPr>
              <w:pStyle w:val="Compact"/>
              <w:suppressAutoHyphens w:val="true"/>
              <w:spacing w:before="36" w:after="36"/>
              <w:rPr/>
            </w:pPr>
            <w:r>
              <w:rPr/>
            </w:r>
          </w:p>
        </w:tc>
      </w:tr>
      <w:tr>
        <w:trPr/>
        <w:tc>
          <w:tcPr>
            <w:tcW w:w="929" w:type="dxa"/>
            <w:tcBorders/>
          </w:tcPr>
          <w:p>
            <w:pPr>
              <w:pStyle w:val="Compact"/>
              <w:suppressAutoHyphens w:val="true"/>
              <w:spacing w:before="36" w:after="36"/>
              <w:jc w:val="left"/>
              <w:rPr/>
            </w:pPr>
            <w:r>
              <w:rPr/>
              <w:t>employee</w:t>
            </w:r>
          </w:p>
        </w:tc>
        <w:tc>
          <w:tcPr>
            <w:tcW w:w="929" w:type="dxa"/>
            <w:tcBorders/>
          </w:tcPr>
          <w:p>
            <w:pPr>
              <w:pStyle w:val="Compact"/>
              <w:suppressAutoHyphens w:val="true"/>
              <w:spacing w:before="36" w:after="36"/>
              <w:rPr/>
            </w:pPr>
            <w:r>
              <w:rPr/>
            </w:r>
          </w:p>
        </w:tc>
        <w:tc>
          <w:tcPr>
            <w:tcW w:w="930" w:type="dxa"/>
            <w:tcBorders/>
          </w:tcPr>
          <w:p>
            <w:pPr>
              <w:pStyle w:val="Compact"/>
              <w:suppressAutoHyphens w:val="true"/>
              <w:spacing w:before="36" w:after="36"/>
              <w:rPr/>
            </w:pPr>
            <w:r>
              <w:rPr/>
            </w:r>
          </w:p>
        </w:tc>
        <w:tc>
          <w:tcPr>
            <w:tcW w:w="929" w:type="dxa"/>
            <w:tcBorders/>
          </w:tcPr>
          <w:p>
            <w:pPr>
              <w:pStyle w:val="Compact"/>
              <w:suppressAutoHyphens w:val="true"/>
              <w:spacing w:before="36" w:after="36"/>
              <w:rPr/>
            </w:pPr>
            <w:r>
              <w:rPr/>
            </w:r>
          </w:p>
        </w:tc>
        <w:tc>
          <w:tcPr>
            <w:tcW w:w="929" w:type="dxa"/>
            <w:tcBorders/>
          </w:tcPr>
          <w:p>
            <w:pPr>
              <w:pStyle w:val="Compact"/>
              <w:suppressAutoHyphens w:val="true"/>
              <w:spacing w:before="36" w:after="36"/>
              <w:rPr/>
            </w:pPr>
            <w:r>
              <w:rPr/>
            </w:r>
          </w:p>
        </w:tc>
        <w:tc>
          <w:tcPr>
            <w:tcW w:w="931" w:type="dxa"/>
            <w:tcBorders/>
          </w:tcPr>
          <w:p>
            <w:pPr>
              <w:pStyle w:val="Compact"/>
              <w:suppressAutoHyphens w:val="true"/>
              <w:spacing w:before="36" w:after="36"/>
              <w:rPr/>
            </w:pPr>
            <w:r>
              <w:rPr/>
            </w:r>
          </w:p>
        </w:tc>
        <w:tc>
          <w:tcPr>
            <w:tcW w:w="929" w:type="dxa"/>
            <w:tcBorders/>
          </w:tcPr>
          <w:p>
            <w:pPr>
              <w:pStyle w:val="Compact"/>
              <w:suppressAutoHyphens w:val="true"/>
              <w:spacing w:before="36" w:after="36"/>
              <w:rPr/>
            </w:pPr>
            <w:r>
              <w:rPr/>
            </w:r>
          </w:p>
        </w:tc>
        <w:tc>
          <w:tcPr>
            <w:tcW w:w="929" w:type="dxa"/>
            <w:tcBorders/>
          </w:tcPr>
          <w:p>
            <w:pPr>
              <w:pStyle w:val="Compact"/>
              <w:suppressAutoHyphens w:val="true"/>
              <w:spacing w:before="36" w:after="36"/>
              <w:rPr/>
            </w:pPr>
            <w:r>
              <w:rPr/>
            </w:r>
          </w:p>
        </w:tc>
        <w:tc>
          <w:tcPr>
            <w:tcW w:w="930" w:type="dxa"/>
            <w:tcBorders/>
          </w:tcPr>
          <w:p>
            <w:pPr>
              <w:pStyle w:val="Compact"/>
              <w:suppressAutoHyphens w:val="true"/>
              <w:spacing w:before="36" w:after="36"/>
              <w:rPr/>
            </w:pPr>
            <w:r>
              <w:rPr/>
            </w:r>
          </w:p>
        </w:tc>
        <w:tc>
          <w:tcPr>
            <w:tcW w:w="929" w:type="dxa"/>
            <w:tcBorders/>
          </w:tcPr>
          <w:p>
            <w:pPr>
              <w:pStyle w:val="Compact"/>
              <w:suppressAutoHyphens w:val="true"/>
              <w:spacing w:before="36" w:after="36"/>
              <w:rPr/>
            </w:pPr>
            <w:r>
              <w:rPr/>
            </w:r>
          </w:p>
        </w:tc>
        <w:tc>
          <w:tcPr>
            <w:tcW w:w="928" w:type="dxa"/>
            <w:tcBorders/>
          </w:tcPr>
          <w:p>
            <w:pPr>
              <w:pStyle w:val="Compact"/>
              <w:suppressAutoHyphens w:val="true"/>
              <w:spacing w:before="36" w:after="36"/>
              <w:rPr/>
            </w:pPr>
            <w:r>
              <w:rPr/>
            </w:r>
          </w:p>
        </w:tc>
      </w:tr>
      <w:tr>
        <w:trPr/>
        <w:tc>
          <w:tcPr>
            <w:tcW w:w="929" w:type="dxa"/>
            <w:tcBorders/>
          </w:tcPr>
          <w:p>
            <w:pPr>
              <w:pStyle w:val="Compact"/>
              <w:suppressAutoHyphens w:val="true"/>
              <w:spacing w:before="36" w:after="36"/>
              <w:jc w:val="left"/>
              <w:rPr/>
            </w:pPr>
            <w:r>
              <w:rPr/>
              <w:t>executive</w:t>
            </w:r>
          </w:p>
        </w:tc>
        <w:tc>
          <w:tcPr>
            <w:tcW w:w="929" w:type="dxa"/>
            <w:tcBorders/>
          </w:tcPr>
          <w:p>
            <w:pPr>
              <w:pStyle w:val="Compact"/>
              <w:suppressAutoHyphens w:val="true"/>
              <w:spacing w:before="36" w:after="36"/>
              <w:rPr/>
            </w:pPr>
            <w:r>
              <w:rPr/>
            </w:r>
          </w:p>
        </w:tc>
        <w:tc>
          <w:tcPr>
            <w:tcW w:w="930" w:type="dxa"/>
            <w:tcBorders/>
          </w:tcPr>
          <w:p>
            <w:pPr>
              <w:pStyle w:val="Compact"/>
              <w:suppressAutoHyphens w:val="true"/>
              <w:spacing w:before="36" w:after="36"/>
              <w:rPr/>
            </w:pPr>
            <w:r>
              <w:rPr/>
            </w:r>
          </w:p>
        </w:tc>
        <w:tc>
          <w:tcPr>
            <w:tcW w:w="929" w:type="dxa"/>
            <w:tcBorders/>
          </w:tcPr>
          <w:p>
            <w:pPr>
              <w:pStyle w:val="Compact"/>
              <w:suppressAutoHyphens w:val="true"/>
              <w:spacing w:before="36" w:after="36"/>
              <w:rPr/>
            </w:pPr>
            <w:r>
              <w:rPr/>
            </w:r>
          </w:p>
        </w:tc>
        <w:tc>
          <w:tcPr>
            <w:tcW w:w="929" w:type="dxa"/>
            <w:tcBorders/>
          </w:tcPr>
          <w:p>
            <w:pPr>
              <w:pStyle w:val="Compact"/>
              <w:suppressAutoHyphens w:val="true"/>
              <w:spacing w:before="36" w:after="36"/>
              <w:rPr/>
            </w:pPr>
            <w:r>
              <w:rPr/>
            </w:r>
          </w:p>
        </w:tc>
        <w:tc>
          <w:tcPr>
            <w:tcW w:w="931" w:type="dxa"/>
            <w:tcBorders/>
          </w:tcPr>
          <w:p>
            <w:pPr>
              <w:pStyle w:val="Compact"/>
              <w:suppressAutoHyphens w:val="true"/>
              <w:spacing w:before="36" w:after="36"/>
              <w:rPr/>
            </w:pPr>
            <w:r>
              <w:rPr/>
            </w:r>
          </w:p>
        </w:tc>
        <w:tc>
          <w:tcPr>
            <w:tcW w:w="929" w:type="dxa"/>
            <w:tcBorders/>
          </w:tcPr>
          <w:p>
            <w:pPr>
              <w:pStyle w:val="Compact"/>
              <w:suppressAutoHyphens w:val="true"/>
              <w:spacing w:before="36" w:after="36"/>
              <w:rPr/>
            </w:pPr>
            <w:r>
              <w:rPr/>
            </w:r>
          </w:p>
        </w:tc>
        <w:tc>
          <w:tcPr>
            <w:tcW w:w="929" w:type="dxa"/>
            <w:tcBorders/>
          </w:tcPr>
          <w:p>
            <w:pPr>
              <w:pStyle w:val="Compact"/>
              <w:suppressAutoHyphens w:val="true"/>
              <w:spacing w:before="36" w:after="36"/>
              <w:rPr/>
            </w:pPr>
            <w:r>
              <w:rPr/>
            </w:r>
          </w:p>
        </w:tc>
        <w:tc>
          <w:tcPr>
            <w:tcW w:w="930" w:type="dxa"/>
            <w:tcBorders/>
          </w:tcPr>
          <w:p>
            <w:pPr>
              <w:pStyle w:val="Compact"/>
              <w:suppressAutoHyphens w:val="true"/>
              <w:spacing w:before="36" w:after="36"/>
              <w:rPr/>
            </w:pPr>
            <w:r>
              <w:rPr/>
            </w:r>
          </w:p>
        </w:tc>
        <w:tc>
          <w:tcPr>
            <w:tcW w:w="929" w:type="dxa"/>
            <w:tcBorders/>
          </w:tcPr>
          <w:p>
            <w:pPr>
              <w:pStyle w:val="Compact"/>
              <w:suppressAutoHyphens w:val="true"/>
              <w:spacing w:before="36" w:after="36"/>
              <w:rPr/>
            </w:pPr>
            <w:r>
              <w:rPr/>
            </w:r>
          </w:p>
        </w:tc>
        <w:tc>
          <w:tcPr>
            <w:tcW w:w="928" w:type="dxa"/>
            <w:tcBorders/>
          </w:tcPr>
          <w:p>
            <w:pPr>
              <w:pStyle w:val="Compact"/>
              <w:suppressAutoHyphens w:val="true"/>
              <w:spacing w:before="36" w:after="36"/>
              <w:rPr/>
            </w:pPr>
            <w:r>
              <w:rPr/>
            </w:r>
          </w:p>
        </w:tc>
      </w:tr>
    </w:tbl>
    <w:p>
      <w:pPr>
        <w:pStyle w:val="Heading3"/>
        <w:rPr/>
      </w:pPr>
      <w:bookmarkStart w:id="179" w:name="__RefHeading___Toc41710_119443975"/>
      <w:bookmarkEnd w:id="179"/>
      <w:r>
        <w:rPr>
          <w:b/>
          <w:bCs/>
        </w:rPr>
        <w:t>10.5 Full i18n String Catalog</w:t>
      </w:r>
    </w:p>
    <w:p>
      <w:pPr>
        <w:pStyle w:val="FirstParagraph"/>
        <w:rPr/>
      </w:pPr>
      <w:r>
        <w:rPr/>
        <w:t xml:space="preserve">The complete content of </w:t>
      </w:r>
      <w:r>
        <w:rPr>
          <w:rStyle w:val="VerbatimChar"/>
        </w:rPr>
        <w:t>journi/src/i18n/translations.js</w:t>
      </w:r>
      <w:r>
        <w:rPr/>
        <w:t xml:space="preserve"> — every user-facing string key, in English, French, and Arabic — reproduced verbatim so a rebuild in another language/stack can achieve text-identical parity without needing separate access to the original source. Tables are grouped exactly as the source file groups them (its own section comments); several groups mix strings from multiple current modules because the source file organizes by when a string was added, not strictly by module. Where a source comment names a module by its old pre-renumbering internal number (e.g. “Module 7”), that is a source code-comment artifact, not the current displayed number — Section 1.6 is authoritative for the current mapping.</w:t>
      </w:r>
    </w:p>
    <w:p>
      <w:pPr>
        <w:pStyle w:val="Heading4"/>
        <w:rPr/>
      </w:pPr>
      <w:r>
        <w:rPr>
          <w:b/>
          <w:bCs/>
        </w:rPr>
        <w:t>10.5.1 Addendum — Keys Added in v2.0</w:t>
      </w:r>
    </w:p>
    <w:p>
      <w:pPr>
        <w:pStyle w:val="FirstParagraph"/>
        <w:rPr/>
      </w:pPr>
      <w:r>
        <w:rPr/>
        <w:t xml:space="preserve">The 111 keys below were added to </w:t>
      </w:r>
      <w:r>
        <w:rPr>
          <w:rStyle w:val="VerbatimChar"/>
        </w:rPr>
        <w:t>journi/src/i18n/translations.js</w:t>
      </w:r>
      <w:r>
        <w:rPr/>
        <w:t xml:space="preserve"> for the v2.0 features in Section 6.3.3 and Section 6.4 (Configuration Management, Compliance &amp; Security Standards, Template Library, Process Governance, the BPMN 2.0 Flow tab, and the chatbot). They are additive to the v1.0 catalog above, not a replacement of it. Two v1.0 keys shown in that catalog, </w:t>
      </w:r>
      <w:r>
        <w:rPr>
          <w:rStyle w:val="VerbatimChar"/>
        </w:rPr>
        <w:t>resetDemoData</w:t>
      </w:r>
      <w:r>
        <w:rPr/>
        <w:t xml:space="preserve"> and </w:t>
      </w:r>
      <w:r>
        <w:rPr>
          <w:rStyle w:val="VerbatimChar"/>
        </w:rPr>
        <w:t>resetDemoDataConfirm</w:t>
      </w:r>
      <w:r>
        <w:rPr/>
        <w:t>, no longer exist in the current dictionary — see Section 4.1’s note on the removed Reset Demo Data action.</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555"/>
        <w:gridCol w:w="2556"/>
        <w:gridCol w:w="2556"/>
        <w:gridCol w:w="2556"/>
      </w:tblGrid>
      <w:tr>
        <w:trPr>
          <w:tblHeader w:val="true"/>
        </w:trPr>
        <w:tc>
          <w:tcPr>
            <w:tcW w:w="2555" w:type="dxa"/>
            <w:tcBorders>
              <w:bottom w:val="single" w:sz="6" w:space="0" w:color="000000"/>
            </w:tcBorders>
            <w:vAlign w:val="bottom"/>
          </w:tcPr>
          <w:p>
            <w:pPr>
              <w:pStyle w:val="Compact"/>
              <w:suppressAutoHyphens w:val="true"/>
              <w:spacing w:before="36" w:after="36"/>
              <w:jc w:val="left"/>
              <w:rPr/>
            </w:pPr>
            <w:r>
              <w:rPr/>
              <w:t>Key</w:t>
            </w:r>
          </w:p>
        </w:tc>
        <w:tc>
          <w:tcPr>
            <w:tcW w:w="2556" w:type="dxa"/>
            <w:tcBorders>
              <w:bottom w:val="single" w:sz="6" w:space="0" w:color="000000"/>
            </w:tcBorders>
            <w:vAlign w:val="bottom"/>
          </w:tcPr>
          <w:p>
            <w:pPr>
              <w:pStyle w:val="Compact"/>
              <w:suppressAutoHyphens w:val="true"/>
              <w:spacing w:before="36" w:after="36"/>
              <w:jc w:val="left"/>
              <w:rPr/>
            </w:pPr>
            <w:r>
              <w:rPr/>
              <w:t>English</w:t>
            </w:r>
          </w:p>
        </w:tc>
        <w:tc>
          <w:tcPr>
            <w:tcW w:w="2556" w:type="dxa"/>
            <w:tcBorders>
              <w:bottom w:val="single" w:sz="6" w:space="0" w:color="000000"/>
            </w:tcBorders>
            <w:vAlign w:val="bottom"/>
          </w:tcPr>
          <w:p>
            <w:pPr>
              <w:pStyle w:val="Compact"/>
              <w:suppressAutoHyphens w:val="true"/>
              <w:spacing w:before="36" w:after="36"/>
              <w:jc w:val="left"/>
              <w:rPr/>
            </w:pPr>
            <w:r>
              <w:rPr/>
              <w:t>Français</w:t>
            </w:r>
          </w:p>
        </w:tc>
        <w:tc>
          <w:tcPr>
            <w:tcW w:w="2556" w:type="dxa"/>
            <w:tcBorders>
              <w:bottom w:val="single" w:sz="6" w:space="0" w:color="000000"/>
            </w:tcBorders>
            <w:vAlign w:val="bottom"/>
          </w:tcPr>
          <w:p>
            <w:pPr>
              <w:pStyle w:val="Compact"/>
              <w:suppressAutoHyphens w:val="true"/>
              <w:spacing w:before="36" w:after="36"/>
              <w:jc w:val="left"/>
              <w:rPr/>
            </w:pPr>
            <w:r>
              <w:rPr>
                <w:rtl w:val="true"/>
              </w:rPr>
              <w:t>العربية</w:t>
            </w:r>
          </w:p>
        </w:tc>
      </w:tr>
      <w:tr>
        <w:trPr/>
        <w:tc>
          <w:tcPr>
            <w:tcW w:w="2555" w:type="dxa"/>
            <w:tcBorders/>
          </w:tcPr>
          <w:p>
            <w:pPr>
              <w:pStyle w:val="Compact"/>
              <w:suppressAutoHyphens w:val="true"/>
              <w:spacing w:before="36" w:after="36"/>
              <w:jc w:val="left"/>
              <w:rPr/>
            </w:pPr>
            <w:r>
              <w:rPr>
                <w:rStyle w:val="VerbatimChar"/>
              </w:rPr>
              <w:t>navConfig</w:t>
            </w:r>
          </w:p>
        </w:tc>
        <w:tc>
          <w:tcPr>
            <w:tcW w:w="2556" w:type="dxa"/>
            <w:tcBorders/>
          </w:tcPr>
          <w:p>
            <w:pPr>
              <w:pStyle w:val="Compact"/>
              <w:suppressAutoHyphens w:val="true"/>
              <w:spacing w:before="36" w:after="36"/>
              <w:jc w:val="left"/>
              <w:rPr/>
            </w:pPr>
            <w:r>
              <w:rPr/>
              <w:t>Configuration</w:t>
            </w:r>
          </w:p>
        </w:tc>
        <w:tc>
          <w:tcPr>
            <w:tcW w:w="2556" w:type="dxa"/>
            <w:tcBorders/>
          </w:tcPr>
          <w:p>
            <w:pPr>
              <w:pStyle w:val="Compact"/>
              <w:suppressAutoHyphens w:val="true"/>
              <w:spacing w:before="36" w:after="36"/>
              <w:jc w:val="left"/>
              <w:rPr/>
            </w:pPr>
            <w:r>
              <w:rPr/>
              <w:t>Configuration</w:t>
            </w:r>
          </w:p>
        </w:tc>
        <w:tc>
          <w:tcPr>
            <w:tcW w:w="2556" w:type="dxa"/>
            <w:tcBorders/>
          </w:tcPr>
          <w:p>
            <w:pPr>
              <w:pStyle w:val="Compact"/>
              <w:suppressAutoHyphens w:val="true"/>
              <w:spacing w:before="36" w:after="36"/>
              <w:jc w:val="left"/>
              <w:rPr/>
            </w:pPr>
            <w:r>
              <w:rPr>
                <w:rtl w:val="true"/>
              </w:rPr>
              <w:t>الإعدادات</w:t>
            </w:r>
          </w:p>
        </w:tc>
      </w:tr>
      <w:tr>
        <w:trPr/>
        <w:tc>
          <w:tcPr>
            <w:tcW w:w="2555" w:type="dxa"/>
            <w:tcBorders/>
          </w:tcPr>
          <w:p>
            <w:pPr>
              <w:pStyle w:val="Compact"/>
              <w:suppressAutoHyphens w:val="true"/>
              <w:spacing w:before="36" w:after="36"/>
              <w:jc w:val="left"/>
              <w:rPr/>
            </w:pPr>
            <w:r>
              <w:rPr>
                <w:rStyle w:val="VerbatimChar"/>
              </w:rPr>
              <w:t>navTemplateLibrary</w:t>
            </w:r>
          </w:p>
        </w:tc>
        <w:tc>
          <w:tcPr>
            <w:tcW w:w="2556" w:type="dxa"/>
            <w:tcBorders/>
          </w:tcPr>
          <w:p>
            <w:pPr>
              <w:pStyle w:val="Compact"/>
              <w:suppressAutoHyphens w:val="true"/>
              <w:spacing w:before="36" w:after="36"/>
              <w:jc w:val="left"/>
              <w:rPr/>
            </w:pPr>
            <w:r>
              <w:rPr/>
              <w:t>Template Library</w:t>
            </w:r>
          </w:p>
        </w:tc>
        <w:tc>
          <w:tcPr>
            <w:tcW w:w="2556" w:type="dxa"/>
            <w:tcBorders/>
          </w:tcPr>
          <w:p>
            <w:pPr>
              <w:pStyle w:val="Compact"/>
              <w:suppressAutoHyphens w:val="true"/>
              <w:spacing w:before="36" w:after="36"/>
              <w:jc w:val="left"/>
              <w:rPr/>
            </w:pPr>
            <w:r>
              <w:rPr/>
              <w:t>Bibliothèque de modèles</w:t>
            </w:r>
          </w:p>
        </w:tc>
        <w:tc>
          <w:tcPr>
            <w:tcW w:w="2556" w:type="dxa"/>
            <w:tcBorders/>
          </w:tcPr>
          <w:p>
            <w:pPr>
              <w:pStyle w:val="Compact"/>
              <w:suppressAutoHyphens w:val="true"/>
              <w:spacing w:before="36" w:after="36"/>
              <w:jc w:val="left"/>
              <w:rPr/>
            </w:pPr>
            <w:r>
              <w:rPr>
                <w:rtl w:val="true"/>
              </w:rPr>
              <w:t>مكتبة النماذج</w:t>
            </w:r>
          </w:p>
        </w:tc>
      </w:tr>
      <w:tr>
        <w:trPr/>
        <w:tc>
          <w:tcPr>
            <w:tcW w:w="2555" w:type="dxa"/>
            <w:tcBorders/>
          </w:tcPr>
          <w:p>
            <w:pPr>
              <w:pStyle w:val="Compact"/>
              <w:suppressAutoHyphens w:val="true"/>
              <w:spacing w:before="36" w:after="36"/>
              <w:jc w:val="left"/>
              <w:rPr/>
            </w:pPr>
            <w:r>
              <w:rPr>
                <w:rStyle w:val="VerbatimChar"/>
              </w:rPr>
              <w:t>config_title</w:t>
            </w:r>
          </w:p>
        </w:tc>
        <w:tc>
          <w:tcPr>
            <w:tcW w:w="2556" w:type="dxa"/>
            <w:tcBorders/>
          </w:tcPr>
          <w:p>
            <w:pPr>
              <w:pStyle w:val="Compact"/>
              <w:suppressAutoHyphens w:val="true"/>
              <w:spacing w:before="36" w:after="36"/>
              <w:jc w:val="left"/>
              <w:rPr/>
            </w:pPr>
            <w:r>
              <w:rPr/>
              <w:t>Configuration Management</w:t>
            </w:r>
          </w:p>
        </w:tc>
        <w:tc>
          <w:tcPr>
            <w:tcW w:w="2556" w:type="dxa"/>
            <w:tcBorders/>
          </w:tcPr>
          <w:p>
            <w:pPr>
              <w:pStyle w:val="Compact"/>
              <w:suppressAutoHyphens w:val="true"/>
              <w:spacing w:before="36" w:after="36"/>
              <w:jc w:val="left"/>
              <w:rPr/>
            </w:pPr>
            <w:r>
              <w:rPr/>
              <w:t>Gestion de la configuration</w:t>
            </w:r>
          </w:p>
        </w:tc>
        <w:tc>
          <w:tcPr>
            <w:tcW w:w="2556" w:type="dxa"/>
            <w:tcBorders/>
          </w:tcPr>
          <w:p>
            <w:pPr>
              <w:pStyle w:val="Compact"/>
              <w:suppressAutoHyphens w:val="true"/>
              <w:spacing w:before="36" w:after="36"/>
              <w:jc w:val="left"/>
              <w:rPr/>
            </w:pPr>
            <w:r>
              <w:rPr>
                <w:rtl w:val="true"/>
              </w:rPr>
              <w:t>إدارة الإعدادات</w:t>
            </w:r>
          </w:p>
        </w:tc>
      </w:tr>
      <w:tr>
        <w:trPr/>
        <w:tc>
          <w:tcPr>
            <w:tcW w:w="2555" w:type="dxa"/>
            <w:tcBorders/>
          </w:tcPr>
          <w:p>
            <w:pPr>
              <w:pStyle w:val="Compact"/>
              <w:suppressAutoHyphens w:val="true"/>
              <w:spacing w:before="36" w:after="36"/>
              <w:jc w:val="left"/>
              <w:rPr/>
            </w:pPr>
            <w:r>
              <w:rPr>
                <w:rStyle w:val="VerbatimChar"/>
              </w:rPr>
              <w:t>config_desc</w:t>
            </w:r>
          </w:p>
        </w:tc>
        <w:tc>
          <w:tcPr>
            <w:tcW w:w="2556" w:type="dxa"/>
            <w:tcBorders/>
          </w:tcPr>
          <w:p>
            <w:pPr>
              <w:pStyle w:val="Compact"/>
              <w:suppressAutoHyphens w:val="true"/>
              <w:spacing w:before="36" w:after="36"/>
              <w:jc w:val="left"/>
              <w:rPr/>
            </w:pPr>
            <w:r>
              <w:rPr/>
              <w:t>Choose the active Solution Pack, fine-tune which modules and AI tier are enabled, and activate the compliance standards that apply to this tenant.</w:t>
            </w:r>
          </w:p>
        </w:tc>
        <w:tc>
          <w:tcPr>
            <w:tcW w:w="2556" w:type="dxa"/>
            <w:tcBorders/>
          </w:tcPr>
          <w:p>
            <w:pPr>
              <w:pStyle w:val="Compact"/>
              <w:suppressAutoHyphens w:val="true"/>
              <w:spacing w:before="36" w:after="36"/>
              <w:jc w:val="left"/>
              <w:rPr/>
            </w:pPr>
            <w:r>
              <w:rPr/>
              <w:t>Choisissez le Pack de solution actif, ajustez les modules et le palier IA activés, et activez les normes de conformité applicables à ce tenant.</w:t>
            </w:r>
          </w:p>
        </w:tc>
        <w:tc>
          <w:tcPr>
            <w:tcW w:w="2556" w:type="dxa"/>
            <w:tcBorders/>
          </w:tcPr>
          <w:p>
            <w:pPr>
              <w:pStyle w:val="Compact"/>
              <w:suppressAutoHyphens w:val="true"/>
              <w:spacing w:before="36" w:after="36"/>
              <w:jc w:val="left"/>
              <w:rPr/>
            </w:pPr>
            <w:r>
              <w:rPr>
                <w:rtl w:val="true"/>
              </w:rPr>
              <w:t>اختر الباقة النشطة، واضبط الوحدات ومستوى الذكاء الاصطناعي المفعّلة، وفعّل معايير الامتثال المطبّقة على هذا المستأجر</w:t>
            </w:r>
            <w:r>
              <w:rPr/>
              <w:t>.</w:t>
            </w:r>
          </w:p>
        </w:tc>
      </w:tr>
      <w:tr>
        <w:trPr/>
        <w:tc>
          <w:tcPr>
            <w:tcW w:w="2555" w:type="dxa"/>
            <w:tcBorders/>
          </w:tcPr>
          <w:p>
            <w:pPr>
              <w:pStyle w:val="Compact"/>
              <w:suppressAutoHyphens w:val="true"/>
              <w:spacing w:before="36" w:after="36"/>
              <w:jc w:val="left"/>
              <w:rPr/>
            </w:pPr>
            <w:r>
              <w:rPr>
                <w:rStyle w:val="VerbatimChar"/>
              </w:rPr>
              <w:t>config_readonly_notice</w:t>
            </w:r>
          </w:p>
        </w:tc>
        <w:tc>
          <w:tcPr>
            <w:tcW w:w="2556" w:type="dxa"/>
            <w:tcBorders/>
          </w:tcPr>
          <w:p>
            <w:pPr>
              <w:pStyle w:val="Compact"/>
              <w:suppressAutoHyphens w:val="true"/>
              <w:spacing w:before="36" w:after="36"/>
              <w:jc w:val="left"/>
              <w:rPr/>
            </w:pPr>
            <w:r>
              <w:rPr/>
              <w:t>You can view the current configuration but do not have permission to change it.</w:t>
            </w:r>
          </w:p>
        </w:tc>
        <w:tc>
          <w:tcPr>
            <w:tcW w:w="2556" w:type="dxa"/>
            <w:tcBorders/>
          </w:tcPr>
          <w:p>
            <w:pPr>
              <w:pStyle w:val="Compact"/>
              <w:suppressAutoHyphens w:val="true"/>
              <w:spacing w:before="36" w:after="36"/>
              <w:jc w:val="left"/>
              <w:rPr/>
            </w:pPr>
            <w:r>
              <w:rPr/>
              <w:t>Vous pouvez consulter la configuration actuelle mais n’avez pas la permission de la modifier.</w:t>
            </w:r>
          </w:p>
        </w:tc>
        <w:tc>
          <w:tcPr>
            <w:tcW w:w="2556" w:type="dxa"/>
            <w:tcBorders/>
          </w:tcPr>
          <w:p>
            <w:pPr>
              <w:pStyle w:val="Compact"/>
              <w:suppressAutoHyphens w:val="true"/>
              <w:spacing w:before="36" w:after="36"/>
              <w:jc w:val="left"/>
              <w:rPr/>
            </w:pPr>
            <w:r>
              <w:rPr>
                <w:rtl w:val="true"/>
              </w:rPr>
              <w:t>يمكنك عرض الإعداد الحالي لكن لا تملك صلاحية تعديله</w:t>
            </w:r>
            <w:r>
              <w:rPr/>
              <w:t>.</w:t>
            </w:r>
          </w:p>
        </w:tc>
      </w:tr>
      <w:tr>
        <w:trPr/>
        <w:tc>
          <w:tcPr>
            <w:tcW w:w="2555" w:type="dxa"/>
            <w:tcBorders/>
          </w:tcPr>
          <w:p>
            <w:pPr>
              <w:pStyle w:val="Compact"/>
              <w:suppressAutoHyphens w:val="true"/>
              <w:spacing w:before="36" w:after="36"/>
              <w:jc w:val="left"/>
              <w:rPr/>
            </w:pPr>
            <w:r>
              <w:rPr>
                <w:rStyle w:val="VerbatimChar"/>
              </w:rPr>
              <w:t>config_pack_heading</w:t>
            </w:r>
          </w:p>
        </w:tc>
        <w:tc>
          <w:tcPr>
            <w:tcW w:w="2556" w:type="dxa"/>
            <w:tcBorders/>
          </w:tcPr>
          <w:p>
            <w:pPr>
              <w:pStyle w:val="Compact"/>
              <w:suppressAutoHyphens w:val="true"/>
              <w:spacing w:before="36" w:after="36"/>
              <w:jc w:val="left"/>
              <w:rPr/>
            </w:pPr>
            <w:r>
              <w:rPr/>
              <w:t>Solution Pack</w:t>
            </w:r>
          </w:p>
        </w:tc>
        <w:tc>
          <w:tcPr>
            <w:tcW w:w="2556" w:type="dxa"/>
            <w:tcBorders/>
          </w:tcPr>
          <w:p>
            <w:pPr>
              <w:pStyle w:val="Compact"/>
              <w:suppressAutoHyphens w:val="true"/>
              <w:spacing w:before="36" w:after="36"/>
              <w:jc w:val="left"/>
              <w:rPr/>
            </w:pPr>
            <w:r>
              <w:rPr/>
              <w:t>Pack de solution</w:t>
            </w:r>
          </w:p>
        </w:tc>
        <w:tc>
          <w:tcPr>
            <w:tcW w:w="2556" w:type="dxa"/>
            <w:tcBorders/>
          </w:tcPr>
          <w:p>
            <w:pPr>
              <w:pStyle w:val="Compact"/>
              <w:suppressAutoHyphens w:val="true"/>
              <w:spacing w:before="36" w:after="36"/>
              <w:jc w:val="left"/>
              <w:rPr/>
            </w:pPr>
            <w:r>
              <w:rPr>
                <w:rtl w:val="true"/>
              </w:rPr>
              <w:t>باقة الحل</w:t>
            </w:r>
          </w:p>
        </w:tc>
      </w:tr>
      <w:tr>
        <w:trPr/>
        <w:tc>
          <w:tcPr>
            <w:tcW w:w="2555" w:type="dxa"/>
            <w:tcBorders/>
          </w:tcPr>
          <w:p>
            <w:pPr>
              <w:pStyle w:val="Compact"/>
              <w:suppressAutoHyphens w:val="true"/>
              <w:spacing w:before="36" w:after="36"/>
              <w:jc w:val="left"/>
              <w:rPr/>
            </w:pPr>
            <w:r>
              <w:rPr>
                <w:rStyle w:val="VerbatimChar"/>
              </w:rPr>
              <w:t>config_pack_trailhead_name</w:t>
            </w:r>
          </w:p>
        </w:tc>
        <w:tc>
          <w:tcPr>
            <w:tcW w:w="2556" w:type="dxa"/>
            <w:tcBorders/>
          </w:tcPr>
          <w:p>
            <w:pPr>
              <w:pStyle w:val="Compact"/>
              <w:suppressAutoHyphens w:val="true"/>
              <w:spacing w:before="36" w:after="36"/>
              <w:jc w:val="left"/>
              <w:rPr/>
            </w:pPr>
            <w:r>
              <w:rPr/>
              <w:t>Trailhead (Essentials)</w:t>
            </w:r>
          </w:p>
        </w:tc>
        <w:tc>
          <w:tcPr>
            <w:tcW w:w="2556" w:type="dxa"/>
            <w:tcBorders/>
          </w:tcPr>
          <w:p>
            <w:pPr>
              <w:pStyle w:val="Compact"/>
              <w:suppressAutoHyphens w:val="true"/>
              <w:spacing w:before="36" w:after="36"/>
              <w:jc w:val="left"/>
              <w:rPr/>
            </w:pPr>
            <w:r>
              <w:rPr/>
              <w:t>Trailhead (Essentiel)</w:t>
            </w:r>
          </w:p>
        </w:tc>
        <w:tc>
          <w:tcPr>
            <w:tcW w:w="2556" w:type="dxa"/>
            <w:tcBorders/>
          </w:tcPr>
          <w:p>
            <w:pPr>
              <w:pStyle w:val="Compact"/>
              <w:suppressAutoHyphens w:val="true"/>
              <w:spacing w:before="36" w:after="36"/>
              <w:jc w:val="left"/>
              <w:rPr/>
            </w:pPr>
            <w:r>
              <w:rPr/>
              <w:t>Trailhead (</w:t>
            </w:r>
            <w:r>
              <w:rPr>
                <w:rtl w:val="true"/>
              </w:rPr>
              <w:t>أساسي</w:t>
            </w:r>
            <w:r>
              <w:rPr/>
              <w:t>)</w:t>
            </w:r>
          </w:p>
        </w:tc>
      </w:tr>
      <w:tr>
        <w:trPr/>
        <w:tc>
          <w:tcPr>
            <w:tcW w:w="2555" w:type="dxa"/>
            <w:tcBorders/>
          </w:tcPr>
          <w:p>
            <w:pPr>
              <w:pStyle w:val="Compact"/>
              <w:suppressAutoHyphens w:val="true"/>
              <w:spacing w:before="36" w:after="36"/>
              <w:jc w:val="left"/>
              <w:rPr/>
            </w:pPr>
            <w:r>
              <w:rPr>
                <w:rStyle w:val="VerbatimChar"/>
              </w:rPr>
              <w:t>config_pack_trailhead_desc</w:t>
            </w:r>
          </w:p>
        </w:tc>
        <w:tc>
          <w:tcPr>
            <w:tcW w:w="2556" w:type="dxa"/>
            <w:tcBorders/>
          </w:tcPr>
          <w:p>
            <w:pPr>
              <w:pStyle w:val="Compact"/>
              <w:suppressAutoHyphens w:val="true"/>
              <w:spacing w:before="36" w:after="36"/>
              <w:jc w:val="left"/>
              <w:rPr/>
            </w:pPr>
            <w:r>
              <w:rPr/>
              <w:t>Multi-project change management within a single Organization.</w:t>
            </w:r>
          </w:p>
        </w:tc>
        <w:tc>
          <w:tcPr>
            <w:tcW w:w="2556" w:type="dxa"/>
            <w:tcBorders/>
          </w:tcPr>
          <w:p>
            <w:pPr>
              <w:pStyle w:val="Compact"/>
              <w:suppressAutoHyphens w:val="true"/>
              <w:spacing w:before="36" w:after="36"/>
              <w:jc w:val="left"/>
              <w:rPr/>
            </w:pPr>
            <w:r>
              <w:rPr/>
              <w:t>Gestion du changement multi-projets au sein d’une seule Organisation.</w:t>
            </w:r>
          </w:p>
        </w:tc>
        <w:tc>
          <w:tcPr>
            <w:tcW w:w="2556" w:type="dxa"/>
            <w:tcBorders/>
          </w:tcPr>
          <w:p>
            <w:pPr>
              <w:pStyle w:val="Compact"/>
              <w:suppressAutoHyphens w:val="true"/>
              <w:spacing w:before="36" w:after="36"/>
              <w:jc w:val="left"/>
              <w:rPr/>
            </w:pPr>
            <w:r>
              <w:rPr>
                <w:rtl w:val="true"/>
              </w:rPr>
              <w:t>إدارة تغيير متعددة المشاريع داخل مؤسسة واحدة</w:t>
            </w:r>
            <w:r>
              <w:rPr/>
              <w:t>.</w:t>
            </w:r>
          </w:p>
        </w:tc>
      </w:tr>
      <w:tr>
        <w:trPr/>
        <w:tc>
          <w:tcPr>
            <w:tcW w:w="2555" w:type="dxa"/>
            <w:tcBorders/>
          </w:tcPr>
          <w:p>
            <w:pPr>
              <w:pStyle w:val="Compact"/>
              <w:suppressAutoHyphens w:val="true"/>
              <w:spacing w:before="36" w:after="36"/>
              <w:jc w:val="left"/>
              <w:rPr/>
            </w:pPr>
            <w:r>
              <w:rPr>
                <w:rStyle w:val="VerbatimChar"/>
              </w:rPr>
              <w:t>config_pack_waypoint_name</w:t>
            </w:r>
          </w:p>
        </w:tc>
        <w:tc>
          <w:tcPr>
            <w:tcW w:w="2556" w:type="dxa"/>
            <w:tcBorders/>
          </w:tcPr>
          <w:p>
            <w:pPr>
              <w:pStyle w:val="Compact"/>
              <w:suppressAutoHyphens w:val="true"/>
              <w:spacing w:before="36" w:after="36"/>
              <w:jc w:val="left"/>
              <w:rPr/>
            </w:pPr>
            <w:r>
              <w:rPr/>
              <w:t>Waypoint (Professional)</w:t>
            </w:r>
          </w:p>
        </w:tc>
        <w:tc>
          <w:tcPr>
            <w:tcW w:w="2556" w:type="dxa"/>
            <w:tcBorders/>
          </w:tcPr>
          <w:p>
            <w:pPr>
              <w:pStyle w:val="Compact"/>
              <w:suppressAutoHyphens w:val="true"/>
              <w:spacing w:before="36" w:after="36"/>
              <w:jc w:val="left"/>
              <w:rPr/>
            </w:pPr>
            <w:r>
              <w:rPr/>
              <w:t>Waypoint (Professionnel)</w:t>
            </w:r>
          </w:p>
        </w:tc>
        <w:tc>
          <w:tcPr>
            <w:tcW w:w="2556" w:type="dxa"/>
            <w:tcBorders/>
          </w:tcPr>
          <w:p>
            <w:pPr>
              <w:pStyle w:val="Compact"/>
              <w:suppressAutoHyphens w:val="true"/>
              <w:spacing w:before="36" w:after="36"/>
              <w:jc w:val="left"/>
              <w:rPr/>
            </w:pPr>
            <w:r>
              <w:rPr/>
              <w:t>Waypoint (</w:t>
            </w:r>
            <w:r>
              <w:rPr>
                <w:rtl w:val="true"/>
              </w:rPr>
              <w:t>احترافي</w:t>
            </w:r>
            <w:r>
              <w:rPr/>
              <w:t>)</w:t>
            </w:r>
          </w:p>
        </w:tc>
      </w:tr>
      <w:tr>
        <w:trPr/>
        <w:tc>
          <w:tcPr>
            <w:tcW w:w="2555" w:type="dxa"/>
            <w:tcBorders/>
          </w:tcPr>
          <w:p>
            <w:pPr>
              <w:pStyle w:val="Compact"/>
              <w:suppressAutoHyphens w:val="true"/>
              <w:spacing w:before="36" w:after="36"/>
              <w:jc w:val="left"/>
              <w:rPr/>
            </w:pPr>
            <w:r>
              <w:rPr>
                <w:rStyle w:val="VerbatimChar"/>
              </w:rPr>
              <w:t>config_pack_waypoint_desc</w:t>
            </w:r>
          </w:p>
        </w:tc>
        <w:tc>
          <w:tcPr>
            <w:tcW w:w="2556" w:type="dxa"/>
            <w:tcBorders/>
          </w:tcPr>
          <w:p>
            <w:pPr>
              <w:pStyle w:val="Compact"/>
              <w:suppressAutoHyphens w:val="true"/>
              <w:spacing w:before="36" w:after="36"/>
              <w:jc w:val="left"/>
              <w:rPr/>
            </w:pPr>
            <w:r>
              <w:rPr/>
              <w:t>Multi-project, multi-framework program management across up to 5 Organizations.</w:t>
            </w:r>
          </w:p>
        </w:tc>
        <w:tc>
          <w:tcPr>
            <w:tcW w:w="2556" w:type="dxa"/>
            <w:tcBorders/>
          </w:tcPr>
          <w:p>
            <w:pPr>
              <w:pStyle w:val="Compact"/>
              <w:suppressAutoHyphens w:val="true"/>
              <w:spacing w:before="36" w:after="36"/>
              <w:jc w:val="left"/>
              <w:rPr/>
            </w:pPr>
            <w:r>
              <w:rPr/>
              <w:t>Gestion de programme multi-projets et multi-référentiels sur jusqu’à 5 Organisations.</w:t>
            </w:r>
          </w:p>
        </w:tc>
        <w:tc>
          <w:tcPr>
            <w:tcW w:w="2556" w:type="dxa"/>
            <w:tcBorders/>
          </w:tcPr>
          <w:p>
            <w:pPr>
              <w:pStyle w:val="Compact"/>
              <w:suppressAutoHyphens w:val="true"/>
              <w:spacing w:before="36" w:after="36"/>
              <w:jc w:val="left"/>
              <w:rPr/>
            </w:pPr>
            <w:r>
              <w:rPr>
                <w:rtl w:val="true"/>
              </w:rPr>
              <w:t xml:space="preserve">إدارة برامج متعددة المشاريع والأطر عبر ما يصل إلى </w:t>
            </w:r>
            <w:r>
              <w:rPr/>
              <w:t>5</w:t>
            </w:r>
            <w:r>
              <w:rPr>
                <w:rtl w:val="true"/>
              </w:rPr>
              <w:t xml:space="preserve"> </w:t>
            </w:r>
            <w:r>
              <w:rPr>
                <w:rtl w:val="true"/>
              </w:rPr>
              <w:t>مؤسسات</w:t>
            </w:r>
            <w:r>
              <w:rPr/>
              <w:t>.</w:t>
            </w:r>
          </w:p>
        </w:tc>
      </w:tr>
      <w:tr>
        <w:trPr/>
        <w:tc>
          <w:tcPr>
            <w:tcW w:w="2555" w:type="dxa"/>
            <w:tcBorders/>
          </w:tcPr>
          <w:p>
            <w:pPr>
              <w:pStyle w:val="Compact"/>
              <w:suppressAutoHyphens w:val="true"/>
              <w:spacing w:before="36" w:after="36"/>
              <w:jc w:val="left"/>
              <w:rPr/>
            </w:pPr>
            <w:r>
              <w:rPr>
                <w:rStyle w:val="VerbatimChar"/>
              </w:rPr>
              <w:t>config_pack_horizon_name</w:t>
            </w:r>
          </w:p>
        </w:tc>
        <w:tc>
          <w:tcPr>
            <w:tcW w:w="2556" w:type="dxa"/>
            <w:tcBorders/>
          </w:tcPr>
          <w:p>
            <w:pPr>
              <w:pStyle w:val="Compact"/>
              <w:suppressAutoHyphens w:val="true"/>
              <w:spacing w:before="36" w:after="36"/>
              <w:jc w:val="left"/>
              <w:rPr/>
            </w:pPr>
            <w:r>
              <w:rPr/>
              <w:t>Horizon (Enterprise)</w:t>
            </w:r>
          </w:p>
        </w:tc>
        <w:tc>
          <w:tcPr>
            <w:tcW w:w="2556" w:type="dxa"/>
            <w:tcBorders/>
          </w:tcPr>
          <w:p>
            <w:pPr>
              <w:pStyle w:val="Compact"/>
              <w:suppressAutoHyphens w:val="true"/>
              <w:spacing w:before="36" w:after="36"/>
              <w:jc w:val="left"/>
              <w:rPr/>
            </w:pPr>
            <w:r>
              <w:rPr/>
              <w:t>Horizon (Entreprise)</w:t>
            </w:r>
          </w:p>
        </w:tc>
        <w:tc>
          <w:tcPr>
            <w:tcW w:w="2556" w:type="dxa"/>
            <w:tcBorders/>
          </w:tcPr>
          <w:p>
            <w:pPr>
              <w:pStyle w:val="Compact"/>
              <w:suppressAutoHyphens w:val="true"/>
              <w:spacing w:before="36" w:after="36"/>
              <w:jc w:val="left"/>
              <w:rPr/>
            </w:pPr>
            <w:r>
              <w:rPr/>
              <w:t>Horizon (</w:t>
            </w:r>
            <w:r>
              <w:rPr>
                <w:rtl w:val="true"/>
              </w:rPr>
              <w:t>مؤسسي</w:t>
            </w:r>
            <w:r>
              <w:rPr/>
              <w:t>)</w:t>
            </w:r>
          </w:p>
        </w:tc>
      </w:tr>
      <w:tr>
        <w:trPr/>
        <w:tc>
          <w:tcPr>
            <w:tcW w:w="2555" w:type="dxa"/>
            <w:tcBorders/>
          </w:tcPr>
          <w:p>
            <w:pPr>
              <w:pStyle w:val="Compact"/>
              <w:suppressAutoHyphens w:val="true"/>
              <w:spacing w:before="36" w:after="36"/>
              <w:jc w:val="left"/>
              <w:rPr/>
            </w:pPr>
            <w:r>
              <w:rPr>
                <w:rStyle w:val="VerbatimChar"/>
              </w:rPr>
              <w:t>config_pack_horizon_desc</w:t>
            </w:r>
          </w:p>
        </w:tc>
        <w:tc>
          <w:tcPr>
            <w:tcW w:w="2556" w:type="dxa"/>
            <w:tcBorders/>
          </w:tcPr>
          <w:p>
            <w:pPr>
              <w:pStyle w:val="Compact"/>
              <w:suppressAutoHyphens w:val="true"/>
              <w:spacing w:before="36" w:after="36"/>
              <w:jc w:val="left"/>
              <w:rPr/>
            </w:pPr>
            <w:r>
              <w:rPr/>
              <w:t>Group-wide governance across unlimited Organizations, full AI library &amp; sovereign deployment.</w:t>
            </w:r>
          </w:p>
        </w:tc>
        <w:tc>
          <w:tcPr>
            <w:tcW w:w="2556" w:type="dxa"/>
            <w:tcBorders/>
          </w:tcPr>
          <w:p>
            <w:pPr>
              <w:pStyle w:val="Compact"/>
              <w:suppressAutoHyphens w:val="true"/>
              <w:spacing w:before="36" w:after="36"/>
              <w:jc w:val="left"/>
              <w:rPr/>
            </w:pPr>
            <w:r>
              <w:rPr/>
              <w:t>Gouvernance à l’échelle du groupe sur un nombre illimité d’Organisations, bibliothèque IA complète et déploiement souverain.</w:t>
            </w:r>
          </w:p>
        </w:tc>
        <w:tc>
          <w:tcPr>
            <w:tcW w:w="2556" w:type="dxa"/>
            <w:tcBorders/>
          </w:tcPr>
          <w:p>
            <w:pPr>
              <w:pStyle w:val="Compact"/>
              <w:suppressAutoHyphens w:val="true"/>
              <w:spacing w:before="36" w:after="36"/>
              <w:jc w:val="left"/>
              <w:rPr/>
            </w:pPr>
            <w:r>
              <w:rPr>
                <w:rtl w:val="true"/>
              </w:rPr>
              <w:t>حوكمة على مستوى المجموعة عبر عدد غير محدود من المؤسسات، مع مكتبة ذكاء اصطناعي كاملة ونشر سيادي</w:t>
            </w:r>
            <w:r>
              <w:rPr/>
              <w:t>.</w:t>
            </w:r>
          </w:p>
        </w:tc>
      </w:tr>
      <w:tr>
        <w:trPr/>
        <w:tc>
          <w:tcPr>
            <w:tcW w:w="2555" w:type="dxa"/>
            <w:tcBorders/>
          </w:tcPr>
          <w:p>
            <w:pPr>
              <w:pStyle w:val="Compact"/>
              <w:suppressAutoHyphens w:val="true"/>
              <w:spacing w:before="36" w:after="36"/>
              <w:jc w:val="left"/>
              <w:rPr/>
            </w:pPr>
            <w:r>
              <w:rPr>
                <w:rStyle w:val="VerbatimChar"/>
              </w:rPr>
              <w:t>config_active</w:t>
            </w:r>
          </w:p>
        </w:tc>
        <w:tc>
          <w:tcPr>
            <w:tcW w:w="2556" w:type="dxa"/>
            <w:tcBorders/>
          </w:tcPr>
          <w:p>
            <w:pPr>
              <w:pStyle w:val="Compact"/>
              <w:suppressAutoHyphens w:val="true"/>
              <w:spacing w:before="36" w:after="36"/>
              <w:jc w:val="left"/>
              <w:rPr/>
            </w:pPr>
            <w:r>
              <w:rPr/>
              <w:t>Active</w:t>
            </w:r>
          </w:p>
        </w:tc>
        <w:tc>
          <w:tcPr>
            <w:tcW w:w="2556" w:type="dxa"/>
            <w:tcBorders/>
          </w:tcPr>
          <w:p>
            <w:pPr>
              <w:pStyle w:val="Compact"/>
              <w:suppressAutoHyphens w:val="true"/>
              <w:spacing w:before="36" w:after="36"/>
              <w:jc w:val="left"/>
              <w:rPr/>
            </w:pPr>
            <w:r>
              <w:rPr/>
              <w:t>Actif</w:t>
            </w:r>
          </w:p>
        </w:tc>
        <w:tc>
          <w:tcPr>
            <w:tcW w:w="2556" w:type="dxa"/>
            <w:tcBorders/>
          </w:tcPr>
          <w:p>
            <w:pPr>
              <w:pStyle w:val="Compact"/>
              <w:suppressAutoHyphens w:val="true"/>
              <w:spacing w:before="36" w:after="36"/>
              <w:jc w:val="left"/>
              <w:rPr/>
            </w:pPr>
            <w:r>
              <w:rPr>
                <w:rtl w:val="true"/>
              </w:rPr>
              <w:t>نشط</w:t>
            </w:r>
          </w:p>
        </w:tc>
      </w:tr>
      <w:tr>
        <w:trPr/>
        <w:tc>
          <w:tcPr>
            <w:tcW w:w="2555" w:type="dxa"/>
            <w:tcBorders/>
          </w:tcPr>
          <w:p>
            <w:pPr>
              <w:pStyle w:val="Compact"/>
              <w:suppressAutoHyphens w:val="true"/>
              <w:spacing w:before="36" w:after="36"/>
              <w:jc w:val="left"/>
              <w:rPr/>
            </w:pPr>
            <w:r>
              <w:rPr>
                <w:rStyle w:val="VerbatimChar"/>
              </w:rPr>
              <w:t>config_modules_heading</w:t>
            </w:r>
          </w:p>
        </w:tc>
        <w:tc>
          <w:tcPr>
            <w:tcW w:w="2556" w:type="dxa"/>
            <w:tcBorders/>
          </w:tcPr>
          <w:p>
            <w:pPr>
              <w:pStyle w:val="Compact"/>
              <w:suppressAutoHyphens w:val="true"/>
              <w:spacing w:before="36" w:after="36"/>
              <w:jc w:val="left"/>
              <w:rPr/>
            </w:pPr>
            <w:r>
              <w:rPr/>
              <w:t>Modules</w:t>
            </w:r>
          </w:p>
        </w:tc>
        <w:tc>
          <w:tcPr>
            <w:tcW w:w="2556" w:type="dxa"/>
            <w:tcBorders/>
          </w:tcPr>
          <w:p>
            <w:pPr>
              <w:pStyle w:val="Compact"/>
              <w:suppressAutoHyphens w:val="true"/>
              <w:spacing w:before="36" w:after="36"/>
              <w:jc w:val="left"/>
              <w:rPr/>
            </w:pPr>
            <w:r>
              <w:rPr/>
              <w:t>Modules</w:t>
            </w:r>
          </w:p>
        </w:tc>
        <w:tc>
          <w:tcPr>
            <w:tcW w:w="2556" w:type="dxa"/>
            <w:tcBorders/>
          </w:tcPr>
          <w:p>
            <w:pPr>
              <w:pStyle w:val="Compact"/>
              <w:suppressAutoHyphens w:val="true"/>
              <w:spacing w:before="36" w:after="36"/>
              <w:jc w:val="left"/>
              <w:rPr/>
            </w:pPr>
            <w:r>
              <w:rPr>
                <w:rtl w:val="true"/>
              </w:rPr>
              <w:t>الوحدات</w:t>
            </w:r>
          </w:p>
        </w:tc>
      </w:tr>
      <w:tr>
        <w:trPr/>
        <w:tc>
          <w:tcPr>
            <w:tcW w:w="2555" w:type="dxa"/>
            <w:tcBorders/>
          </w:tcPr>
          <w:p>
            <w:pPr>
              <w:pStyle w:val="Compact"/>
              <w:suppressAutoHyphens w:val="true"/>
              <w:spacing w:before="36" w:after="36"/>
              <w:jc w:val="left"/>
              <w:rPr/>
            </w:pPr>
            <w:r>
              <w:rPr>
                <w:rStyle w:val="VerbatimChar"/>
              </w:rPr>
              <w:t>config_ai_heading</w:t>
            </w:r>
          </w:p>
        </w:tc>
        <w:tc>
          <w:tcPr>
            <w:tcW w:w="2556" w:type="dxa"/>
            <w:tcBorders/>
          </w:tcPr>
          <w:p>
            <w:pPr>
              <w:pStyle w:val="Compact"/>
              <w:suppressAutoHyphens w:val="true"/>
              <w:spacing w:before="36" w:after="36"/>
              <w:jc w:val="left"/>
              <w:rPr/>
            </w:pPr>
            <w:r>
              <w:rPr/>
              <w:t>AI Use Cases</w:t>
            </w:r>
          </w:p>
        </w:tc>
        <w:tc>
          <w:tcPr>
            <w:tcW w:w="2556" w:type="dxa"/>
            <w:tcBorders/>
          </w:tcPr>
          <w:p>
            <w:pPr>
              <w:pStyle w:val="Compact"/>
              <w:suppressAutoHyphens w:val="true"/>
              <w:spacing w:before="36" w:after="36"/>
              <w:jc w:val="left"/>
              <w:rPr/>
            </w:pPr>
            <w:r>
              <w:rPr/>
              <w:t>Cas d’usage IA</w:t>
            </w:r>
          </w:p>
        </w:tc>
        <w:tc>
          <w:tcPr>
            <w:tcW w:w="2556" w:type="dxa"/>
            <w:tcBorders/>
          </w:tcPr>
          <w:p>
            <w:pPr>
              <w:pStyle w:val="Compact"/>
              <w:suppressAutoHyphens w:val="true"/>
              <w:spacing w:before="36" w:after="36"/>
              <w:jc w:val="left"/>
              <w:rPr/>
            </w:pPr>
            <w:r>
              <w:rPr>
                <w:rtl w:val="true"/>
              </w:rPr>
              <w:t>حالات استخدام الذكاء الاصطناعي</w:t>
            </w:r>
          </w:p>
        </w:tc>
      </w:tr>
      <w:tr>
        <w:trPr/>
        <w:tc>
          <w:tcPr>
            <w:tcW w:w="2555" w:type="dxa"/>
            <w:tcBorders/>
          </w:tcPr>
          <w:p>
            <w:pPr>
              <w:pStyle w:val="Compact"/>
              <w:suppressAutoHyphens w:val="true"/>
              <w:spacing w:before="36" w:after="36"/>
              <w:jc w:val="left"/>
              <w:rPr/>
            </w:pPr>
            <w:r>
              <w:rPr>
                <w:rStyle w:val="VerbatimChar"/>
              </w:rPr>
              <w:t>config_max_orgs</w:t>
            </w:r>
          </w:p>
        </w:tc>
        <w:tc>
          <w:tcPr>
            <w:tcW w:w="2556" w:type="dxa"/>
            <w:tcBorders/>
          </w:tcPr>
          <w:p>
            <w:pPr>
              <w:pStyle w:val="Compact"/>
              <w:suppressAutoHyphens w:val="true"/>
              <w:spacing w:before="36" w:after="36"/>
              <w:jc w:val="left"/>
              <w:rPr/>
            </w:pPr>
            <w:r>
              <w:rPr/>
              <w:t>Organizations</w:t>
            </w:r>
          </w:p>
        </w:tc>
        <w:tc>
          <w:tcPr>
            <w:tcW w:w="2556" w:type="dxa"/>
            <w:tcBorders/>
          </w:tcPr>
          <w:p>
            <w:pPr>
              <w:pStyle w:val="Compact"/>
              <w:suppressAutoHyphens w:val="true"/>
              <w:spacing w:before="36" w:after="36"/>
              <w:jc w:val="left"/>
              <w:rPr/>
            </w:pPr>
            <w:r>
              <w:rPr/>
              <w:t>Organisations</w:t>
            </w:r>
          </w:p>
        </w:tc>
        <w:tc>
          <w:tcPr>
            <w:tcW w:w="2556" w:type="dxa"/>
            <w:tcBorders/>
          </w:tcPr>
          <w:p>
            <w:pPr>
              <w:pStyle w:val="Compact"/>
              <w:suppressAutoHyphens w:val="true"/>
              <w:spacing w:before="36" w:after="36"/>
              <w:jc w:val="left"/>
              <w:rPr/>
            </w:pPr>
            <w:r>
              <w:rPr>
                <w:rtl w:val="true"/>
              </w:rPr>
              <w:t>المؤسسات</w:t>
            </w:r>
          </w:p>
        </w:tc>
      </w:tr>
      <w:tr>
        <w:trPr/>
        <w:tc>
          <w:tcPr>
            <w:tcW w:w="2555" w:type="dxa"/>
            <w:tcBorders/>
          </w:tcPr>
          <w:p>
            <w:pPr>
              <w:pStyle w:val="Compact"/>
              <w:suppressAutoHyphens w:val="true"/>
              <w:spacing w:before="36" w:after="36"/>
              <w:jc w:val="left"/>
              <w:rPr/>
            </w:pPr>
            <w:r>
              <w:rPr>
                <w:rStyle w:val="VerbatimChar"/>
              </w:rPr>
              <w:t>config_unlimited</w:t>
            </w:r>
          </w:p>
        </w:tc>
        <w:tc>
          <w:tcPr>
            <w:tcW w:w="2556" w:type="dxa"/>
            <w:tcBorders/>
          </w:tcPr>
          <w:p>
            <w:pPr>
              <w:pStyle w:val="Compact"/>
              <w:suppressAutoHyphens w:val="true"/>
              <w:spacing w:before="36" w:after="36"/>
              <w:jc w:val="left"/>
              <w:rPr/>
            </w:pPr>
            <w:r>
              <w:rPr/>
              <w:t>Unlimited</w:t>
            </w:r>
          </w:p>
        </w:tc>
        <w:tc>
          <w:tcPr>
            <w:tcW w:w="2556" w:type="dxa"/>
            <w:tcBorders/>
          </w:tcPr>
          <w:p>
            <w:pPr>
              <w:pStyle w:val="Compact"/>
              <w:suppressAutoHyphens w:val="true"/>
              <w:spacing w:before="36" w:after="36"/>
              <w:jc w:val="left"/>
              <w:rPr/>
            </w:pPr>
            <w:r>
              <w:rPr/>
              <w:t>Illimité</w:t>
            </w:r>
          </w:p>
        </w:tc>
        <w:tc>
          <w:tcPr>
            <w:tcW w:w="2556" w:type="dxa"/>
            <w:tcBorders/>
          </w:tcPr>
          <w:p>
            <w:pPr>
              <w:pStyle w:val="Compact"/>
              <w:suppressAutoHyphens w:val="true"/>
              <w:spacing w:before="36" w:after="36"/>
              <w:jc w:val="left"/>
              <w:rPr/>
            </w:pPr>
            <w:r>
              <w:rPr>
                <w:rtl w:val="true"/>
              </w:rPr>
              <w:t>غير محدود</w:t>
            </w:r>
          </w:p>
        </w:tc>
      </w:tr>
      <w:tr>
        <w:trPr/>
        <w:tc>
          <w:tcPr>
            <w:tcW w:w="2555" w:type="dxa"/>
            <w:tcBorders/>
          </w:tcPr>
          <w:p>
            <w:pPr>
              <w:pStyle w:val="Compact"/>
              <w:suppressAutoHyphens w:val="true"/>
              <w:spacing w:before="36" w:after="36"/>
              <w:jc w:val="left"/>
              <w:rPr/>
            </w:pPr>
            <w:r>
              <w:rPr>
                <w:rStyle w:val="VerbatimChar"/>
              </w:rPr>
              <w:t>config_customized</w:t>
            </w:r>
          </w:p>
        </w:tc>
        <w:tc>
          <w:tcPr>
            <w:tcW w:w="2556" w:type="dxa"/>
            <w:tcBorders/>
          </w:tcPr>
          <w:p>
            <w:pPr>
              <w:pStyle w:val="Compact"/>
              <w:suppressAutoHyphens w:val="true"/>
              <w:spacing w:before="36" w:after="36"/>
              <w:jc w:val="left"/>
              <w:rPr/>
            </w:pPr>
            <w:r>
              <w:rPr/>
              <w:t>Customized</w:t>
            </w:r>
          </w:p>
        </w:tc>
        <w:tc>
          <w:tcPr>
            <w:tcW w:w="2556" w:type="dxa"/>
            <w:tcBorders/>
          </w:tcPr>
          <w:p>
            <w:pPr>
              <w:pStyle w:val="Compact"/>
              <w:suppressAutoHyphens w:val="true"/>
              <w:spacing w:before="36" w:after="36"/>
              <w:jc w:val="left"/>
              <w:rPr/>
            </w:pPr>
            <w:r>
              <w:rPr/>
              <w:t>Personnalisé</w:t>
            </w:r>
          </w:p>
        </w:tc>
        <w:tc>
          <w:tcPr>
            <w:tcW w:w="2556" w:type="dxa"/>
            <w:tcBorders/>
          </w:tcPr>
          <w:p>
            <w:pPr>
              <w:pStyle w:val="Compact"/>
              <w:suppressAutoHyphens w:val="true"/>
              <w:spacing w:before="36" w:after="36"/>
              <w:jc w:val="left"/>
              <w:rPr/>
            </w:pPr>
            <w:r>
              <w:rPr>
                <w:rtl w:val="true"/>
              </w:rPr>
              <w:t>مخصّص</w:t>
            </w:r>
          </w:p>
        </w:tc>
      </w:tr>
      <w:tr>
        <w:trPr/>
        <w:tc>
          <w:tcPr>
            <w:tcW w:w="2555" w:type="dxa"/>
            <w:tcBorders/>
          </w:tcPr>
          <w:p>
            <w:pPr>
              <w:pStyle w:val="Compact"/>
              <w:suppressAutoHyphens w:val="true"/>
              <w:spacing w:before="36" w:after="36"/>
              <w:jc w:val="left"/>
              <w:rPr/>
            </w:pPr>
            <w:r>
              <w:rPr>
                <w:rStyle w:val="VerbatimChar"/>
              </w:rPr>
              <w:t>config_ai_tier_heading</w:t>
            </w:r>
          </w:p>
        </w:tc>
        <w:tc>
          <w:tcPr>
            <w:tcW w:w="2556" w:type="dxa"/>
            <w:tcBorders/>
          </w:tcPr>
          <w:p>
            <w:pPr>
              <w:pStyle w:val="Compact"/>
              <w:suppressAutoHyphens w:val="true"/>
              <w:spacing w:before="36" w:after="36"/>
              <w:jc w:val="left"/>
              <w:rPr/>
            </w:pPr>
            <w:r>
              <w:rPr/>
              <w:t>AI Tier</w:t>
            </w:r>
          </w:p>
        </w:tc>
        <w:tc>
          <w:tcPr>
            <w:tcW w:w="2556" w:type="dxa"/>
            <w:tcBorders/>
          </w:tcPr>
          <w:p>
            <w:pPr>
              <w:pStyle w:val="Compact"/>
              <w:suppressAutoHyphens w:val="true"/>
              <w:spacing w:before="36" w:after="36"/>
              <w:jc w:val="left"/>
              <w:rPr/>
            </w:pPr>
            <w:r>
              <w:rPr/>
              <w:t>Palier IA</w:t>
            </w:r>
          </w:p>
        </w:tc>
        <w:tc>
          <w:tcPr>
            <w:tcW w:w="2556" w:type="dxa"/>
            <w:tcBorders/>
          </w:tcPr>
          <w:p>
            <w:pPr>
              <w:pStyle w:val="Compact"/>
              <w:suppressAutoHyphens w:val="true"/>
              <w:spacing w:before="36" w:after="36"/>
              <w:jc w:val="left"/>
              <w:rPr/>
            </w:pPr>
            <w:r>
              <w:rPr>
                <w:rtl w:val="true"/>
              </w:rPr>
              <w:t>مستوى الذكاء الاصطناعي</w:t>
            </w:r>
          </w:p>
        </w:tc>
      </w:tr>
      <w:tr>
        <w:trPr/>
        <w:tc>
          <w:tcPr>
            <w:tcW w:w="2555" w:type="dxa"/>
            <w:tcBorders/>
          </w:tcPr>
          <w:p>
            <w:pPr>
              <w:pStyle w:val="Compact"/>
              <w:suppressAutoHyphens w:val="true"/>
              <w:spacing w:before="36" w:after="36"/>
              <w:jc w:val="left"/>
              <w:rPr/>
            </w:pPr>
            <w:r>
              <w:rPr>
                <w:rStyle w:val="VerbatimChar"/>
              </w:rPr>
              <w:t>config_ai_tier_assistive</w:t>
            </w:r>
          </w:p>
        </w:tc>
        <w:tc>
          <w:tcPr>
            <w:tcW w:w="2556" w:type="dxa"/>
            <w:tcBorders/>
          </w:tcPr>
          <w:p>
            <w:pPr>
              <w:pStyle w:val="Compact"/>
              <w:suppressAutoHyphens w:val="true"/>
              <w:spacing w:before="36" w:after="36"/>
              <w:jc w:val="left"/>
              <w:rPr/>
            </w:pPr>
            <w:r>
              <w:rPr/>
              <w:t>Assistive only</w:t>
            </w:r>
          </w:p>
        </w:tc>
        <w:tc>
          <w:tcPr>
            <w:tcW w:w="2556" w:type="dxa"/>
            <w:tcBorders/>
          </w:tcPr>
          <w:p>
            <w:pPr>
              <w:pStyle w:val="Compact"/>
              <w:suppressAutoHyphens w:val="true"/>
              <w:spacing w:before="36" w:after="36"/>
              <w:jc w:val="left"/>
              <w:rPr/>
            </w:pPr>
            <w:r>
              <w:rPr/>
              <w:t>Assistif uniquement</w:t>
            </w:r>
          </w:p>
        </w:tc>
        <w:tc>
          <w:tcPr>
            <w:tcW w:w="2556" w:type="dxa"/>
            <w:tcBorders/>
          </w:tcPr>
          <w:p>
            <w:pPr>
              <w:pStyle w:val="Compact"/>
              <w:suppressAutoHyphens w:val="true"/>
              <w:spacing w:before="36" w:after="36"/>
              <w:jc w:val="left"/>
              <w:rPr/>
            </w:pPr>
            <w:r>
              <w:rPr>
                <w:rtl w:val="true"/>
              </w:rPr>
              <w:t>مساعد فقط</w:t>
            </w:r>
          </w:p>
        </w:tc>
      </w:tr>
      <w:tr>
        <w:trPr/>
        <w:tc>
          <w:tcPr>
            <w:tcW w:w="2555" w:type="dxa"/>
            <w:tcBorders/>
          </w:tcPr>
          <w:p>
            <w:pPr>
              <w:pStyle w:val="Compact"/>
              <w:suppressAutoHyphens w:val="true"/>
              <w:spacing w:before="36" w:after="36"/>
              <w:jc w:val="left"/>
              <w:rPr/>
            </w:pPr>
            <w:r>
              <w:rPr>
                <w:rStyle w:val="VerbatimChar"/>
              </w:rPr>
              <w:t>config_ai_tier_assistive_desc</w:t>
            </w:r>
          </w:p>
        </w:tc>
        <w:tc>
          <w:tcPr>
            <w:tcW w:w="2556" w:type="dxa"/>
            <w:tcBorders/>
          </w:tcPr>
          <w:p>
            <w:pPr>
              <w:pStyle w:val="Compact"/>
              <w:suppressAutoHyphens w:val="true"/>
              <w:spacing w:before="36" w:after="36"/>
              <w:jc w:val="left"/>
              <w:rPr/>
            </w:pPr>
            <w:r>
              <w:rPr/>
              <w:t>The AI observes, analyzes, or suggests — a person performs the task and makes the decision.</w:t>
            </w:r>
          </w:p>
        </w:tc>
        <w:tc>
          <w:tcPr>
            <w:tcW w:w="2556" w:type="dxa"/>
            <w:tcBorders/>
          </w:tcPr>
          <w:p>
            <w:pPr>
              <w:pStyle w:val="Compact"/>
              <w:suppressAutoHyphens w:val="true"/>
              <w:spacing w:before="36" w:after="36"/>
              <w:jc w:val="left"/>
              <w:rPr/>
            </w:pPr>
            <w:r>
              <w:rPr/>
              <w:t>L’IA observe, analyse ou suggère — une personne exécute la tâche et prend la décision.</w:t>
            </w:r>
          </w:p>
        </w:tc>
        <w:tc>
          <w:tcPr>
            <w:tcW w:w="2556" w:type="dxa"/>
            <w:tcBorders/>
          </w:tcPr>
          <w:p>
            <w:pPr>
              <w:pStyle w:val="Compact"/>
              <w:suppressAutoHyphens w:val="true"/>
              <w:spacing w:before="36" w:after="36"/>
              <w:jc w:val="left"/>
              <w:rPr/>
            </w:pPr>
            <w:r>
              <w:rPr>
                <w:rtl w:val="true"/>
              </w:rPr>
              <w:t>يراقب الذكاء الاصطناعي أو يحلل أو يقترح — ويقوم الشخص بتنفيذ المهمة واتخاذ القرار</w:t>
            </w:r>
            <w:r>
              <w:rPr/>
              <w:t>.</w:t>
            </w:r>
          </w:p>
        </w:tc>
      </w:tr>
      <w:tr>
        <w:trPr/>
        <w:tc>
          <w:tcPr>
            <w:tcW w:w="2555" w:type="dxa"/>
            <w:tcBorders/>
          </w:tcPr>
          <w:p>
            <w:pPr>
              <w:pStyle w:val="Compact"/>
              <w:suppressAutoHyphens w:val="true"/>
              <w:spacing w:before="36" w:after="36"/>
              <w:jc w:val="left"/>
              <w:rPr/>
            </w:pPr>
            <w:r>
              <w:rPr>
                <w:rStyle w:val="VerbatimChar"/>
              </w:rPr>
              <w:t>config_ai_tier_augmented</w:t>
            </w:r>
          </w:p>
        </w:tc>
        <w:tc>
          <w:tcPr>
            <w:tcW w:w="2556" w:type="dxa"/>
            <w:tcBorders/>
          </w:tcPr>
          <w:p>
            <w:pPr>
              <w:pStyle w:val="Compact"/>
              <w:suppressAutoHyphens w:val="true"/>
              <w:spacing w:before="36" w:after="36"/>
              <w:jc w:val="left"/>
              <w:rPr/>
            </w:pPr>
            <w:r>
              <w:rPr/>
              <w:t>Assistive + Augmented</w:t>
            </w:r>
          </w:p>
        </w:tc>
        <w:tc>
          <w:tcPr>
            <w:tcW w:w="2556" w:type="dxa"/>
            <w:tcBorders/>
          </w:tcPr>
          <w:p>
            <w:pPr>
              <w:pStyle w:val="Compact"/>
              <w:suppressAutoHyphens w:val="true"/>
              <w:spacing w:before="36" w:after="36"/>
              <w:jc w:val="left"/>
              <w:rPr/>
            </w:pPr>
            <w:r>
              <w:rPr/>
              <w:t>Assistif + Augmenté</w:t>
            </w:r>
          </w:p>
        </w:tc>
        <w:tc>
          <w:tcPr>
            <w:tcW w:w="2556" w:type="dxa"/>
            <w:tcBorders/>
          </w:tcPr>
          <w:p>
            <w:pPr>
              <w:pStyle w:val="Compact"/>
              <w:suppressAutoHyphens w:val="true"/>
              <w:spacing w:before="36" w:after="36"/>
              <w:jc w:val="left"/>
              <w:rPr/>
            </w:pPr>
            <w:r>
              <w:rPr>
                <w:rtl w:val="true"/>
              </w:rPr>
              <w:t xml:space="preserve">مساعد </w:t>
            </w:r>
            <w:r>
              <w:rPr>
                <w:rtl w:val="true"/>
              </w:rPr>
              <w:t xml:space="preserve">+ </w:t>
            </w:r>
            <w:r>
              <w:rPr>
                <w:rtl w:val="true"/>
              </w:rPr>
              <w:t>معزز</w:t>
            </w:r>
          </w:p>
        </w:tc>
      </w:tr>
      <w:tr>
        <w:trPr/>
        <w:tc>
          <w:tcPr>
            <w:tcW w:w="2555" w:type="dxa"/>
            <w:tcBorders/>
          </w:tcPr>
          <w:p>
            <w:pPr>
              <w:pStyle w:val="Compact"/>
              <w:suppressAutoHyphens w:val="true"/>
              <w:spacing w:before="36" w:after="36"/>
              <w:jc w:val="left"/>
              <w:rPr/>
            </w:pPr>
            <w:r>
              <w:rPr>
                <w:rStyle w:val="VerbatimChar"/>
              </w:rPr>
              <w:t>config_ai_tier_augmented_desc</w:t>
            </w:r>
          </w:p>
        </w:tc>
        <w:tc>
          <w:tcPr>
            <w:tcW w:w="2556" w:type="dxa"/>
            <w:tcBorders/>
          </w:tcPr>
          <w:p>
            <w:pPr>
              <w:pStyle w:val="Compact"/>
              <w:suppressAutoHyphens w:val="true"/>
              <w:spacing w:before="36" w:after="36"/>
              <w:jc w:val="left"/>
              <w:rPr/>
            </w:pPr>
            <w:r>
              <w:rPr/>
              <w:t>Adds drafting/classifying/summarizing at scale — a person must still review, edit, and approve.</w:t>
            </w:r>
          </w:p>
        </w:tc>
        <w:tc>
          <w:tcPr>
            <w:tcW w:w="2556" w:type="dxa"/>
            <w:tcBorders/>
          </w:tcPr>
          <w:p>
            <w:pPr>
              <w:pStyle w:val="Compact"/>
              <w:suppressAutoHyphens w:val="true"/>
              <w:spacing w:before="36" w:after="36"/>
              <w:jc w:val="left"/>
              <w:rPr/>
            </w:pPr>
            <w:r>
              <w:rPr/>
              <w:t>Ajoute la rédaction/classification/synthèse à grande échelle — une personne doit toujours relire, modifier et approuver.</w:t>
            </w:r>
          </w:p>
        </w:tc>
        <w:tc>
          <w:tcPr>
            <w:tcW w:w="2556" w:type="dxa"/>
            <w:tcBorders/>
          </w:tcPr>
          <w:p>
            <w:pPr>
              <w:pStyle w:val="Compact"/>
              <w:suppressAutoHyphens w:val="true"/>
              <w:spacing w:before="36" w:after="36"/>
              <w:jc w:val="left"/>
              <w:rPr/>
            </w:pPr>
            <w:r>
              <w:rPr>
                <w:rtl w:val="true"/>
              </w:rPr>
              <w:t>يضيف الصياغة</w:t>
            </w:r>
            <w:r>
              <w:rPr>
                <w:rtl w:val="true"/>
              </w:rPr>
              <w:t>/</w:t>
            </w:r>
            <w:r>
              <w:rPr>
                <w:rtl w:val="true"/>
              </w:rPr>
              <w:t>التصنيف</w:t>
            </w:r>
            <w:r>
              <w:rPr>
                <w:rtl w:val="true"/>
              </w:rPr>
              <w:t>/</w:t>
            </w:r>
            <w:r>
              <w:rPr>
                <w:rtl w:val="true"/>
              </w:rPr>
              <w:t>التلخيص على نطاق واسع — ويجب أن يراجع شخص ويعدّل ويوافق دائمًا</w:t>
            </w:r>
            <w:r>
              <w:rPr/>
              <w:t>.</w:t>
            </w:r>
          </w:p>
        </w:tc>
      </w:tr>
      <w:tr>
        <w:trPr/>
        <w:tc>
          <w:tcPr>
            <w:tcW w:w="2555" w:type="dxa"/>
            <w:tcBorders/>
          </w:tcPr>
          <w:p>
            <w:pPr>
              <w:pStyle w:val="Compact"/>
              <w:suppressAutoHyphens w:val="true"/>
              <w:spacing w:before="36" w:after="36"/>
              <w:jc w:val="left"/>
              <w:rPr/>
            </w:pPr>
            <w:r>
              <w:rPr>
                <w:rStyle w:val="VerbatimChar"/>
              </w:rPr>
              <w:t>config_compliance_heading</w:t>
            </w:r>
          </w:p>
        </w:tc>
        <w:tc>
          <w:tcPr>
            <w:tcW w:w="2556" w:type="dxa"/>
            <w:tcBorders/>
          </w:tcPr>
          <w:p>
            <w:pPr>
              <w:pStyle w:val="Compact"/>
              <w:suppressAutoHyphens w:val="true"/>
              <w:spacing w:before="36" w:after="36"/>
              <w:jc w:val="left"/>
              <w:rPr/>
            </w:pPr>
            <w:r>
              <w:rPr/>
              <w:t>Compliance &amp; Security Standards</w:t>
            </w:r>
          </w:p>
        </w:tc>
        <w:tc>
          <w:tcPr>
            <w:tcW w:w="2556" w:type="dxa"/>
            <w:tcBorders/>
          </w:tcPr>
          <w:p>
            <w:pPr>
              <w:pStyle w:val="Compact"/>
              <w:suppressAutoHyphens w:val="true"/>
              <w:spacing w:before="36" w:after="36"/>
              <w:jc w:val="left"/>
              <w:rPr/>
            </w:pPr>
            <w:r>
              <w:rPr/>
              <w:t>Normes de conformité et de sécurité</w:t>
            </w:r>
          </w:p>
        </w:tc>
        <w:tc>
          <w:tcPr>
            <w:tcW w:w="2556" w:type="dxa"/>
            <w:tcBorders/>
          </w:tcPr>
          <w:p>
            <w:pPr>
              <w:pStyle w:val="Compact"/>
              <w:suppressAutoHyphens w:val="true"/>
              <w:spacing w:before="36" w:after="36"/>
              <w:jc w:val="left"/>
              <w:rPr/>
            </w:pPr>
            <w:r>
              <w:rPr>
                <w:rtl w:val="true"/>
              </w:rPr>
              <w:t>معايير الامتثال والأمان</w:t>
            </w:r>
          </w:p>
        </w:tc>
      </w:tr>
      <w:tr>
        <w:trPr/>
        <w:tc>
          <w:tcPr>
            <w:tcW w:w="2555" w:type="dxa"/>
            <w:tcBorders/>
          </w:tcPr>
          <w:p>
            <w:pPr>
              <w:pStyle w:val="Compact"/>
              <w:suppressAutoHyphens w:val="true"/>
              <w:spacing w:before="36" w:after="36"/>
              <w:jc w:val="left"/>
              <w:rPr/>
            </w:pPr>
            <w:r>
              <w:rPr>
                <w:rStyle w:val="VerbatimChar"/>
              </w:rPr>
              <w:t>config_compliance_hint</w:t>
            </w:r>
          </w:p>
        </w:tc>
        <w:tc>
          <w:tcPr>
            <w:tcW w:w="2556" w:type="dxa"/>
            <w:tcBorders/>
          </w:tcPr>
          <w:p>
            <w:pPr>
              <w:pStyle w:val="Compact"/>
              <w:suppressAutoHyphens w:val="true"/>
              <w:spacing w:before="36" w:after="36"/>
              <w:jc w:val="left"/>
              <w:rPr/>
            </w:pPr>
            <w:r>
              <w:rPr/>
              <w:t>Activating a standard here is what makes its related Controls (Process Registry → Governance tab) count as in-scope.</w:t>
            </w:r>
          </w:p>
        </w:tc>
        <w:tc>
          <w:tcPr>
            <w:tcW w:w="2556" w:type="dxa"/>
            <w:tcBorders/>
          </w:tcPr>
          <w:p>
            <w:pPr>
              <w:pStyle w:val="Compact"/>
              <w:suppressAutoHyphens w:val="true"/>
              <w:spacing w:before="36" w:after="36"/>
              <w:jc w:val="left"/>
              <w:rPr/>
            </w:pPr>
            <w:r>
              <w:rPr/>
              <w:t>Activer une norme ici fait que ses Contrôles associés (Registre des processus → onglet Gouvernance) comptent comme dans le périmètre.</w:t>
            </w:r>
          </w:p>
        </w:tc>
        <w:tc>
          <w:tcPr>
            <w:tcW w:w="2556" w:type="dxa"/>
            <w:tcBorders/>
          </w:tcPr>
          <w:p>
            <w:pPr>
              <w:pStyle w:val="Compact"/>
              <w:suppressAutoHyphens w:val="true"/>
              <w:spacing w:before="36" w:after="36"/>
              <w:jc w:val="left"/>
              <w:rPr/>
            </w:pPr>
            <w:r>
              <w:rPr>
                <w:rtl w:val="true"/>
              </w:rPr>
              <w:t xml:space="preserve">تفعيل معيار هنا يجعل الضوابط المرتبطة به </w:t>
            </w:r>
            <w:r>
              <w:rPr>
                <w:rtl w:val="true"/>
              </w:rPr>
              <w:t>(</w:t>
            </w:r>
            <w:r>
              <w:rPr>
                <w:rtl w:val="true"/>
              </w:rPr>
              <w:t>سجل العمليات ← تبويب الحوكمة</w:t>
            </w:r>
            <w:r>
              <w:rPr>
                <w:rtl w:val="true"/>
              </w:rPr>
              <w:t xml:space="preserve">) </w:t>
            </w:r>
            <w:r>
              <w:rPr>
                <w:rtl w:val="true"/>
              </w:rPr>
              <w:t>ضمن النطاق</w:t>
            </w:r>
            <w:r>
              <w:rPr/>
              <w:t>.</w:t>
            </w:r>
          </w:p>
        </w:tc>
      </w:tr>
      <w:tr>
        <w:trPr/>
        <w:tc>
          <w:tcPr>
            <w:tcW w:w="2555" w:type="dxa"/>
            <w:tcBorders/>
          </w:tcPr>
          <w:p>
            <w:pPr>
              <w:pStyle w:val="Compact"/>
              <w:suppressAutoHyphens w:val="true"/>
              <w:spacing w:before="36" w:after="36"/>
              <w:jc w:val="left"/>
              <w:rPr/>
            </w:pPr>
            <w:r>
              <w:rPr>
                <w:rStyle w:val="VerbatimChar"/>
              </w:rPr>
              <w:t>config_compliance_priced</w:t>
            </w:r>
          </w:p>
        </w:tc>
        <w:tc>
          <w:tcPr>
            <w:tcW w:w="2556" w:type="dxa"/>
            <w:tcBorders/>
          </w:tcPr>
          <w:p>
            <w:pPr>
              <w:pStyle w:val="Compact"/>
              <w:suppressAutoHyphens w:val="true"/>
              <w:spacing w:before="36" w:after="36"/>
              <w:jc w:val="left"/>
              <w:rPr/>
            </w:pPr>
            <w:r>
              <w:rPr/>
              <w:t>Priced standard</w:t>
            </w:r>
          </w:p>
        </w:tc>
        <w:tc>
          <w:tcPr>
            <w:tcW w:w="2556" w:type="dxa"/>
            <w:tcBorders/>
          </w:tcPr>
          <w:p>
            <w:pPr>
              <w:pStyle w:val="Compact"/>
              <w:suppressAutoHyphens w:val="true"/>
              <w:spacing w:before="36" w:after="36"/>
              <w:jc w:val="left"/>
              <w:rPr/>
            </w:pPr>
            <w:r>
              <w:rPr/>
              <w:t>Norme payante</w:t>
            </w:r>
          </w:p>
        </w:tc>
        <w:tc>
          <w:tcPr>
            <w:tcW w:w="2556" w:type="dxa"/>
            <w:tcBorders/>
          </w:tcPr>
          <w:p>
            <w:pPr>
              <w:pStyle w:val="Compact"/>
              <w:suppressAutoHyphens w:val="true"/>
              <w:spacing w:before="36" w:after="36"/>
              <w:jc w:val="left"/>
              <w:rPr/>
            </w:pPr>
            <w:r>
              <w:rPr>
                <w:rtl w:val="true"/>
              </w:rPr>
              <w:t>معيار مدفوع</w:t>
            </w:r>
          </w:p>
        </w:tc>
      </w:tr>
      <w:tr>
        <w:trPr/>
        <w:tc>
          <w:tcPr>
            <w:tcW w:w="2555" w:type="dxa"/>
            <w:tcBorders/>
          </w:tcPr>
          <w:p>
            <w:pPr>
              <w:pStyle w:val="Compact"/>
              <w:suppressAutoHyphens w:val="true"/>
              <w:spacing w:before="36" w:after="36"/>
              <w:jc w:val="left"/>
              <w:rPr/>
            </w:pPr>
            <w:r>
              <w:rPr>
                <w:rStyle w:val="VerbatimChar"/>
              </w:rPr>
              <w:t>config_deployment_heading</w:t>
            </w:r>
          </w:p>
        </w:tc>
        <w:tc>
          <w:tcPr>
            <w:tcW w:w="2556" w:type="dxa"/>
            <w:tcBorders/>
          </w:tcPr>
          <w:p>
            <w:pPr>
              <w:pStyle w:val="Compact"/>
              <w:suppressAutoHyphens w:val="true"/>
              <w:spacing w:before="36" w:after="36"/>
              <w:jc w:val="left"/>
              <w:rPr/>
            </w:pPr>
            <w:r>
              <w:rPr/>
              <w:t>Deployment Options</w:t>
            </w:r>
          </w:p>
        </w:tc>
        <w:tc>
          <w:tcPr>
            <w:tcW w:w="2556" w:type="dxa"/>
            <w:tcBorders/>
          </w:tcPr>
          <w:p>
            <w:pPr>
              <w:pStyle w:val="Compact"/>
              <w:suppressAutoHyphens w:val="true"/>
              <w:spacing w:before="36" w:after="36"/>
              <w:jc w:val="left"/>
              <w:rPr/>
            </w:pPr>
            <w:r>
              <w:rPr/>
              <w:t>Options de déploiement</w:t>
            </w:r>
          </w:p>
        </w:tc>
        <w:tc>
          <w:tcPr>
            <w:tcW w:w="2556" w:type="dxa"/>
            <w:tcBorders/>
          </w:tcPr>
          <w:p>
            <w:pPr>
              <w:pStyle w:val="Compact"/>
              <w:suppressAutoHyphens w:val="true"/>
              <w:spacing w:before="36" w:after="36"/>
              <w:jc w:val="left"/>
              <w:rPr/>
            </w:pPr>
            <w:r>
              <w:rPr>
                <w:rtl w:val="true"/>
              </w:rPr>
              <w:t>خيارات النشر</w:t>
            </w:r>
          </w:p>
        </w:tc>
      </w:tr>
      <w:tr>
        <w:trPr/>
        <w:tc>
          <w:tcPr>
            <w:tcW w:w="2555" w:type="dxa"/>
            <w:tcBorders/>
          </w:tcPr>
          <w:p>
            <w:pPr>
              <w:pStyle w:val="Compact"/>
              <w:suppressAutoHyphens w:val="true"/>
              <w:spacing w:before="36" w:after="36"/>
              <w:jc w:val="left"/>
              <w:rPr/>
            </w:pPr>
            <w:r>
              <w:rPr>
                <w:rStyle w:val="VerbatimChar"/>
              </w:rPr>
              <w:t>config_deployment_hint</w:t>
            </w:r>
          </w:p>
        </w:tc>
        <w:tc>
          <w:tcPr>
            <w:tcW w:w="2556" w:type="dxa"/>
            <w:tcBorders/>
          </w:tcPr>
          <w:p>
            <w:pPr>
              <w:pStyle w:val="Compact"/>
              <w:suppressAutoHyphens w:val="true"/>
              <w:spacing w:before="36" w:after="36"/>
              <w:jc w:val="left"/>
              <w:rPr/>
            </w:pPr>
            <w:r>
              <w:rPr/>
              <w:t>Which options are available depends on the active Pack — see the Technical &amp; Solution Offer, Section 2.4.</w:t>
            </w:r>
          </w:p>
        </w:tc>
        <w:tc>
          <w:tcPr>
            <w:tcW w:w="2556" w:type="dxa"/>
            <w:tcBorders/>
          </w:tcPr>
          <w:p>
            <w:pPr>
              <w:pStyle w:val="Compact"/>
              <w:suppressAutoHyphens w:val="true"/>
              <w:spacing w:before="36" w:after="36"/>
              <w:jc w:val="left"/>
              <w:rPr/>
            </w:pPr>
            <w:r>
              <w:rPr/>
              <w:t>Les options disponibles dépendent du Pack actif — voir l’Offre Technique et Solution, section 2.4.</w:t>
            </w:r>
          </w:p>
        </w:tc>
        <w:tc>
          <w:tcPr>
            <w:tcW w:w="2556" w:type="dxa"/>
            <w:tcBorders/>
          </w:tcPr>
          <w:p>
            <w:pPr>
              <w:pStyle w:val="Compact"/>
              <w:suppressAutoHyphens w:val="true"/>
              <w:spacing w:before="36" w:after="36"/>
              <w:jc w:val="left"/>
              <w:rPr/>
            </w:pPr>
            <w:r>
              <w:rPr>
                <w:rtl w:val="true"/>
              </w:rPr>
              <w:t xml:space="preserve">تعتمد الخيارات المتاحة على الباقة النشطة — راجع العرض التقني والحل، القسم </w:t>
            </w:r>
            <w:r>
              <w:rPr/>
              <w:t>2.4</w:t>
            </w:r>
            <w:r>
              <w:rPr/>
              <w:t>.</w:t>
            </w:r>
          </w:p>
        </w:tc>
      </w:tr>
      <w:tr>
        <w:trPr/>
        <w:tc>
          <w:tcPr>
            <w:tcW w:w="2555" w:type="dxa"/>
            <w:tcBorders/>
          </w:tcPr>
          <w:p>
            <w:pPr>
              <w:pStyle w:val="Compact"/>
              <w:suppressAutoHyphens w:val="true"/>
              <w:spacing w:before="36" w:after="36"/>
              <w:jc w:val="left"/>
              <w:rPr/>
            </w:pPr>
            <w:r>
              <w:rPr>
                <w:rStyle w:val="VerbatimChar"/>
              </w:rPr>
              <w:t>config_available</w:t>
            </w:r>
          </w:p>
        </w:tc>
        <w:tc>
          <w:tcPr>
            <w:tcW w:w="2556" w:type="dxa"/>
            <w:tcBorders/>
          </w:tcPr>
          <w:p>
            <w:pPr>
              <w:pStyle w:val="Compact"/>
              <w:suppressAutoHyphens w:val="true"/>
              <w:spacing w:before="36" w:after="36"/>
              <w:jc w:val="left"/>
              <w:rPr/>
            </w:pPr>
            <w:r>
              <w:rPr/>
              <w:t>Available</w:t>
            </w:r>
          </w:p>
        </w:tc>
        <w:tc>
          <w:tcPr>
            <w:tcW w:w="2556" w:type="dxa"/>
            <w:tcBorders/>
          </w:tcPr>
          <w:p>
            <w:pPr>
              <w:pStyle w:val="Compact"/>
              <w:suppressAutoHyphens w:val="true"/>
              <w:spacing w:before="36" w:after="36"/>
              <w:jc w:val="left"/>
              <w:rPr/>
            </w:pPr>
            <w:r>
              <w:rPr/>
              <w:t>Disponible</w:t>
            </w:r>
          </w:p>
        </w:tc>
        <w:tc>
          <w:tcPr>
            <w:tcW w:w="2556" w:type="dxa"/>
            <w:tcBorders/>
          </w:tcPr>
          <w:p>
            <w:pPr>
              <w:pStyle w:val="Compact"/>
              <w:suppressAutoHyphens w:val="true"/>
              <w:spacing w:before="36" w:after="36"/>
              <w:jc w:val="left"/>
              <w:rPr/>
            </w:pPr>
            <w:r>
              <w:rPr>
                <w:rtl w:val="true"/>
              </w:rPr>
              <w:t>متاح</w:t>
            </w:r>
          </w:p>
        </w:tc>
      </w:tr>
      <w:tr>
        <w:trPr/>
        <w:tc>
          <w:tcPr>
            <w:tcW w:w="2555" w:type="dxa"/>
            <w:tcBorders/>
          </w:tcPr>
          <w:p>
            <w:pPr>
              <w:pStyle w:val="Compact"/>
              <w:suppressAutoHyphens w:val="true"/>
              <w:spacing w:before="36" w:after="36"/>
              <w:jc w:val="left"/>
              <w:rPr/>
            </w:pPr>
            <w:r>
              <w:rPr>
                <w:rStyle w:val="VerbatimChar"/>
              </w:rPr>
              <w:t>config_via_addon</w:t>
            </w:r>
          </w:p>
        </w:tc>
        <w:tc>
          <w:tcPr>
            <w:tcW w:w="2556" w:type="dxa"/>
            <w:tcBorders/>
          </w:tcPr>
          <w:p>
            <w:pPr>
              <w:pStyle w:val="Compact"/>
              <w:suppressAutoHyphens w:val="true"/>
              <w:spacing w:before="36" w:after="36"/>
              <w:jc w:val="left"/>
              <w:rPr/>
            </w:pPr>
            <w:r>
              <w:rPr/>
              <w:t>Via Add-On</w:t>
            </w:r>
          </w:p>
        </w:tc>
        <w:tc>
          <w:tcPr>
            <w:tcW w:w="2556" w:type="dxa"/>
            <w:tcBorders/>
          </w:tcPr>
          <w:p>
            <w:pPr>
              <w:pStyle w:val="Compact"/>
              <w:suppressAutoHyphens w:val="true"/>
              <w:spacing w:before="36" w:after="36"/>
              <w:jc w:val="left"/>
              <w:rPr/>
            </w:pPr>
            <w:r>
              <w:rPr/>
              <w:t>Via extension</w:t>
            </w:r>
          </w:p>
        </w:tc>
        <w:tc>
          <w:tcPr>
            <w:tcW w:w="2556" w:type="dxa"/>
            <w:tcBorders/>
          </w:tcPr>
          <w:p>
            <w:pPr>
              <w:pStyle w:val="Compact"/>
              <w:suppressAutoHyphens w:val="true"/>
              <w:spacing w:before="36" w:after="36"/>
              <w:jc w:val="left"/>
              <w:rPr/>
            </w:pPr>
            <w:r>
              <w:rPr>
                <w:rtl w:val="true"/>
              </w:rPr>
              <w:t>عبر إضافة</w:t>
            </w:r>
          </w:p>
        </w:tc>
      </w:tr>
      <w:tr>
        <w:trPr/>
        <w:tc>
          <w:tcPr>
            <w:tcW w:w="2555" w:type="dxa"/>
            <w:tcBorders/>
          </w:tcPr>
          <w:p>
            <w:pPr>
              <w:pStyle w:val="Compact"/>
              <w:suppressAutoHyphens w:val="true"/>
              <w:spacing w:before="36" w:after="36"/>
              <w:jc w:val="left"/>
              <w:rPr/>
            </w:pPr>
            <w:r>
              <w:rPr>
                <w:rStyle w:val="VerbatimChar"/>
              </w:rPr>
              <w:t>config_current_license_mode</w:t>
            </w:r>
          </w:p>
        </w:tc>
        <w:tc>
          <w:tcPr>
            <w:tcW w:w="2556" w:type="dxa"/>
            <w:tcBorders/>
          </w:tcPr>
          <w:p>
            <w:pPr>
              <w:pStyle w:val="Compact"/>
              <w:suppressAutoHyphens w:val="true"/>
              <w:spacing w:before="36" w:after="36"/>
              <w:jc w:val="left"/>
              <w:rPr/>
            </w:pPr>
            <w:r>
              <w:rPr/>
              <w:t>Current license mode</w:t>
            </w:r>
          </w:p>
        </w:tc>
        <w:tc>
          <w:tcPr>
            <w:tcW w:w="2556" w:type="dxa"/>
            <w:tcBorders/>
          </w:tcPr>
          <w:p>
            <w:pPr>
              <w:pStyle w:val="Compact"/>
              <w:suppressAutoHyphens w:val="true"/>
              <w:spacing w:before="36" w:after="36"/>
              <w:jc w:val="left"/>
              <w:rPr/>
            </w:pPr>
            <w:r>
              <w:rPr/>
              <w:t>Mode de licence actuel</w:t>
            </w:r>
          </w:p>
        </w:tc>
        <w:tc>
          <w:tcPr>
            <w:tcW w:w="2556" w:type="dxa"/>
            <w:tcBorders/>
          </w:tcPr>
          <w:p>
            <w:pPr>
              <w:pStyle w:val="Compact"/>
              <w:suppressAutoHyphens w:val="true"/>
              <w:spacing w:before="36" w:after="36"/>
              <w:jc w:val="left"/>
              <w:rPr/>
            </w:pPr>
            <w:r>
              <w:rPr>
                <w:rtl w:val="true"/>
              </w:rPr>
              <w:t>وضع الترخيص الحالي</w:t>
            </w:r>
          </w:p>
        </w:tc>
      </w:tr>
      <w:tr>
        <w:trPr/>
        <w:tc>
          <w:tcPr>
            <w:tcW w:w="2555" w:type="dxa"/>
            <w:tcBorders/>
          </w:tcPr>
          <w:p>
            <w:pPr>
              <w:pStyle w:val="Compact"/>
              <w:suppressAutoHyphens w:val="true"/>
              <w:spacing w:before="36" w:after="36"/>
              <w:jc w:val="left"/>
              <w:rPr/>
            </w:pPr>
            <w:r>
              <w:rPr>
                <w:rStyle w:val="VerbatimChar"/>
              </w:rPr>
              <w:t>config_confirm_switch</w:t>
            </w:r>
          </w:p>
        </w:tc>
        <w:tc>
          <w:tcPr>
            <w:tcW w:w="2556" w:type="dxa"/>
            <w:tcBorders/>
          </w:tcPr>
          <w:p>
            <w:pPr>
              <w:pStyle w:val="Compact"/>
              <w:suppressAutoHyphens w:val="true"/>
              <w:spacing w:before="36" w:after="36"/>
              <w:jc w:val="left"/>
              <w:rPr/>
            </w:pPr>
            <w:r>
              <w:rPr/>
              <w:t>Switch the active Pack to {pack}? This resets the enabled-module list and AI tier to that Pack’s stock configuration.</w:t>
            </w:r>
          </w:p>
        </w:tc>
        <w:tc>
          <w:tcPr>
            <w:tcW w:w="2556" w:type="dxa"/>
            <w:tcBorders/>
          </w:tcPr>
          <w:p>
            <w:pPr>
              <w:pStyle w:val="Compact"/>
              <w:suppressAutoHyphens w:val="true"/>
              <w:spacing w:before="36" w:after="36"/>
              <w:jc w:val="left"/>
              <w:rPr/>
            </w:pPr>
            <w:r>
              <w:rPr/>
              <w:t>Basculer le Pack actif vers {pack} ? Cela réinitialise la liste des modules activés et le palier IA à la configuration standard de ce Pack.</w:t>
            </w:r>
          </w:p>
        </w:tc>
        <w:tc>
          <w:tcPr>
            <w:tcW w:w="2556" w:type="dxa"/>
            <w:tcBorders/>
          </w:tcPr>
          <w:p>
            <w:pPr>
              <w:pStyle w:val="Compact"/>
              <w:suppressAutoHyphens w:val="true"/>
              <w:spacing w:before="36" w:after="36"/>
              <w:jc w:val="left"/>
              <w:rPr/>
            </w:pPr>
            <w:r>
              <w:rPr>
                <w:rtl w:val="true"/>
              </w:rPr>
              <w:t>هل تريد التبديل إلى باقة</w:t>
            </w:r>
            <w:r>
              <w:rPr/>
              <w:t xml:space="preserve"> </w:t>
            </w:r>
            <w:r>
              <w:rPr/>
              <w:t>{pack}</w:t>
            </w:r>
            <w:r>
              <w:rPr>
                <w:rtl w:val="true"/>
              </w:rPr>
              <w:t>؟ سيعيد ذلك ضبط قائمة الوحدات المفعّلة ومستوى الذكاء الاصطناعي إلى الإعداد الافتراضي لتلك الباقة</w:t>
            </w:r>
            <w:r>
              <w:rPr/>
              <w:t>.</w:t>
            </w:r>
          </w:p>
        </w:tc>
      </w:tr>
      <w:tr>
        <w:trPr/>
        <w:tc>
          <w:tcPr>
            <w:tcW w:w="2555" w:type="dxa"/>
            <w:tcBorders/>
          </w:tcPr>
          <w:p>
            <w:pPr>
              <w:pStyle w:val="Compact"/>
              <w:suppressAutoHyphens w:val="true"/>
              <w:spacing w:before="36" w:after="36"/>
              <w:jc w:val="left"/>
              <w:rPr/>
            </w:pPr>
            <w:r>
              <w:rPr>
                <w:rStyle w:val="VerbatimChar"/>
              </w:rPr>
              <w:t>compliance_gdpr_focus</w:t>
            </w:r>
          </w:p>
        </w:tc>
        <w:tc>
          <w:tcPr>
            <w:tcW w:w="2556" w:type="dxa"/>
            <w:tcBorders/>
          </w:tcPr>
          <w:p>
            <w:pPr>
              <w:pStyle w:val="Compact"/>
              <w:suppressAutoHyphens w:val="true"/>
              <w:spacing w:before="36" w:after="36"/>
              <w:jc w:val="left"/>
              <w:rPr/>
            </w:pPr>
            <w:r>
              <w:rPr/>
              <w:t>Data subject rights, consent, and cross-border transfer controls.</w:t>
            </w:r>
          </w:p>
        </w:tc>
        <w:tc>
          <w:tcPr>
            <w:tcW w:w="2556" w:type="dxa"/>
            <w:tcBorders/>
          </w:tcPr>
          <w:p>
            <w:pPr>
              <w:pStyle w:val="Compact"/>
              <w:suppressAutoHyphens w:val="true"/>
              <w:spacing w:before="36" w:after="36"/>
              <w:jc w:val="left"/>
              <w:rPr/>
            </w:pPr>
            <w:r>
              <w:rPr/>
              <w:t>Droits des personnes concernées, consentement et contrôles des transferts transfrontaliers.</w:t>
            </w:r>
          </w:p>
        </w:tc>
        <w:tc>
          <w:tcPr>
            <w:tcW w:w="2556" w:type="dxa"/>
            <w:tcBorders/>
          </w:tcPr>
          <w:p>
            <w:pPr>
              <w:pStyle w:val="Compact"/>
              <w:suppressAutoHyphens w:val="true"/>
              <w:spacing w:before="36" w:after="36"/>
              <w:jc w:val="left"/>
              <w:rPr/>
            </w:pPr>
            <w:r>
              <w:rPr>
                <w:rtl w:val="true"/>
              </w:rPr>
              <w:t>حقوق أصحاب البيانات، والموافقة، وضوابط النقل عبر الحدود</w:t>
            </w:r>
            <w:r>
              <w:rPr/>
              <w:t>.</w:t>
            </w:r>
          </w:p>
        </w:tc>
      </w:tr>
      <w:tr>
        <w:trPr/>
        <w:tc>
          <w:tcPr>
            <w:tcW w:w="2555" w:type="dxa"/>
            <w:tcBorders/>
          </w:tcPr>
          <w:p>
            <w:pPr>
              <w:pStyle w:val="Compact"/>
              <w:suppressAutoHyphens w:val="true"/>
              <w:spacing w:before="36" w:after="36"/>
              <w:jc w:val="left"/>
              <w:rPr/>
            </w:pPr>
            <w:r>
              <w:rPr>
                <w:rStyle w:val="VerbatimChar"/>
              </w:rPr>
              <w:t>compliance_iso27001_focus</w:t>
            </w:r>
          </w:p>
        </w:tc>
        <w:tc>
          <w:tcPr>
            <w:tcW w:w="2556" w:type="dxa"/>
            <w:tcBorders/>
          </w:tcPr>
          <w:p>
            <w:pPr>
              <w:pStyle w:val="Compact"/>
              <w:suppressAutoHyphens w:val="true"/>
              <w:spacing w:before="36" w:after="36"/>
              <w:jc w:val="left"/>
              <w:rPr/>
            </w:pPr>
            <w:r>
              <w:rPr/>
              <w:t>Information security management system (ISMS) controls.</w:t>
            </w:r>
          </w:p>
        </w:tc>
        <w:tc>
          <w:tcPr>
            <w:tcW w:w="2556" w:type="dxa"/>
            <w:tcBorders/>
          </w:tcPr>
          <w:p>
            <w:pPr>
              <w:pStyle w:val="Compact"/>
              <w:suppressAutoHyphens w:val="true"/>
              <w:spacing w:before="36" w:after="36"/>
              <w:jc w:val="left"/>
              <w:rPr/>
            </w:pPr>
            <w:r>
              <w:rPr/>
              <w:t>Contrôles du système de management de la sécurité de l’information (SMSI).</w:t>
            </w:r>
          </w:p>
        </w:tc>
        <w:tc>
          <w:tcPr>
            <w:tcW w:w="2556" w:type="dxa"/>
            <w:tcBorders/>
          </w:tcPr>
          <w:p>
            <w:pPr>
              <w:pStyle w:val="Compact"/>
              <w:suppressAutoHyphens w:val="true"/>
              <w:spacing w:before="36" w:after="36"/>
              <w:jc w:val="left"/>
              <w:rPr/>
            </w:pPr>
            <w:r>
              <w:rPr>
                <w:rtl w:val="true"/>
              </w:rPr>
              <w:t>ضوابط نظام إدارة أمن المعلومات</w:t>
            </w:r>
            <w:r>
              <w:rPr/>
              <w:t>.</w:t>
            </w:r>
          </w:p>
        </w:tc>
      </w:tr>
      <w:tr>
        <w:trPr/>
        <w:tc>
          <w:tcPr>
            <w:tcW w:w="2555" w:type="dxa"/>
            <w:tcBorders/>
          </w:tcPr>
          <w:p>
            <w:pPr>
              <w:pStyle w:val="Compact"/>
              <w:suppressAutoHyphens w:val="true"/>
              <w:spacing w:before="36" w:after="36"/>
              <w:jc w:val="left"/>
              <w:rPr/>
            </w:pPr>
            <w:r>
              <w:rPr>
                <w:rStyle w:val="VerbatimChar"/>
              </w:rPr>
              <w:t>compliance_iso27701_focus</w:t>
            </w:r>
          </w:p>
        </w:tc>
        <w:tc>
          <w:tcPr>
            <w:tcW w:w="2556" w:type="dxa"/>
            <w:tcBorders/>
          </w:tcPr>
          <w:p>
            <w:pPr>
              <w:pStyle w:val="Compact"/>
              <w:suppressAutoHyphens w:val="true"/>
              <w:spacing w:before="36" w:after="36"/>
              <w:jc w:val="left"/>
              <w:rPr/>
            </w:pPr>
            <w:r>
              <w:rPr/>
              <w:t>Privacy information management, extending ISO/IEC 27001.</w:t>
            </w:r>
          </w:p>
        </w:tc>
        <w:tc>
          <w:tcPr>
            <w:tcW w:w="2556" w:type="dxa"/>
            <w:tcBorders/>
          </w:tcPr>
          <w:p>
            <w:pPr>
              <w:pStyle w:val="Compact"/>
              <w:suppressAutoHyphens w:val="true"/>
              <w:spacing w:before="36" w:after="36"/>
              <w:jc w:val="left"/>
              <w:rPr/>
            </w:pPr>
            <w:r>
              <w:rPr/>
              <w:t>Gestion de l’information relative à la vie privée, en extension de l’ISO/IEC 27001.</w:t>
            </w:r>
          </w:p>
        </w:tc>
        <w:tc>
          <w:tcPr>
            <w:tcW w:w="2556" w:type="dxa"/>
            <w:tcBorders/>
          </w:tcPr>
          <w:p>
            <w:pPr>
              <w:pStyle w:val="Compact"/>
              <w:suppressAutoHyphens w:val="true"/>
              <w:spacing w:before="36" w:after="36"/>
              <w:jc w:val="left"/>
              <w:rPr/>
            </w:pPr>
            <w:r>
              <w:rPr>
                <w:rtl w:val="true"/>
              </w:rPr>
              <w:t>إدارة معلومات الخصوصية، امتدادًا لمعيار</w:t>
            </w:r>
            <w:r>
              <w:rPr/>
              <w:t xml:space="preserve"> </w:t>
            </w:r>
            <w:r>
              <w:rPr/>
              <w:t>ISO/IEC 27001.</w:t>
            </w:r>
          </w:p>
        </w:tc>
      </w:tr>
      <w:tr>
        <w:trPr/>
        <w:tc>
          <w:tcPr>
            <w:tcW w:w="2555" w:type="dxa"/>
            <w:tcBorders/>
          </w:tcPr>
          <w:p>
            <w:pPr>
              <w:pStyle w:val="Compact"/>
              <w:suppressAutoHyphens w:val="true"/>
              <w:spacing w:before="36" w:after="36"/>
              <w:jc w:val="left"/>
              <w:rPr/>
            </w:pPr>
            <w:r>
              <w:rPr>
                <w:rStyle w:val="VerbatimChar"/>
              </w:rPr>
              <w:t>compliance_soc2_focus</w:t>
            </w:r>
          </w:p>
        </w:tc>
        <w:tc>
          <w:tcPr>
            <w:tcW w:w="2556" w:type="dxa"/>
            <w:tcBorders/>
          </w:tcPr>
          <w:p>
            <w:pPr>
              <w:pStyle w:val="Compact"/>
              <w:suppressAutoHyphens w:val="true"/>
              <w:spacing w:before="36" w:after="36"/>
              <w:jc w:val="left"/>
              <w:rPr/>
            </w:pPr>
            <w:r>
              <w:rPr/>
              <w:t>Security, availability, and confidentiality of vendor-hosted environments.</w:t>
            </w:r>
          </w:p>
        </w:tc>
        <w:tc>
          <w:tcPr>
            <w:tcW w:w="2556" w:type="dxa"/>
            <w:tcBorders/>
          </w:tcPr>
          <w:p>
            <w:pPr>
              <w:pStyle w:val="Compact"/>
              <w:suppressAutoHyphens w:val="true"/>
              <w:spacing w:before="36" w:after="36"/>
              <w:jc w:val="left"/>
              <w:rPr/>
            </w:pPr>
            <w:r>
              <w:rPr/>
              <w:t>Sécurité, disponibilité et confidentialité des environnements hébergés par le fournisseur.</w:t>
            </w:r>
          </w:p>
        </w:tc>
        <w:tc>
          <w:tcPr>
            <w:tcW w:w="2556" w:type="dxa"/>
            <w:tcBorders/>
          </w:tcPr>
          <w:p>
            <w:pPr>
              <w:pStyle w:val="Compact"/>
              <w:suppressAutoHyphens w:val="true"/>
              <w:spacing w:before="36" w:after="36"/>
              <w:jc w:val="left"/>
              <w:rPr/>
            </w:pPr>
            <w:r>
              <w:rPr>
                <w:rtl w:val="true"/>
              </w:rPr>
              <w:t>أمن وتوافر وسرية البيئات المستضافة لدى المزوّد</w:t>
            </w:r>
            <w:r>
              <w:rPr/>
              <w:t>.</w:t>
            </w:r>
          </w:p>
        </w:tc>
      </w:tr>
      <w:tr>
        <w:trPr/>
        <w:tc>
          <w:tcPr>
            <w:tcW w:w="2555" w:type="dxa"/>
            <w:tcBorders/>
          </w:tcPr>
          <w:p>
            <w:pPr>
              <w:pStyle w:val="Compact"/>
              <w:suppressAutoHyphens w:val="true"/>
              <w:spacing w:before="36" w:after="36"/>
              <w:jc w:val="left"/>
              <w:rPr/>
            </w:pPr>
            <w:r>
              <w:rPr>
                <w:rStyle w:val="VerbatimChar"/>
              </w:rPr>
              <w:t>compliance_hipaa_focus</w:t>
            </w:r>
          </w:p>
        </w:tc>
        <w:tc>
          <w:tcPr>
            <w:tcW w:w="2556" w:type="dxa"/>
            <w:tcBorders/>
          </w:tcPr>
          <w:p>
            <w:pPr>
              <w:pStyle w:val="Compact"/>
              <w:suppressAutoHyphens w:val="true"/>
              <w:spacing w:before="36" w:after="36"/>
              <w:jc w:val="left"/>
              <w:rPr/>
            </w:pPr>
            <w:r>
              <w:rPr/>
              <w:t>U.S. protected health information, for Health-sector Organizations.</w:t>
            </w:r>
          </w:p>
        </w:tc>
        <w:tc>
          <w:tcPr>
            <w:tcW w:w="2556" w:type="dxa"/>
            <w:tcBorders/>
          </w:tcPr>
          <w:p>
            <w:pPr>
              <w:pStyle w:val="Compact"/>
              <w:suppressAutoHyphens w:val="true"/>
              <w:spacing w:before="36" w:after="36"/>
              <w:jc w:val="left"/>
              <w:rPr/>
            </w:pPr>
            <w:r>
              <w:rPr/>
              <w:t>Informations de santé protégées (États-Unis), pour les Organisations du secteur de la santé.</w:t>
            </w:r>
          </w:p>
        </w:tc>
        <w:tc>
          <w:tcPr>
            <w:tcW w:w="2556" w:type="dxa"/>
            <w:tcBorders/>
          </w:tcPr>
          <w:p>
            <w:pPr>
              <w:pStyle w:val="Compact"/>
              <w:suppressAutoHyphens w:val="true"/>
              <w:spacing w:before="36" w:after="36"/>
              <w:jc w:val="left"/>
              <w:rPr/>
            </w:pPr>
            <w:r>
              <w:rPr>
                <w:rtl w:val="true"/>
              </w:rPr>
              <w:t xml:space="preserve">معلومات صحية محمية </w:t>
            </w:r>
            <w:r>
              <w:rPr>
                <w:rtl w:val="true"/>
              </w:rPr>
              <w:t>(</w:t>
            </w:r>
            <w:r>
              <w:rPr>
                <w:rtl w:val="true"/>
              </w:rPr>
              <w:t>الولايات المتحدة</w:t>
            </w:r>
            <w:r>
              <w:rPr>
                <w:rtl w:val="true"/>
              </w:rPr>
              <w:t>)</w:t>
            </w:r>
            <w:r>
              <w:rPr>
                <w:rtl w:val="true"/>
              </w:rPr>
              <w:t>، للمؤسسات في قطاع الصحة</w:t>
            </w:r>
            <w:r>
              <w:rPr/>
              <w:t>.</w:t>
            </w:r>
          </w:p>
        </w:tc>
      </w:tr>
      <w:tr>
        <w:trPr/>
        <w:tc>
          <w:tcPr>
            <w:tcW w:w="2555" w:type="dxa"/>
            <w:tcBorders/>
          </w:tcPr>
          <w:p>
            <w:pPr>
              <w:pStyle w:val="Compact"/>
              <w:suppressAutoHyphens w:val="true"/>
              <w:spacing w:before="36" w:after="36"/>
              <w:jc w:val="left"/>
              <w:rPr/>
            </w:pPr>
            <w:r>
              <w:rPr>
                <w:rStyle w:val="VerbatimChar"/>
              </w:rPr>
              <w:t>compliance_fips140_2_focus</w:t>
            </w:r>
          </w:p>
        </w:tc>
        <w:tc>
          <w:tcPr>
            <w:tcW w:w="2556" w:type="dxa"/>
            <w:tcBorders/>
          </w:tcPr>
          <w:p>
            <w:pPr>
              <w:pStyle w:val="Compact"/>
              <w:suppressAutoHyphens w:val="true"/>
              <w:spacing w:before="36" w:after="36"/>
              <w:jc w:val="left"/>
              <w:rPr/>
            </w:pPr>
            <w:r>
              <w:rPr/>
              <w:t>Applicable to the Sovereign &amp; Air-Gapped Deployment Suite.</w:t>
            </w:r>
          </w:p>
        </w:tc>
        <w:tc>
          <w:tcPr>
            <w:tcW w:w="2556" w:type="dxa"/>
            <w:tcBorders/>
          </w:tcPr>
          <w:p>
            <w:pPr>
              <w:pStyle w:val="Compact"/>
              <w:suppressAutoHyphens w:val="true"/>
              <w:spacing w:before="36" w:after="36"/>
              <w:jc w:val="left"/>
              <w:rPr/>
            </w:pPr>
            <w:r>
              <w:rPr/>
              <w:t>Applicable à la Suite de déploiement souverain et isolé (air-gapped).</w:t>
            </w:r>
          </w:p>
        </w:tc>
        <w:tc>
          <w:tcPr>
            <w:tcW w:w="2556" w:type="dxa"/>
            <w:tcBorders/>
          </w:tcPr>
          <w:p>
            <w:pPr>
              <w:pStyle w:val="Compact"/>
              <w:suppressAutoHyphens w:val="true"/>
              <w:spacing w:before="36" w:after="36"/>
              <w:jc w:val="left"/>
              <w:rPr/>
            </w:pPr>
            <w:r>
              <w:rPr>
                <w:rtl w:val="true"/>
              </w:rPr>
              <w:t>ينطبق على حزمة النشر السيادي والمعزول عن الشبكة</w:t>
            </w:r>
            <w:r>
              <w:rPr/>
              <w:t>.</w:t>
            </w:r>
          </w:p>
        </w:tc>
      </w:tr>
      <w:tr>
        <w:trPr/>
        <w:tc>
          <w:tcPr>
            <w:tcW w:w="2555" w:type="dxa"/>
            <w:tcBorders/>
          </w:tcPr>
          <w:p>
            <w:pPr>
              <w:pStyle w:val="Compact"/>
              <w:suppressAutoHyphens w:val="true"/>
              <w:spacing w:before="36" w:after="36"/>
              <w:jc w:val="left"/>
              <w:rPr/>
            </w:pPr>
            <w:r>
              <w:rPr>
                <w:rStyle w:val="VerbatimChar"/>
              </w:rPr>
              <w:t>compliance_iso9001_focus</w:t>
            </w:r>
          </w:p>
        </w:tc>
        <w:tc>
          <w:tcPr>
            <w:tcW w:w="2556" w:type="dxa"/>
            <w:tcBorders/>
          </w:tcPr>
          <w:p>
            <w:pPr>
              <w:pStyle w:val="Compact"/>
              <w:suppressAutoHyphens w:val="true"/>
              <w:spacing w:before="36" w:after="36"/>
              <w:jc w:val="left"/>
              <w:rPr/>
            </w:pPr>
            <w:r>
              <w:rPr/>
              <w:t>Applicable to the delivery and support organization’s own QMS.</w:t>
            </w:r>
          </w:p>
        </w:tc>
        <w:tc>
          <w:tcPr>
            <w:tcW w:w="2556" w:type="dxa"/>
            <w:tcBorders/>
          </w:tcPr>
          <w:p>
            <w:pPr>
              <w:pStyle w:val="Compact"/>
              <w:suppressAutoHyphens w:val="true"/>
              <w:spacing w:before="36" w:after="36"/>
              <w:jc w:val="left"/>
              <w:rPr/>
            </w:pPr>
            <w:r>
              <w:rPr/>
              <w:t>Applicable au système de management de la qualité de l’organisation de livraison et de support.</w:t>
            </w:r>
          </w:p>
        </w:tc>
        <w:tc>
          <w:tcPr>
            <w:tcW w:w="2556" w:type="dxa"/>
            <w:tcBorders/>
          </w:tcPr>
          <w:p>
            <w:pPr>
              <w:pStyle w:val="Compact"/>
              <w:suppressAutoHyphens w:val="true"/>
              <w:spacing w:before="36" w:after="36"/>
              <w:jc w:val="left"/>
              <w:rPr/>
            </w:pPr>
            <w:r>
              <w:rPr>
                <w:rtl w:val="true"/>
              </w:rPr>
              <w:t>ينطبق على نظام إدارة الجودة الخاص بمؤسسة التسليم والدعم</w:t>
            </w:r>
            <w:r>
              <w:rPr/>
              <w:t>.</w:t>
            </w:r>
          </w:p>
        </w:tc>
      </w:tr>
      <w:tr>
        <w:trPr/>
        <w:tc>
          <w:tcPr>
            <w:tcW w:w="2555" w:type="dxa"/>
            <w:tcBorders/>
          </w:tcPr>
          <w:p>
            <w:pPr>
              <w:pStyle w:val="Compact"/>
              <w:suppressAutoHyphens w:val="true"/>
              <w:spacing w:before="36" w:after="36"/>
              <w:jc w:val="left"/>
              <w:rPr/>
            </w:pPr>
            <w:r>
              <w:rPr>
                <w:rStyle w:val="VerbatimChar"/>
              </w:rPr>
              <w:t>deployment_dedicated_cloud</w:t>
            </w:r>
          </w:p>
        </w:tc>
        <w:tc>
          <w:tcPr>
            <w:tcW w:w="2556" w:type="dxa"/>
            <w:tcBorders/>
          </w:tcPr>
          <w:p>
            <w:pPr>
              <w:pStyle w:val="Compact"/>
              <w:suppressAutoHyphens w:val="true"/>
              <w:spacing w:before="36" w:after="36"/>
              <w:jc w:val="left"/>
              <w:rPr/>
            </w:pPr>
            <w:r>
              <w:rPr/>
              <w:t>Dedicated Cloud — Public Cloud, Single-Tenant</w:t>
            </w:r>
          </w:p>
        </w:tc>
        <w:tc>
          <w:tcPr>
            <w:tcW w:w="2556" w:type="dxa"/>
            <w:tcBorders/>
          </w:tcPr>
          <w:p>
            <w:pPr>
              <w:pStyle w:val="Compact"/>
              <w:suppressAutoHyphens w:val="true"/>
              <w:spacing w:before="36" w:after="36"/>
              <w:jc w:val="left"/>
              <w:rPr/>
            </w:pPr>
            <w:r>
              <w:rPr/>
              <w:t>Cloud dédié — Cloud public, mono-tenant</w:t>
            </w:r>
          </w:p>
        </w:tc>
        <w:tc>
          <w:tcPr>
            <w:tcW w:w="2556" w:type="dxa"/>
            <w:tcBorders/>
          </w:tcPr>
          <w:p>
            <w:pPr>
              <w:pStyle w:val="Compact"/>
              <w:suppressAutoHyphens w:val="true"/>
              <w:spacing w:before="36" w:after="36"/>
              <w:jc w:val="left"/>
              <w:rPr/>
            </w:pPr>
            <w:r>
              <w:rPr>
                <w:rtl w:val="true"/>
              </w:rPr>
              <w:t>سحابة مخصّصة — سحابة عامة، أحادية المستأجر</w:t>
            </w:r>
          </w:p>
        </w:tc>
      </w:tr>
      <w:tr>
        <w:trPr/>
        <w:tc>
          <w:tcPr>
            <w:tcW w:w="2555" w:type="dxa"/>
            <w:tcBorders/>
          </w:tcPr>
          <w:p>
            <w:pPr>
              <w:pStyle w:val="Compact"/>
              <w:suppressAutoHyphens w:val="true"/>
              <w:spacing w:before="36" w:after="36"/>
              <w:jc w:val="left"/>
              <w:rPr/>
            </w:pPr>
            <w:r>
              <w:rPr>
                <w:rStyle w:val="VerbatimChar"/>
              </w:rPr>
              <w:t>deployment_group_cloud</w:t>
            </w:r>
          </w:p>
        </w:tc>
        <w:tc>
          <w:tcPr>
            <w:tcW w:w="2556" w:type="dxa"/>
            <w:tcBorders/>
          </w:tcPr>
          <w:p>
            <w:pPr>
              <w:pStyle w:val="Compact"/>
              <w:suppressAutoHyphens w:val="true"/>
              <w:spacing w:before="36" w:after="36"/>
              <w:jc w:val="left"/>
              <w:rPr/>
            </w:pPr>
            <w:r>
              <w:rPr/>
              <w:t>Group Cloud — Public Cloud, Multi-Tenant</w:t>
            </w:r>
          </w:p>
        </w:tc>
        <w:tc>
          <w:tcPr>
            <w:tcW w:w="2556" w:type="dxa"/>
            <w:tcBorders/>
          </w:tcPr>
          <w:p>
            <w:pPr>
              <w:pStyle w:val="Compact"/>
              <w:suppressAutoHyphens w:val="true"/>
              <w:spacing w:before="36" w:after="36"/>
              <w:jc w:val="left"/>
              <w:rPr/>
            </w:pPr>
            <w:r>
              <w:rPr/>
              <w:t>Cloud de groupe — Cloud public, multi-tenant</w:t>
            </w:r>
          </w:p>
        </w:tc>
        <w:tc>
          <w:tcPr>
            <w:tcW w:w="2556" w:type="dxa"/>
            <w:tcBorders/>
          </w:tcPr>
          <w:p>
            <w:pPr>
              <w:pStyle w:val="Compact"/>
              <w:suppressAutoHyphens w:val="true"/>
              <w:spacing w:before="36" w:after="36"/>
              <w:jc w:val="left"/>
              <w:rPr/>
            </w:pPr>
            <w:r>
              <w:rPr>
                <w:rtl w:val="true"/>
              </w:rPr>
              <w:t>سحابة جماعية — سحابة عامة، متعددة المستأجرين</w:t>
            </w:r>
          </w:p>
        </w:tc>
      </w:tr>
      <w:tr>
        <w:trPr/>
        <w:tc>
          <w:tcPr>
            <w:tcW w:w="2555" w:type="dxa"/>
            <w:tcBorders/>
          </w:tcPr>
          <w:p>
            <w:pPr>
              <w:pStyle w:val="Compact"/>
              <w:suppressAutoHyphens w:val="true"/>
              <w:spacing w:before="36" w:after="36"/>
              <w:jc w:val="left"/>
              <w:rPr/>
            </w:pPr>
            <w:r>
              <w:rPr>
                <w:rStyle w:val="VerbatimChar"/>
              </w:rPr>
              <w:t>deployment_hybrid_shield</w:t>
            </w:r>
          </w:p>
        </w:tc>
        <w:tc>
          <w:tcPr>
            <w:tcW w:w="2556" w:type="dxa"/>
            <w:tcBorders/>
          </w:tcPr>
          <w:p>
            <w:pPr>
              <w:pStyle w:val="Compact"/>
              <w:suppressAutoHyphens w:val="true"/>
              <w:spacing w:before="36" w:after="36"/>
              <w:jc w:val="left"/>
              <w:rPr/>
            </w:pPr>
            <w:r>
              <w:rPr/>
              <w:t>Hybrid Shield — App On-Prem, AI Public Cloud</w:t>
            </w:r>
          </w:p>
        </w:tc>
        <w:tc>
          <w:tcPr>
            <w:tcW w:w="2556" w:type="dxa"/>
            <w:tcBorders/>
          </w:tcPr>
          <w:p>
            <w:pPr>
              <w:pStyle w:val="Compact"/>
              <w:suppressAutoHyphens w:val="true"/>
              <w:spacing w:before="36" w:after="36"/>
              <w:jc w:val="left"/>
              <w:rPr/>
            </w:pPr>
            <w:r>
              <w:rPr/>
              <w:t>Hybrid Shield — Application sur site, IA en cloud public</w:t>
            </w:r>
          </w:p>
        </w:tc>
        <w:tc>
          <w:tcPr>
            <w:tcW w:w="2556" w:type="dxa"/>
            <w:tcBorders/>
          </w:tcPr>
          <w:p>
            <w:pPr>
              <w:pStyle w:val="Compact"/>
              <w:suppressAutoHyphens w:val="true"/>
              <w:spacing w:before="36" w:after="36"/>
              <w:jc w:val="left"/>
              <w:rPr/>
            </w:pPr>
            <w:r>
              <w:rPr/>
              <w:t xml:space="preserve">Hybrid Shield — </w:t>
            </w:r>
            <w:r>
              <w:rPr>
                <w:rtl w:val="true"/>
              </w:rPr>
              <w:t>التطبيق محليًا، الذكاء الاصطناعي في سحابة عامة</w:t>
            </w:r>
          </w:p>
        </w:tc>
      </w:tr>
      <w:tr>
        <w:trPr/>
        <w:tc>
          <w:tcPr>
            <w:tcW w:w="2555" w:type="dxa"/>
            <w:tcBorders/>
          </w:tcPr>
          <w:p>
            <w:pPr>
              <w:pStyle w:val="Compact"/>
              <w:suppressAutoHyphens w:val="true"/>
              <w:spacing w:before="36" w:after="36"/>
              <w:jc w:val="left"/>
              <w:rPr/>
            </w:pPr>
            <w:r>
              <w:rPr>
                <w:rStyle w:val="VerbatimChar"/>
              </w:rPr>
              <w:t>deployment_sovereign_core</w:t>
            </w:r>
          </w:p>
        </w:tc>
        <w:tc>
          <w:tcPr>
            <w:tcW w:w="2556" w:type="dxa"/>
            <w:tcBorders/>
          </w:tcPr>
          <w:p>
            <w:pPr>
              <w:pStyle w:val="Compact"/>
              <w:suppressAutoHyphens w:val="true"/>
              <w:spacing w:before="36" w:after="36"/>
              <w:jc w:val="left"/>
              <w:rPr/>
            </w:pPr>
            <w:r>
              <w:rPr/>
              <w:t>Sovereign Core — Full On-Prem (App + AI)</w:t>
            </w:r>
          </w:p>
        </w:tc>
        <w:tc>
          <w:tcPr>
            <w:tcW w:w="2556" w:type="dxa"/>
            <w:tcBorders/>
          </w:tcPr>
          <w:p>
            <w:pPr>
              <w:pStyle w:val="Compact"/>
              <w:suppressAutoHyphens w:val="true"/>
              <w:spacing w:before="36" w:after="36"/>
              <w:jc w:val="left"/>
              <w:rPr/>
            </w:pPr>
            <w:r>
              <w:rPr/>
              <w:t>Sovereign Core — Entièrement sur site (application + IA)</w:t>
            </w:r>
          </w:p>
        </w:tc>
        <w:tc>
          <w:tcPr>
            <w:tcW w:w="2556" w:type="dxa"/>
            <w:tcBorders/>
          </w:tcPr>
          <w:p>
            <w:pPr>
              <w:pStyle w:val="Compact"/>
              <w:suppressAutoHyphens w:val="true"/>
              <w:spacing w:before="36" w:after="36"/>
              <w:jc w:val="left"/>
              <w:rPr/>
            </w:pPr>
            <w:r>
              <w:rPr/>
              <w:t xml:space="preserve">Sovereign Core — </w:t>
            </w:r>
            <w:r>
              <w:rPr>
                <w:rtl w:val="true"/>
              </w:rPr>
              <w:t xml:space="preserve">محلي بالكامل </w:t>
            </w:r>
            <w:r>
              <w:rPr>
                <w:rtl w:val="true"/>
              </w:rPr>
              <w:t>(</w:t>
            </w:r>
            <w:r>
              <w:rPr>
                <w:rtl w:val="true"/>
              </w:rPr>
              <w:t>التطبيق والذكاء الاصطناعي</w:t>
            </w:r>
            <w:r>
              <w:rPr>
                <w:rtl w:val="true"/>
              </w:rPr>
              <w:t>)</w:t>
            </w:r>
          </w:p>
        </w:tc>
      </w:tr>
      <w:tr>
        <w:trPr/>
        <w:tc>
          <w:tcPr>
            <w:tcW w:w="2555" w:type="dxa"/>
            <w:tcBorders/>
          </w:tcPr>
          <w:p>
            <w:pPr>
              <w:pStyle w:val="Compact"/>
              <w:suppressAutoHyphens w:val="true"/>
              <w:spacing w:before="36" w:after="36"/>
              <w:jc w:val="left"/>
              <w:rPr/>
            </w:pPr>
            <w:r>
              <w:rPr>
                <w:rStyle w:val="VerbatimChar"/>
              </w:rPr>
              <w:t>deployment_sovereign_vault</w:t>
            </w:r>
          </w:p>
        </w:tc>
        <w:tc>
          <w:tcPr>
            <w:tcW w:w="2556" w:type="dxa"/>
            <w:tcBorders/>
          </w:tcPr>
          <w:p>
            <w:pPr>
              <w:pStyle w:val="Compact"/>
              <w:suppressAutoHyphens w:val="true"/>
              <w:spacing w:before="36" w:after="36"/>
              <w:jc w:val="left"/>
              <w:rPr/>
            </w:pPr>
            <w:r>
              <w:rPr/>
              <w:t>Sovereign Vault — Full On-Prem, Air-Gapped</w:t>
            </w:r>
          </w:p>
        </w:tc>
        <w:tc>
          <w:tcPr>
            <w:tcW w:w="2556" w:type="dxa"/>
            <w:tcBorders/>
          </w:tcPr>
          <w:p>
            <w:pPr>
              <w:pStyle w:val="Compact"/>
              <w:suppressAutoHyphens w:val="true"/>
              <w:spacing w:before="36" w:after="36"/>
              <w:jc w:val="left"/>
              <w:rPr/>
            </w:pPr>
            <w:r>
              <w:rPr/>
              <w:t>Sovereign Vault — Entièrement sur site, isolé (air-gapped)</w:t>
            </w:r>
          </w:p>
        </w:tc>
        <w:tc>
          <w:tcPr>
            <w:tcW w:w="2556" w:type="dxa"/>
            <w:tcBorders/>
          </w:tcPr>
          <w:p>
            <w:pPr>
              <w:pStyle w:val="Compact"/>
              <w:suppressAutoHyphens w:val="true"/>
              <w:spacing w:before="36" w:after="36"/>
              <w:jc w:val="left"/>
              <w:rPr/>
            </w:pPr>
            <w:r>
              <w:rPr/>
              <w:t xml:space="preserve">Sovereign Vault — </w:t>
            </w:r>
            <w:r>
              <w:rPr>
                <w:rtl w:val="true"/>
              </w:rPr>
              <w:t>محلي بالكامل ومعزول عن الشبكة</w:t>
            </w:r>
          </w:p>
        </w:tc>
      </w:tr>
      <w:tr>
        <w:trPr/>
        <w:tc>
          <w:tcPr>
            <w:tcW w:w="2555" w:type="dxa"/>
            <w:tcBorders/>
          </w:tcPr>
          <w:p>
            <w:pPr>
              <w:pStyle w:val="Compact"/>
              <w:suppressAutoHyphens w:val="true"/>
              <w:spacing w:before="36" w:after="36"/>
              <w:jc w:val="left"/>
              <w:rPr/>
            </w:pPr>
            <w:r>
              <w:rPr>
                <w:rStyle w:val="VerbatimChar"/>
              </w:rPr>
              <w:t>tpl_page_desc</w:t>
            </w:r>
          </w:p>
        </w:tc>
        <w:tc>
          <w:tcPr>
            <w:tcW w:w="2556" w:type="dxa"/>
            <w:tcBorders/>
          </w:tcPr>
          <w:p>
            <w:pPr>
              <w:pStyle w:val="Compact"/>
              <w:suppressAutoHyphens w:val="true"/>
              <w:spacing w:before="36" w:after="36"/>
              <w:jc w:val="left"/>
              <w:rPr/>
            </w:pPr>
            <w:r>
              <w:rPr/>
              <w:t>Reusable, versioned authoring templates for Charters, Communications, and Training — on top of the Phase Templates already managed from WBS &amp; Gantt.</w:t>
            </w:r>
          </w:p>
        </w:tc>
        <w:tc>
          <w:tcPr>
            <w:tcW w:w="2556" w:type="dxa"/>
            <w:tcBorders/>
          </w:tcPr>
          <w:p>
            <w:pPr>
              <w:pStyle w:val="Compact"/>
              <w:suppressAutoHyphens w:val="true"/>
              <w:spacing w:before="36" w:after="36"/>
              <w:jc w:val="left"/>
              <w:rPr/>
            </w:pPr>
            <w:r>
              <w:rPr/>
              <w:t>Modèles de rédaction réutilisables et versionnés pour les Chartes, Communications et Formations — en complément des Modèles de phase déjà gérés depuis WBS &amp; Gantt.</w:t>
            </w:r>
          </w:p>
        </w:tc>
        <w:tc>
          <w:tcPr>
            <w:tcW w:w="2556" w:type="dxa"/>
            <w:tcBorders/>
          </w:tcPr>
          <w:p>
            <w:pPr>
              <w:pStyle w:val="Compact"/>
              <w:suppressAutoHyphens w:val="true"/>
              <w:spacing w:before="36" w:after="36"/>
              <w:jc w:val="left"/>
              <w:rPr/>
            </w:pPr>
            <w:r>
              <w:rPr>
                <w:rtl w:val="true"/>
              </w:rPr>
              <w:t>نماذج صياغة قابلة لإعادة الاستخدام ومُتَابَعة الإصدارات للمواثيق والاتصالات والتدريب — بالإضافة إلى نماذج المراحل المُدارة أصلًا من هيكل تجزئة العمل والجدول الزمني</w:t>
            </w:r>
            <w:r>
              <w:rPr/>
              <w:t>.</w:t>
            </w:r>
          </w:p>
        </w:tc>
      </w:tr>
      <w:tr>
        <w:trPr/>
        <w:tc>
          <w:tcPr>
            <w:tcW w:w="2555" w:type="dxa"/>
            <w:tcBorders/>
          </w:tcPr>
          <w:p>
            <w:pPr>
              <w:pStyle w:val="Compact"/>
              <w:suppressAutoHyphens w:val="true"/>
              <w:spacing w:before="36" w:after="36"/>
              <w:jc w:val="left"/>
              <w:rPr/>
            </w:pPr>
            <w:r>
              <w:rPr>
                <w:rStyle w:val="VerbatimChar"/>
              </w:rPr>
              <w:t>tpl_tab_charterTemplates</w:t>
            </w:r>
          </w:p>
        </w:tc>
        <w:tc>
          <w:tcPr>
            <w:tcW w:w="2556" w:type="dxa"/>
            <w:tcBorders/>
          </w:tcPr>
          <w:p>
            <w:pPr>
              <w:pStyle w:val="Compact"/>
              <w:suppressAutoHyphens w:val="true"/>
              <w:spacing w:before="36" w:after="36"/>
              <w:jc w:val="left"/>
              <w:rPr/>
            </w:pPr>
            <w:r>
              <w:rPr/>
              <w:t>Charter Templates</w:t>
            </w:r>
          </w:p>
        </w:tc>
        <w:tc>
          <w:tcPr>
            <w:tcW w:w="2556" w:type="dxa"/>
            <w:tcBorders/>
          </w:tcPr>
          <w:p>
            <w:pPr>
              <w:pStyle w:val="Compact"/>
              <w:suppressAutoHyphens w:val="true"/>
              <w:spacing w:before="36" w:after="36"/>
              <w:jc w:val="left"/>
              <w:rPr/>
            </w:pPr>
            <w:r>
              <w:rPr/>
              <w:t>Modèles de charte</w:t>
            </w:r>
          </w:p>
        </w:tc>
        <w:tc>
          <w:tcPr>
            <w:tcW w:w="2556" w:type="dxa"/>
            <w:tcBorders/>
          </w:tcPr>
          <w:p>
            <w:pPr>
              <w:pStyle w:val="Compact"/>
              <w:suppressAutoHyphens w:val="true"/>
              <w:spacing w:before="36" w:after="36"/>
              <w:jc w:val="left"/>
              <w:rPr/>
            </w:pPr>
            <w:r>
              <w:rPr>
                <w:rtl w:val="true"/>
              </w:rPr>
              <w:t>نماذج المواثيق</w:t>
            </w:r>
          </w:p>
        </w:tc>
      </w:tr>
      <w:tr>
        <w:trPr/>
        <w:tc>
          <w:tcPr>
            <w:tcW w:w="2555" w:type="dxa"/>
            <w:tcBorders/>
          </w:tcPr>
          <w:p>
            <w:pPr>
              <w:pStyle w:val="Compact"/>
              <w:suppressAutoHyphens w:val="true"/>
              <w:spacing w:before="36" w:after="36"/>
              <w:jc w:val="left"/>
              <w:rPr/>
            </w:pPr>
            <w:r>
              <w:rPr>
                <w:rStyle w:val="VerbatimChar"/>
              </w:rPr>
              <w:t>tpl_tab_communicationTemplates</w:t>
            </w:r>
          </w:p>
        </w:tc>
        <w:tc>
          <w:tcPr>
            <w:tcW w:w="2556" w:type="dxa"/>
            <w:tcBorders/>
          </w:tcPr>
          <w:p>
            <w:pPr>
              <w:pStyle w:val="Compact"/>
              <w:suppressAutoHyphens w:val="true"/>
              <w:spacing w:before="36" w:after="36"/>
              <w:jc w:val="left"/>
              <w:rPr/>
            </w:pPr>
            <w:r>
              <w:rPr/>
              <w:t>Communication Templates</w:t>
            </w:r>
          </w:p>
        </w:tc>
        <w:tc>
          <w:tcPr>
            <w:tcW w:w="2556" w:type="dxa"/>
            <w:tcBorders/>
          </w:tcPr>
          <w:p>
            <w:pPr>
              <w:pStyle w:val="Compact"/>
              <w:suppressAutoHyphens w:val="true"/>
              <w:spacing w:before="36" w:after="36"/>
              <w:jc w:val="left"/>
              <w:rPr/>
            </w:pPr>
            <w:r>
              <w:rPr/>
              <w:t>Modèles de communication</w:t>
            </w:r>
          </w:p>
        </w:tc>
        <w:tc>
          <w:tcPr>
            <w:tcW w:w="2556" w:type="dxa"/>
            <w:tcBorders/>
          </w:tcPr>
          <w:p>
            <w:pPr>
              <w:pStyle w:val="Compact"/>
              <w:suppressAutoHyphens w:val="true"/>
              <w:spacing w:before="36" w:after="36"/>
              <w:jc w:val="left"/>
              <w:rPr/>
            </w:pPr>
            <w:r>
              <w:rPr>
                <w:rtl w:val="true"/>
              </w:rPr>
              <w:t>نماذج الاتصال</w:t>
            </w:r>
          </w:p>
        </w:tc>
      </w:tr>
      <w:tr>
        <w:trPr/>
        <w:tc>
          <w:tcPr>
            <w:tcW w:w="2555" w:type="dxa"/>
            <w:tcBorders/>
          </w:tcPr>
          <w:p>
            <w:pPr>
              <w:pStyle w:val="Compact"/>
              <w:suppressAutoHyphens w:val="true"/>
              <w:spacing w:before="36" w:after="36"/>
              <w:jc w:val="left"/>
              <w:rPr/>
            </w:pPr>
            <w:r>
              <w:rPr>
                <w:rStyle w:val="VerbatimChar"/>
              </w:rPr>
              <w:t>tpl_tab_trainingTemplates</w:t>
            </w:r>
          </w:p>
        </w:tc>
        <w:tc>
          <w:tcPr>
            <w:tcW w:w="2556" w:type="dxa"/>
            <w:tcBorders/>
          </w:tcPr>
          <w:p>
            <w:pPr>
              <w:pStyle w:val="Compact"/>
              <w:suppressAutoHyphens w:val="true"/>
              <w:spacing w:before="36" w:after="36"/>
              <w:jc w:val="left"/>
              <w:rPr/>
            </w:pPr>
            <w:r>
              <w:rPr/>
              <w:t>Training Templates</w:t>
            </w:r>
          </w:p>
        </w:tc>
        <w:tc>
          <w:tcPr>
            <w:tcW w:w="2556" w:type="dxa"/>
            <w:tcBorders/>
          </w:tcPr>
          <w:p>
            <w:pPr>
              <w:pStyle w:val="Compact"/>
              <w:suppressAutoHyphens w:val="true"/>
              <w:spacing w:before="36" w:after="36"/>
              <w:jc w:val="left"/>
              <w:rPr/>
            </w:pPr>
            <w:r>
              <w:rPr/>
              <w:t>Modèles de formation</w:t>
            </w:r>
          </w:p>
        </w:tc>
        <w:tc>
          <w:tcPr>
            <w:tcW w:w="2556" w:type="dxa"/>
            <w:tcBorders/>
          </w:tcPr>
          <w:p>
            <w:pPr>
              <w:pStyle w:val="Compact"/>
              <w:suppressAutoHyphens w:val="true"/>
              <w:spacing w:before="36" w:after="36"/>
              <w:jc w:val="left"/>
              <w:rPr/>
            </w:pPr>
            <w:r>
              <w:rPr>
                <w:rtl w:val="true"/>
              </w:rPr>
              <w:t>نماذج التدريب</w:t>
            </w:r>
          </w:p>
        </w:tc>
      </w:tr>
      <w:tr>
        <w:trPr/>
        <w:tc>
          <w:tcPr>
            <w:tcW w:w="2555" w:type="dxa"/>
            <w:tcBorders/>
          </w:tcPr>
          <w:p>
            <w:pPr>
              <w:pStyle w:val="Compact"/>
              <w:suppressAutoHyphens w:val="true"/>
              <w:spacing w:before="36" w:after="36"/>
              <w:jc w:val="left"/>
              <w:rPr/>
            </w:pPr>
            <w:r>
              <w:rPr>
                <w:rStyle w:val="VerbatimChar"/>
              </w:rPr>
              <w:t>tpl_tab_phaseTemplates</w:t>
            </w:r>
          </w:p>
        </w:tc>
        <w:tc>
          <w:tcPr>
            <w:tcW w:w="2556" w:type="dxa"/>
            <w:tcBorders/>
          </w:tcPr>
          <w:p>
            <w:pPr>
              <w:pStyle w:val="Compact"/>
              <w:suppressAutoHyphens w:val="true"/>
              <w:spacing w:before="36" w:after="36"/>
              <w:jc w:val="left"/>
              <w:rPr/>
            </w:pPr>
            <w:r>
              <w:rPr/>
              <w:t>Phase Templates</w:t>
            </w:r>
          </w:p>
        </w:tc>
        <w:tc>
          <w:tcPr>
            <w:tcW w:w="2556" w:type="dxa"/>
            <w:tcBorders/>
          </w:tcPr>
          <w:p>
            <w:pPr>
              <w:pStyle w:val="Compact"/>
              <w:suppressAutoHyphens w:val="true"/>
              <w:spacing w:before="36" w:after="36"/>
              <w:jc w:val="left"/>
              <w:rPr/>
            </w:pPr>
            <w:r>
              <w:rPr/>
              <w:t>Modèles de phase</w:t>
            </w:r>
          </w:p>
        </w:tc>
        <w:tc>
          <w:tcPr>
            <w:tcW w:w="2556" w:type="dxa"/>
            <w:tcBorders/>
          </w:tcPr>
          <w:p>
            <w:pPr>
              <w:pStyle w:val="Compact"/>
              <w:suppressAutoHyphens w:val="true"/>
              <w:spacing w:before="36" w:after="36"/>
              <w:jc w:val="left"/>
              <w:rPr/>
            </w:pPr>
            <w:r>
              <w:rPr>
                <w:rtl w:val="true"/>
              </w:rPr>
              <w:t>نماذج المراحل</w:t>
            </w:r>
          </w:p>
        </w:tc>
      </w:tr>
      <w:tr>
        <w:trPr/>
        <w:tc>
          <w:tcPr>
            <w:tcW w:w="2555" w:type="dxa"/>
            <w:tcBorders/>
          </w:tcPr>
          <w:p>
            <w:pPr>
              <w:pStyle w:val="Compact"/>
              <w:suppressAutoHyphens w:val="true"/>
              <w:spacing w:before="36" w:after="36"/>
              <w:jc w:val="left"/>
              <w:rPr/>
            </w:pPr>
            <w:r>
              <w:rPr>
                <w:rStyle w:val="VerbatimChar"/>
              </w:rPr>
              <w:t>tpl_charterTemplates_desc</w:t>
            </w:r>
          </w:p>
        </w:tc>
        <w:tc>
          <w:tcPr>
            <w:tcW w:w="2556" w:type="dxa"/>
            <w:tcBorders/>
          </w:tcPr>
          <w:p>
            <w:pPr>
              <w:pStyle w:val="Compact"/>
              <w:suppressAutoHyphens w:val="true"/>
              <w:spacing w:before="36" w:after="36"/>
              <w:jc w:val="left"/>
              <w:rPr/>
            </w:pPr>
            <w:r>
              <w:rPr/>
              <w:t>Reusable section outlines for a new CM Charter — applied when a Change Manager drafts one in M5.</w:t>
            </w:r>
          </w:p>
        </w:tc>
        <w:tc>
          <w:tcPr>
            <w:tcW w:w="2556" w:type="dxa"/>
            <w:tcBorders/>
          </w:tcPr>
          <w:p>
            <w:pPr>
              <w:pStyle w:val="Compact"/>
              <w:suppressAutoHyphens w:val="true"/>
              <w:spacing w:before="36" w:after="36"/>
              <w:jc w:val="left"/>
              <w:rPr/>
            </w:pPr>
            <w:r>
              <w:rPr/>
              <w:t>Plans de sections réutilisables pour une nouvelle Charte CM — appliqués lorsqu’un Change Manager en rédige une dans M5.</w:t>
            </w:r>
          </w:p>
        </w:tc>
        <w:tc>
          <w:tcPr>
            <w:tcW w:w="2556" w:type="dxa"/>
            <w:tcBorders/>
          </w:tcPr>
          <w:p>
            <w:pPr>
              <w:pStyle w:val="Compact"/>
              <w:suppressAutoHyphens w:val="true"/>
              <w:spacing w:before="36" w:after="36"/>
              <w:jc w:val="left"/>
              <w:rPr/>
            </w:pPr>
            <w:r>
              <w:rPr>
                <w:rtl w:val="true"/>
              </w:rPr>
              <w:t>مخططات أقسام قابلة لإعادة الاستخدام لميثاق إدارة تغيير جديد — تُطبَّق عندما يصوغ مدير التغيير واحدًا في</w:t>
            </w:r>
            <w:r>
              <w:rPr/>
              <w:t xml:space="preserve"> </w:t>
            </w:r>
            <w:r>
              <w:rPr/>
              <w:t>M5.</w:t>
            </w:r>
          </w:p>
        </w:tc>
      </w:tr>
      <w:tr>
        <w:trPr/>
        <w:tc>
          <w:tcPr>
            <w:tcW w:w="2555" w:type="dxa"/>
            <w:tcBorders/>
          </w:tcPr>
          <w:p>
            <w:pPr>
              <w:pStyle w:val="Compact"/>
              <w:suppressAutoHyphens w:val="true"/>
              <w:spacing w:before="36" w:after="36"/>
              <w:jc w:val="left"/>
              <w:rPr/>
            </w:pPr>
            <w:r>
              <w:rPr>
                <w:rStyle w:val="VerbatimChar"/>
              </w:rPr>
              <w:t>tpl_communicationTemplates_desc</w:t>
            </w:r>
          </w:p>
        </w:tc>
        <w:tc>
          <w:tcPr>
            <w:tcW w:w="2556" w:type="dxa"/>
            <w:tcBorders/>
          </w:tcPr>
          <w:p>
            <w:pPr>
              <w:pStyle w:val="Compact"/>
              <w:suppressAutoHyphens w:val="true"/>
              <w:spacing w:before="36" w:after="36"/>
              <w:jc w:val="left"/>
              <w:rPr/>
            </w:pPr>
            <w:r>
              <w:rPr/>
              <w:t>Reusable message outlines for common communication moments across a change program.</w:t>
            </w:r>
          </w:p>
        </w:tc>
        <w:tc>
          <w:tcPr>
            <w:tcW w:w="2556" w:type="dxa"/>
            <w:tcBorders/>
          </w:tcPr>
          <w:p>
            <w:pPr>
              <w:pStyle w:val="Compact"/>
              <w:suppressAutoHyphens w:val="true"/>
              <w:spacing w:before="36" w:after="36"/>
              <w:jc w:val="left"/>
              <w:rPr/>
            </w:pPr>
            <w:r>
              <w:rPr/>
              <w:t>Plans de messages réutilisables pour les moments de communication courants d’un programme de changement.</w:t>
            </w:r>
          </w:p>
        </w:tc>
        <w:tc>
          <w:tcPr>
            <w:tcW w:w="2556" w:type="dxa"/>
            <w:tcBorders/>
          </w:tcPr>
          <w:p>
            <w:pPr>
              <w:pStyle w:val="Compact"/>
              <w:suppressAutoHyphens w:val="true"/>
              <w:spacing w:before="36" w:after="36"/>
              <w:jc w:val="left"/>
              <w:rPr/>
            </w:pPr>
            <w:r>
              <w:rPr>
                <w:rtl w:val="true"/>
              </w:rPr>
              <w:t>مخططات رسائل قابلة لإعادة الاستخدام للحظات الاتصال الشائعة في برنامج التغيير</w:t>
            </w:r>
            <w:r>
              <w:rPr/>
              <w:t>.</w:t>
            </w:r>
          </w:p>
        </w:tc>
      </w:tr>
      <w:tr>
        <w:trPr/>
        <w:tc>
          <w:tcPr>
            <w:tcW w:w="2555" w:type="dxa"/>
            <w:tcBorders/>
          </w:tcPr>
          <w:p>
            <w:pPr>
              <w:pStyle w:val="Compact"/>
              <w:suppressAutoHyphens w:val="true"/>
              <w:spacing w:before="36" w:after="36"/>
              <w:jc w:val="left"/>
              <w:rPr/>
            </w:pPr>
            <w:r>
              <w:rPr>
                <w:rStyle w:val="VerbatimChar"/>
              </w:rPr>
              <w:t>tpl_trainingTemplates_desc</w:t>
            </w:r>
          </w:p>
        </w:tc>
        <w:tc>
          <w:tcPr>
            <w:tcW w:w="2556" w:type="dxa"/>
            <w:tcBorders/>
          </w:tcPr>
          <w:p>
            <w:pPr>
              <w:pStyle w:val="Compact"/>
              <w:suppressAutoHyphens w:val="true"/>
              <w:spacing w:before="36" w:after="36"/>
              <w:jc w:val="left"/>
              <w:rPr/>
            </w:pPr>
            <w:r>
              <w:rPr/>
              <w:t>Reusable curriculum outlines mapped to a role — a starting point for M15 Training.</w:t>
            </w:r>
          </w:p>
        </w:tc>
        <w:tc>
          <w:tcPr>
            <w:tcW w:w="2556" w:type="dxa"/>
            <w:tcBorders/>
          </w:tcPr>
          <w:p>
            <w:pPr>
              <w:pStyle w:val="Compact"/>
              <w:suppressAutoHyphens w:val="true"/>
              <w:spacing w:before="36" w:after="36"/>
              <w:jc w:val="left"/>
              <w:rPr/>
            </w:pPr>
            <w:r>
              <w:rPr/>
              <w:t>Plans de programme réutilisables associés à un rôle — un point de départ pour la Formation M15.</w:t>
            </w:r>
          </w:p>
        </w:tc>
        <w:tc>
          <w:tcPr>
            <w:tcW w:w="2556" w:type="dxa"/>
            <w:tcBorders/>
          </w:tcPr>
          <w:p>
            <w:pPr>
              <w:pStyle w:val="Compact"/>
              <w:suppressAutoHyphens w:val="true"/>
              <w:spacing w:before="36" w:after="36"/>
              <w:jc w:val="left"/>
              <w:rPr/>
            </w:pPr>
            <w:r>
              <w:rPr>
                <w:rtl w:val="true"/>
              </w:rPr>
              <w:t>مخططات مناهج قابلة لإعادة الاستخدام مرتبطة بدور — نقطة انطلاق لتدريب</w:t>
            </w:r>
            <w:r>
              <w:rPr/>
              <w:t xml:space="preserve"> </w:t>
            </w:r>
            <w:r>
              <w:rPr/>
              <w:t>M15.</w:t>
            </w:r>
          </w:p>
        </w:tc>
      </w:tr>
      <w:tr>
        <w:trPr/>
        <w:tc>
          <w:tcPr>
            <w:tcW w:w="2555" w:type="dxa"/>
            <w:tcBorders/>
          </w:tcPr>
          <w:p>
            <w:pPr>
              <w:pStyle w:val="Compact"/>
              <w:suppressAutoHyphens w:val="true"/>
              <w:spacing w:before="36" w:after="36"/>
              <w:jc w:val="left"/>
              <w:rPr/>
            </w:pPr>
            <w:r>
              <w:rPr>
                <w:rStyle w:val="VerbatimChar"/>
              </w:rPr>
              <w:t>tpl_name</w:t>
            </w:r>
          </w:p>
        </w:tc>
        <w:tc>
          <w:tcPr>
            <w:tcW w:w="2556" w:type="dxa"/>
            <w:tcBorders/>
          </w:tcPr>
          <w:p>
            <w:pPr>
              <w:pStyle w:val="Compact"/>
              <w:suppressAutoHyphens w:val="true"/>
              <w:spacing w:before="36" w:after="36"/>
              <w:jc w:val="left"/>
              <w:rPr/>
            </w:pPr>
            <w:r>
              <w:rPr/>
              <w:t>Name</w:t>
            </w:r>
          </w:p>
        </w:tc>
        <w:tc>
          <w:tcPr>
            <w:tcW w:w="2556" w:type="dxa"/>
            <w:tcBorders/>
          </w:tcPr>
          <w:p>
            <w:pPr>
              <w:pStyle w:val="Compact"/>
              <w:suppressAutoHyphens w:val="true"/>
              <w:spacing w:before="36" w:after="36"/>
              <w:jc w:val="left"/>
              <w:rPr/>
            </w:pPr>
            <w:r>
              <w:rPr/>
              <w:t>Nom</w:t>
            </w:r>
          </w:p>
        </w:tc>
        <w:tc>
          <w:tcPr>
            <w:tcW w:w="2556" w:type="dxa"/>
            <w:tcBorders/>
          </w:tcPr>
          <w:p>
            <w:pPr>
              <w:pStyle w:val="Compact"/>
              <w:suppressAutoHyphens w:val="true"/>
              <w:spacing w:before="36" w:after="36"/>
              <w:jc w:val="left"/>
              <w:rPr/>
            </w:pPr>
            <w:r>
              <w:rPr>
                <w:rtl w:val="true"/>
              </w:rPr>
              <w:t>الاسم</w:t>
            </w:r>
          </w:p>
        </w:tc>
      </w:tr>
      <w:tr>
        <w:trPr/>
        <w:tc>
          <w:tcPr>
            <w:tcW w:w="2555" w:type="dxa"/>
            <w:tcBorders/>
          </w:tcPr>
          <w:p>
            <w:pPr>
              <w:pStyle w:val="Compact"/>
              <w:suppressAutoHyphens w:val="true"/>
              <w:spacing w:before="36" w:after="36"/>
              <w:jc w:val="left"/>
              <w:rPr/>
            </w:pPr>
            <w:r>
              <w:rPr>
                <w:rStyle w:val="VerbatimChar"/>
              </w:rPr>
              <w:t>tpl_description</w:t>
            </w:r>
          </w:p>
        </w:tc>
        <w:tc>
          <w:tcPr>
            <w:tcW w:w="2556" w:type="dxa"/>
            <w:tcBorders/>
          </w:tcPr>
          <w:p>
            <w:pPr>
              <w:pStyle w:val="Compact"/>
              <w:suppressAutoHyphens w:val="true"/>
              <w:spacing w:before="36" w:after="36"/>
              <w:jc w:val="left"/>
              <w:rPr/>
            </w:pPr>
            <w:r>
              <w:rPr/>
              <w:t>Description</w:t>
            </w:r>
          </w:p>
        </w:tc>
        <w:tc>
          <w:tcPr>
            <w:tcW w:w="2556" w:type="dxa"/>
            <w:tcBorders/>
          </w:tcPr>
          <w:p>
            <w:pPr>
              <w:pStyle w:val="Compact"/>
              <w:suppressAutoHyphens w:val="true"/>
              <w:spacing w:before="36" w:after="36"/>
              <w:jc w:val="left"/>
              <w:rPr/>
            </w:pPr>
            <w:r>
              <w:rPr/>
              <w:t>Description</w:t>
            </w:r>
          </w:p>
        </w:tc>
        <w:tc>
          <w:tcPr>
            <w:tcW w:w="2556" w:type="dxa"/>
            <w:tcBorders/>
          </w:tcPr>
          <w:p>
            <w:pPr>
              <w:pStyle w:val="Compact"/>
              <w:suppressAutoHyphens w:val="true"/>
              <w:spacing w:before="36" w:after="36"/>
              <w:jc w:val="left"/>
              <w:rPr/>
            </w:pPr>
            <w:r>
              <w:rPr>
                <w:rtl w:val="true"/>
              </w:rPr>
              <w:t>الوصف</w:t>
            </w:r>
          </w:p>
        </w:tc>
      </w:tr>
      <w:tr>
        <w:trPr/>
        <w:tc>
          <w:tcPr>
            <w:tcW w:w="2555" w:type="dxa"/>
            <w:tcBorders/>
          </w:tcPr>
          <w:p>
            <w:pPr>
              <w:pStyle w:val="Compact"/>
              <w:suppressAutoHyphens w:val="true"/>
              <w:spacing w:before="36" w:after="36"/>
              <w:jc w:val="left"/>
              <w:rPr/>
            </w:pPr>
            <w:r>
              <w:rPr>
                <w:rStyle w:val="VerbatimChar"/>
              </w:rPr>
              <w:t>tpl_sections</w:t>
            </w:r>
          </w:p>
        </w:tc>
        <w:tc>
          <w:tcPr>
            <w:tcW w:w="2556" w:type="dxa"/>
            <w:tcBorders/>
          </w:tcPr>
          <w:p>
            <w:pPr>
              <w:pStyle w:val="Compact"/>
              <w:suppressAutoHyphens w:val="true"/>
              <w:spacing w:before="36" w:after="36"/>
              <w:jc w:val="left"/>
              <w:rPr/>
            </w:pPr>
            <w:r>
              <w:rPr/>
              <w:t>Sections</w:t>
            </w:r>
          </w:p>
        </w:tc>
        <w:tc>
          <w:tcPr>
            <w:tcW w:w="2556" w:type="dxa"/>
            <w:tcBorders/>
          </w:tcPr>
          <w:p>
            <w:pPr>
              <w:pStyle w:val="Compact"/>
              <w:suppressAutoHyphens w:val="true"/>
              <w:spacing w:before="36" w:after="36"/>
              <w:jc w:val="left"/>
              <w:rPr/>
            </w:pPr>
            <w:r>
              <w:rPr/>
              <w:t>Sections</w:t>
            </w:r>
          </w:p>
        </w:tc>
        <w:tc>
          <w:tcPr>
            <w:tcW w:w="2556" w:type="dxa"/>
            <w:tcBorders/>
          </w:tcPr>
          <w:p>
            <w:pPr>
              <w:pStyle w:val="Compact"/>
              <w:suppressAutoHyphens w:val="true"/>
              <w:spacing w:before="36" w:after="36"/>
              <w:jc w:val="left"/>
              <w:rPr/>
            </w:pPr>
            <w:r>
              <w:rPr>
                <w:rtl w:val="true"/>
              </w:rPr>
              <w:t>الأقسام</w:t>
            </w:r>
          </w:p>
        </w:tc>
      </w:tr>
      <w:tr>
        <w:trPr/>
        <w:tc>
          <w:tcPr>
            <w:tcW w:w="2555" w:type="dxa"/>
            <w:tcBorders/>
          </w:tcPr>
          <w:p>
            <w:pPr>
              <w:pStyle w:val="Compact"/>
              <w:suppressAutoHyphens w:val="true"/>
              <w:spacing w:before="36" w:after="36"/>
              <w:jc w:val="left"/>
              <w:rPr/>
            </w:pPr>
            <w:r>
              <w:rPr>
                <w:rStyle w:val="VerbatimChar"/>
              </w:rPr>
              <w:t>tpl_sections_hint</w:t>
            </w:r>
          </w:p>
        </w:tc>
        <w:tc>
          <w:tcPr>
            <w:tcW w:w="2556" w:type="dxa"/>
            <w:tcBorders/>
          </w:tcPr>
          <w:p>
            <w:pPr>
              <w:pStyle w:val="Compact"/>
              <w:suppressAutoHyphens w:val="true"/>
              <w:spacing w:before="36" w:after="36"/>
              <w:jc w:val="left"/>
              <w:rPr/>
            </w:pPr>
            <w:r>
              <w:rPr/>
              <w:t>One per line, as “Heading: Prompt”.</w:t>
            </w:r>
          </w:p>
        </w:tc>
        <w:tc>
          <w:tcPr>
            <w:tcW w:w="2556" w:type="dxa"/>
            <w:tcBorders/>
          </w:tcPr>
          <w:p>
            <w:pPr>
              <w:pStyle w:val="Compact"/>
              <w:suppressAutoHyphens w:val="true"/>
              <w:spacing w:before="36" w:after="36"/>
              <w:jc w:val="left"/>
              <w:rPr/>
            </w:pPr>
            <w:r>
              <w:rPr/>
              <w:t>Un par ligne, sous la forme « Titre : Question ».</w:t>
            </w:r>
          </w:p>
        </w:tc>
        <w:tc>
          <w:tcPr>
            <w:tcW w:w="2556" w:type="dxa"/>
            <w:tcBorders/>
          </w:tcPr>
          <w:p>
            <w:pPr>
              <w:pStyle w:val="Compact"/>
              <w:suppressAutoHyphens w:val="true"/>
              <w:spacing w:before="36" w:after="36"/>
              <w:jc w:val="left"/>
              <w:rPr/>
            </w:pPr>
            <w:r>
              <w:rPr>
                <w:rtl w:val="true"/>
              </w:rPr>
              <w:t>واحد في كل سطر، بصيغة “العنوان</w:t>
            </w:r>
            <w:r>
              <w:rPr>
                <w:rtl w:val="true"/>
              </w:rPr>
              <w:t xml:space="preserve">: </w:t>
            </w:r>
            <w:r>
              <w:rPr>
                <w:rtl w:val="true"/>
              </w:rPr>
              <w:t>السؤال</w:t>
            </w:r>
            <w:r>
              <w:rPr/>
              <w:t>”</w:t>
            </w:r>
            <w:r>
              <w:rPr/>
              <w:t>.</w:t>
            </w:r>
          </w:p>
        </w:tc>
      </w:tr>
      <w:tr>
        <w:trPr/>
        <w:tc>
          <w:tcPr>
            <w:tcW w:w="2555" w:type="dxa"/>
            <w:tcBorders/>
          </w:tcPr>
          <w:p>
            <w:pPr>
              <w:pStyle w:val="Compact"/>
              <w:suppressAutoHyphens w:val="true"/>
              <w:spacing w:before="36" w:after="36"/>
              <w:jc w:val="left"/>
              <w:rPr/>
            </w:pPr>
            <w:r>
              <w:rPr>
                <w:rStyle w:val="VerbatimChar"/>
              </w:rPr>
              <w:t>tpl_channel</w:t>
            </w:r>
          </w:p>
        </w:tc>
        <w:tc>
          <w:tcPr>
            <w:tcW w:w="2556" w:type="dxa"/>
            <w:tcBorders/>
          </w:tcPr>
          <w:p>
            <w:pPr>
              <w:pStyle w:val="Compact"/>
              <w:suppressAutoHyphens w:val="true"/>
              <w:spacing w:before="36" w:after="36"/>
              <w:jc w:val="left"/>
              <w:rPr/>
            </w:pPr>
            <w:r>
              <w:rPr/>
              <w:t>Channel</w:t>
            </w:r>
          </w:p>
        </w:tc>
        <w:tc>
          <w:tcPr>
            <w:tcW w:w="2556" w:type="dxa"/>
            <w:tcBorders/>
          </w:tcPr>
          <w:p>
            <w:pPr>
              <w:pStyle w:val="Compact"/>
              <w:suppressAutoHyphens w:val="true"/>
              <w:spacing w:before="36" w:after="36"/>
              <w:jc w:val="left"/>
              <w:rPr/>
            </w:pPr>
            <w:r>
              <w:rPr/>
              <w:t>Canal</w:t>
            </w:r>
          </w:p>
        </w:tc>
        <w:tc>
          <w:tcPr>
            <w:tcW w:w="2556" w:type="dxa"/>
            <w:tcBorders/>
          </w:tcPr>
          <w:p>
            <w:pPr>
              <w:pStyle w:val="Compact"/>
              <w:suppressAutoHyphens w:val="true"/>
              <w:spacing w:before="36" w:after="36"/>
              <w:jc w:val="left"/>
              <w:rPr/>
            </w:pPr>
            <w:r>
              <w:rPr>
                <w:rtl w:val="true"/>
              </w:rPr>
              <w:t>القناة</w:t>
            </w:r>
          </w:p>
        </w:tc>
      </w:tr>
      <w:tr>
        <w:trPr/>
        <w:tc>
          <w:tcPr>
            <w:tcW w:w="2555" w:type="dxa"/>
            <w:tcBorders/>
          </w:tcPr>
          <w:p>
            <w:pPr>
              <w:pStyle w:val="Compact"/>
              <w:suppressAutoHyphens w:val="true"/>
              <w:spacing w:before="36" w:after="36"/>
              <w:jc w:val="left"/>
              <w:rPr/>
            </w:pPr>
            <w:r>
              <w:rPr>
                <w:rStyle w:val="VerbatimChar"/>
              </w:rPr>
              <w:t>tpl_audience</w:t>
            </w:r>
          </w:p>
        </w:tc>
        <w:tc>
          <w:tcPr>
            <w:tcW w:w="2556" w:type="dxa"/>
            <w:tcBorders/>
          </w:tcPr>
          <w:p>
            <w:pPr>
              <w:pStyle w:val="Compact"/>
              <w:suppressAutoHyphens w:val="true"/>
              <w:spacing w:before="36" w:after="36"/>
              <w:jc w:val="left"/>
              <w:rPr/>
            </w:pPr>
            <w:r>
              <w:rPr/>
              <w:t>Audience</w:t>
            </w:r>
          </w:p>
        </w:tc>
        <w:tc>
          <w:tcPr>
            <w:tcW w:w="2556" w:type="dxa"/>
            <w:tcBorders/>
          </w:tcPr>
          <w:p>
            <w:pPr>
              <w:pStyle w:val="Compact"/>
              <w:suppressAutoHyphens w:val="true"/>
              <w:spacing w:before="36" w:after="36"/>
              <w:jc w:val="left"/>
              <w:rPr/>
            </w:pPr>
            <w:r>
              <w:rPr/>
              <w:t>Audience</w:t>
            </w:r>
          </w:p>
        </w:tc>
        <w:tc>
          <w:tcPr>
            <w:tcW w:w="2556" w:type="dxa"/>
            <w:tcBorders/>
          </w:tcPr>
          <w:p>
            <w:pPr>
              <w:pStyle w:val="Compact"/>
              <w:suppressAutoHyphens w:val="true"/>
              <w:spacing w:before="36" w:after="36"/>
              <w:jc w:val="left"/>
              <w:rPr/>
            </w:pPr>
            <w:r>
              <w:rPr>
                <w:rtl w:val="true"/>
              </w:rPr>
              <w:t>الجمهور</w:t>
            </w:r>
          </w:p>
        </w:tc>
      </w:tr>
      <w:tr>
        <w:trPr/>
        <w:tc>
          <w:tcPr>
            <w:tcW w:w="2555" w:type="dxa"/>
            <w:tcBorders/>
          </w:tcPr>
          <w:p>
            <w:pPr>
              <w:pStyle w:val="Compact"/>
              <w:suppressAutoHyphens w:val="true"/>
              <w:spacing w:before="36" w:after="36"/>
              <w:jc w:val="left"/>
              <w:rPr/>
            </w:pPr>
            <w:r>
              <w:rPr>
                <w:rStyle w:val="VerbatimChar"/>
              </w:rPr>
              <w:t>tpl_body_outline</w:t>
            </w:r>
          </w:p>
        </w:tc>
        <w:tc>
          <w:tcPr>
            <w:tcW w:w="2556" w:type="dxa"/>
            <w:tcBorders/>
          </w:tcPr>
          <w:p>
            <w:pPr>
              <w:pStyle w:val="Compact"/>
              <w:suppressAutoHyphens w:val="true"/>
              <w:spacing w:before="36" w:after="36"/>
              <w:jc w:val="left"/>
              <w:rPr/>
            </w:pPr>
            <w:r>
              <w:rPr/>
              <w:t>Body Outline</w:t>
            </w:r>
          </w:p>
        </w:tc>
        <w:tc>
          <w:tcPr>
            <w:tcW w:w="2556" w:type="dxa"/>
            <w:tcBorders/>
          </w:tcPr>
          <w:p>
            <w:pPr>
              <w:pStyle w:val="Compact"/>
              <w:suppressAutoHyphens w:val="true"/>
              <w:spacing w:before="36" w:after="36"/>
              <w:jc w:val="left"/>
              <w:rPr/>
            </w:pPr>
            <w:r>
              <w:rPr/>
              <w:t>Plan du message</w:t>
            </w:r>
          </w:p>
        </w:tc>
        <w:tc>
          <w:tcPr>
            <w:tcW w:w="2556" w:type="dxa"/>
            <w:tcBorders/>
          </w:tcPr>
          <w:p>
            <w:pPr>
              <w:pStyle w:val="Compact"/>
              <w:suppressAutoHyphens w:val="true"/>
              <w:spacing w:before="36" w:after="36"/>
              <w:jc w:val="left"/>
              <w:rPr/>
            </w:pPr>
            <w:r>
              <w:rPr>
                <w:rtl w:val="true"/>
              </w:rPr>
              <w:t>مخطط المحتوى</w:t>
            </w:r>
          </w:p>
        </w:tc>
      </w:tr>
      <w:tr>
        <w:trPr/>
        <w:tc>
          <w:tcPr>
            <w:tcW w:w="2555" w:type="dxa"/>
            <w:tcBorders/>
          </w:tcPr>
          <w:p>
            <w:pPr>
              <w:pStyle w:val="Compact"/>
              <w:suppressAutoHyphens w:val="true"/>
              <w:spacing w:before="36" w:after="36"/>
              <w:jc w:val="left"/>
              <w:rPr/>
            </w:pPr>
            <w:r>
              <w:rPr>
                <w:rStyle w:val="VerbatimChar"/>
              </w:rPr>
              <w:t>tpl_target_role</w:t>
            </w:r>
          </w:p>
        </w:tc>
        <w:tc>
          <w:tcPr>
            <w:tcW w:w="2556" w:type="dxa"/>
            <w:tcBorders/>
          </w:tcPr>
          <w:p>
            <w:pPr>
              <w:pStyle w:val="Compact"/>
              <w:suppressAutoHyphens w:val="true"/>
              <w:spacing w:before="36" w:after="36"/>
              <w:jc w:val="left"/>
              <w:rPr/>
            </w:pPr>
            <w:r>
              <w:rPr/>
              <w:t>Target Role</w:t>
            </w:r>
          </w:p>
        </w:tc>
        <w:tc>
          <w:tcPr>
            <w:tcW w:w="2556" w:type="dxa"/>
            <w:tcBorders/>
          </w:tcPr>
          <w:p>
            <w:pPr>
              <w:pStyle w:val="Compact"/>
              <w:suppressAutoHyphens w:val="true"/>
              <w:spacing w:before="36" w:after="36"/>
              <w:jc w:val="left"/>
              <w:rPr/>
            </w:pPr>
            <w:r>
              <w:rPr/>
              <w:t>Rôle cible</w:t>
            </w:r>
          </w:p>
        </w:tc>
        <w:tc>
          <w:tcPr>
            <w:tcW w:w="2556" w:type="dxa"/>
            <w:tcBorders/>
          </w:tcPr>
          <w:p>
            <w:pPr>
              <w:pStyle w:val="Compact"/>
              <w:suppressAutoHyphens w:val="true"/>
              <w:spacing w:before="36" w:after="36"/>
              <w:jc w:val="left"/>
              <w:rPr/>
            </w:pPr>
            <w:r>
              <w:rPr>
                <w:rtl w:val="true"/>
              </w:rPr>
              <w:t>الدور المستهدف</w:t>
            </w:r>
          </w:p>
        </w:tc>
      </w:tr>
      <w:tr>
        <w:trPr/>
        <w:tc>
          <w:tcPr>
            <w:tcW w:w="2555" w:type="dxa"/>
            <w:tcBorders/>
          </w:tcPr>
          <w:p>
            <w:pPr>
              <w:pStyle w:val="Compact"/>
              <w:suppressAutoHyphens w:val="true"/>
              <w:spacing w:before="36" w:after="36"/>
              <w:jc w:val="left"/>
              <w:rPr/>
            </w:pPr>
            <w:r>
              <w:rPr>
                <w:rStyle w:val="VerbatimChar"/>
              </w:rPr>
              <w:t>tpl_modules</w:t>
            </w:r>
          </w:p>
        </w:tc>
        <w:tc>
          <w:tcPr>
            <w:tcW w:w="2556" w:type="dxa"/>
            <w:tcBorders/>
          </w:tcPr>
          <w:p>
            <w:pPr>
              <w:pStyle w:val="Compact"/>
              <w:suppressAutoHyphens w:val="true"/>
              <w:spacing w:before="36" w:after="36"/>
              <w:jc w:val="left"/>
              <w:rPr/>
            </w:pPr>
            <w:r>
              <w:rPr/>
              <w:t>Curriculum Modules</w:t>
            </w:r>
          </w:p>
        </w:tc>
        <w:tc>
          <w:tcPr>
            <w:tcW w:w="2556" w:type="dxa"/>
            <w:tcBorders/>
          </w:tcPr>
          <w:p>
            <w:pPr>
              <w:pStyle w:val="Compact"/>
              <w:suppressAutoHyphens w:val="true"/>
              <w:spacing w:before="36" w:after="36"/>
              <w:jc w:val="left"/>
              <w:rPr/>
            </w:pPr>
            <w:r>
              <w:rPr/>
              <w:t>Modules du programme</w:t>
            </w:r>
          </w:p>
        </w:tc>
        <w:tc>
          <w:tcPr>
            <w:tcW w:w="2556" w:type="dxa"/>
            <w:tcBorders/>
          </w:tcPr>
          <w:p>
            <w:pPr>
              <w:pStyle w:val="Compact"/>
              <w:suppressAutoHyphens w:val="true"/>
              <w:spacing w:before="36" w:after="36"/>
              <w:jc w:val="left"/>
              <w:rPr/>
            </w:pPr>
            <w:r>
              <w:rPr>
                <w:rtl w:val="true"/>
              </w:rPr>
              <w:t>وحدات المنهج</w:t>
            </w:r>
          </w:p>
        </w:tc>
      </w:tr>
      <w:tr>
        <w:trPr/>
        <w:tc>
          <w:tcPr>
            <w:tcW w:w="2555" w:type="dxa"/>
            <w:tcBorders/>
          </w:tcPr>
          <w:p>
            <w:pPr>
              <w:pStyle w:val="Compact"/>
              <w:suppressAutoHyphens w:val="true"/>
              <w:spacing w:before="36" w:after="36"/>
              <w:jc w:val="left"/>
              <w:rPr/>
            </w:pPr>
            <w:r>
              <w:rPr>
                <w:rStyle w:val="VerbatimChar"/>
              </w:rPr>
              <w:t>tpl_modules_hint</w:t>
            </w:r>
          </w:p>
        </w:tc>
        <w:tc>
          <w:tcPr>
            <w:tcW w:w="2556" w:type="dxa"/>
            <w:tcBorders/>
          </w:tcPr>
          <w:p>
            <w:pPr>
              <w:pStyle w:val="Compact"/>
              <w:suppressAutoHyphens w:val="true"/>
              <w:spacing w:before="36" w:after="36"/>
              <w:jc w:val="left"/>
              <w:rPr/>
            </w:pPr>
            <w:r>
              <w:rPr/>
              <w:t>One per line, as “Module name | duration in hours”.</w:t>
            </w:r>
          </w:p>
        </w:tc>
        <w:tc>
          <w:tcPr>
            <w:tcW w:w="2556" w:type="dxa"/>
            <w:tcBorders/>
          </w:tcPr>
          <w:p>
            <w:pPr>
              <w:pStyle w:val="Compact"/>
              <w:suppressAutoHyphens w:val="true"/>
              <w:spacing w:before="36" w:after="36"/>
              <w:jc w:val="left"/>
              <w:rPr/>
            </w:pPr>
            <w:r>
              <w:rPr/>
              <w:t>Un par ligne, sous la forme « Nom du module | durée en heures ».</w:t>
            </w:r>
          </w:p>
        </w:tc>
        <w:tc>
          <w:tcPr>
            <w:tcW w:w="2556" w:type="dxa"/>
            <w:tcBorders/>
          </w:tcPr>
          <w:p>
            <w:pPr>
              <w:pStyle w:val="Compact"/>
              <w:suppressAutoHyphens w:val="true"/>
              <w:spacing w:before="36" w:after="36"/>
              <w:jc w:val="left"/>
              <w:rPr/>
            </w:pPr>
            <w:r>
              <w:rPr>
                <w:rtl w:val="true"/>
              </w:rPr>
              <w:t xml:space="preserve">واحد في كل سطر، بصيغة “اسم الوحدة </w:t>
            </w:r>
            <w:r>
              <w:rPr>
                <w:rtl w:val="true"/>
              </w:rPr>
              <w:t xml:space="preserve">| </w:t>
            </w:r>
            <w:r>
              <w:rPr>
                <w:rtl w:val="true"/>
              </w:rPr>
              <w:t>المدة بالساعات</w:t>
            </w:r>
            <w:r>
              <w:rPr/>
              <w:t>”</w:t>
            </w:r>
            <w:r>
              <w:rPr/>
              <w:t>.</w:t>
            </w:r>
          </w:p>
        </w:tc>
      </w:tr>
      <w:tr>
        <w:trPr/>
        <w:tc>
          <w:tcPr>
            <w:tcW w:w="2555" w:type="dxa"/>
            <w:tcBorders/>
          </w:tcPr>
          <w:p>
            <w:pPr>
              <w:pStyle w:val="Compact"/>
              <w:suppressAutoHyphens w:val="true"/>
              <w:spacing w:before="36" w:after="36"/>
              <w:jc w:val="left"/>
              <w:rPr/>
            </w:pPr>
            <w:r>
              <w:rPr>
                <w:rStyle w:val="VerbatimChar"/>
              </w:rPr>
              <w:t>tpl_add</w:t>
            </w:r>
          </w:p>
        </w:tc>
        <w:tc>
          <w:tcPr>
            <w:tcW w:w="2556" w:type="dxa"/>
            <w:tcBorders/>
          </w:tcPr>
          <w:p>
            <w:pPr>
              <w:pStyle w:val="Compact"/>
              <w:suppressAutoHyphens w:val="true"/>
              <w:spacing w:before="36" w:after="36"/>
              <w:jc w:val="left"/>
              <w:rPr/>
            </w:pPr>
            <w:r>
              <w:rPr/>
              <w:t>Add Template</w:t>
            </w:r>
          </w:p>
        </w:tc>
        <w:tc>
          <w:tcPr>
            <w:tcW w:w="2556" w:type="dxa"/>
            <w:tcBorders/>
          </w:tcPr>
          <w:p>
            <w:pPr>
              <w:pStyle w:val="Compact"/>
              <w:suppressAutoHyphens w:val="true"/>
              <w:spacing w:before="36" w:after="36"/>
              <w:jc w:val="left"/>
              <w:rPr/>
            </w:pPr>
            <w:r>
              <w:rPr/>
              <w:t>Ajouter un modèle</w:t>
            </w:r>
          </w:p>
        </w:tc>
        <w:tc>
          <w:tcPr>
            <w:tcW w:w="2556" w:type="dxa"/>
            <w:tcBorders/>
          </w:tcPr>
          <w:p>
            <w:pPr>
              <w:pStyle w:val="Compact"/>
              <w:suppressAutoHyphens w:val="true"/>
              <w:spacing w:before="36" w:after="36"/>
              <w:jc w:val="left"/>
              <w:rPr/>
            </w:pPr>
            <w:r>
              <w:rPr>
                <w:rtl w:val="true"/>
              </w:rPr>
              <w:t>إضافة نموذج</w:t>
            </w:r>
          </w:p>
        </w:tc>
      </w:tr>
      <w:tr>
        <w:trPr/>
        <w:tc>
          <w:tcPr>
            <w:tcW w:w="2555" w:type="dxa"/>
            <w:tcBorders/>
          </w:tcPr>
          <w:p>
            <w:pPr>
              <w:pStyle w:val="Compact"/>
              <w:suppressAutoHyphens w:val="true"/>
              <w:spacing w:before="36" w:after="36"/>
              <w:jc w:val="left"/>
              <w:rPr/>
            </w:pPr>
            <w:r>
              <w:rPr>
                <w:rStyle w:val="VerbatimChar"/>
              </w:rPr>
              <w:t>tpl_edited_note</w:t>
            </w:r>
          </w:p>
        </w:tc>
        <w:tc>
          <w:tcPr>
            <w:tcW w:w="2556" w:type="dxa"/>
            <w:tcBorders/>
          </w:tcPr>
          <w:p>
            <w:pPr>
              <w:pStyle w:val="Compact"/>
              <w:suppressAutoHyphens w:val="true"/>
              <w:spacing w:before="36" w:after="36"/>
              <w:jc w:val="left"/>
              <w:rPr/>
            </w:pPr>
            <w:r>
              <w:rPr/>
              <w:t>Edited</w:t>
            </w:r>
          </w:p>
        </w:tc>
        <w:tc>
          <w:tcPr>
            <w:tcW w:w="2556" w:type="dxa"/>
            <w:tcBorders/>
          </w:tcPr>
          <w:p>
            <w:pPr>
              <w:pStyle w:val="Compact"/>
              <w:suppressAutoHyphens w:val="true"/>
              <w:spacing w:before="36" w:after="36"/>
              <w:jc w:val="left"/>
              <w:rPr/>
            </w:pPr>
            <w:r>
              <w:rPr/>
              <w:t>Modifié</w:t>
            </w:r>
          </w:p>
        </w:tc>
        <w:tc>
          <w:tcPr>
            <w:tcW w:w="2556" w:type="dxa"/>
            <w:tcBorders/>
          </w:tcPr>
          <w:p>
            <w:pPr>
              <w:pStyle w:val="Compact"/>
              <w:suppressAutoHyphens w:val="true"/>
              <w:spacing w:before="36" w:after="36"/>
              <w:jc w:val="left"/>
              <w:rPr/>
            </w:pPr>
            <w:r>
              <w:rPr>
                <w:rtl w:val="true"/>
              </w:rPr>
              <w:t>تم التعديل</w:t>
            </w:r>
          </w:p>
        </w:tc>
      </w:tr>
      <w:tr>
        <w:trPr/>
        <w:tc>
          <w:tcPr>
            <w:tcW w:w="2555" w:type="dxa"/>
            <w:tcBorders/>
          </w:tcPr>
          <w:p>
            <w:pPr>
              <w:pStyle w:val="Compact"/>
              <w:suppressAutoHyphens w:val="true"/>
              <w:spacing w:before="36" w:after="36"/>
              <w:jc w:val="left"/>
              <w:rPr/>
            </w:pPr>
            <w:r>
              <w:rPr>
                <w:rStyle w:val="VerbatimChar"/>
              </w:rPr>
              <w:t>tpl_phase_templates_note</w:t>
            </w:r>
          </w:p>
        </w:tc>
        <w:tc>
          <w:tcPr>
            <w:tcW w:w="2556" w:type="dxa"/>
            <w:tcBorders/>
          </w:tcPr>
          <w:p>
            <w:pPr>
              <w:pStyle w:val="Compact"/>
              <w:suppressAutoHyphens w:val="true"/>
              <w:spacing w:before="36" w:after="36"/>
              <w:jc w:val="left"/>
              <w:rPr/>
            </w:pPr>
            <w:r>
              <w:rPr/>
              <w:t>Phase Templates keep their existing home and full versioned CRUD in WBS &amp; Gantt (M8) — shown here read-only for a single view of the whole Template Library.</w:t>
            </w:r>
          </w:p>
        </w:tc>
        <w:tc>
          <w:tcPr>
            <w:tcW w:w="2556" w:type="dxa"/>
            <w:tcBorders/>
          </w:tcPr>
          <w:p>
            <w:pPr>
              <w:pStyle w:val="Compact"/>
              <w:suppressAutoHyphens w:val="true"/>
              <w:spacing w:before="36" w:after="36"/>
              <w:jc w:val="left"/>
              <w:rPr/>
            </w:pPr>
            <w:r>
              <w:rPr/>
              <w:t>Les Modèles de phase conservent leur emplacement et leur CRUD versionné complet dans WBS &amp; Gantt (M8) — affichés ici en lecture seule pour une vue unique de toute la bibliothèque.</w:t>
            </w:r>
          </w:p>
        </w:tc>
        <w:tc>
          <w:tcPr>
            <w:tcW w:w="2556" w:type="dxa"/>
            <w:tcBorders/>
          </w:tcPr>
          <w:p>
            <w:pPr>
              <w:pStyle w:val="Compact"/>
              <w:suppressAutoHyphens w:val="true"/>
              <w:spacing w:before="36" w:after="36"/>
              <w:jc w:val="left"/>
              <w:rPr/>
            </w:pPr>
            <w:r>
              <w:rPr>
                <w:rtl w:val="true"/>
              </w:rPr>
              <w:t xml:space="preserve">تحتفظ نماذج المراحل بموقعها وإدارتها الكاملة </w:t>
            </w:r>
            <w:r>
              <w:rPr>
                <w:rtl w:val="true"/>
              </w:rPr>
              <w:t>(</w:t>
            </w:r>
            <w:r>
              <w:rPr>
                <w:rtl w:val="true"/>
              </w:rPr>
              <w:t>مع تتبّع الإصدارات</w:t>
            </w:r>
            <w:r>
              <w:rPr>
                <w:rtl w:val="true"/>
              </w:rPr>
              <w:t xml:space="preserve">) </w:t>
            </w:r>
            <w:r>
              <w:rPr>
                <w:rtl w:val="true"/>
              </w:rPr>
              <w:t>في هيكل تجزئة العمل والجدول الزمني</w:t>
            </w:r>
            <w:r>
              <w:rPr/>
              <w:t xml:space="preserve"> </w:t>
            </w:r>
            <w:r>
              <w:rPr/>
              <w:t xml:space="preserve">(M8) — </w:t>
            </w:r>
            <w:r>
              <w:rPr>
                <w:rtl w:val="true"/>
              </w:rPr>
              <w:t>وتُعرض هنا للقراءة فقط لإتاحة نظرة موحّدة على المكتبة بأكملها</w:t>
            </w:r>
            <w:r>
              <w:rPr/>
              <w:t>.</w:t>
            </w:r>
          </w:p>
        </w:tc>
      </w:tr>
      <w:tr>
        <w:trPr/>
        <w:tc>
          <w:tcPr>
            <w:tcW w:w="2555" w:type="dxa"/>
            <w:tcBorders/>
          </w:tcPr>
          <w:p>
            <w:pPr>
              <w:pStyle w:val="Compact"/>
              <w:suppressAutoHyphens w:val="true"/>
              <w:spacing w:before="36" w:after="36"/>
              <w:jc w:val="left"/>
              <w:rPr/>
            </w:pPr>
            <w:r>
              <w:rPr>
                <w:rStyle w:val="VerbatimChar"/>
              </w:rPr>
              <w:t>tpl_phases_suffix</w:t>
            </w:r>
          </w:p>
        </w:tc>
        <w:tc>
          <w:tcPr>
            <w:tcW w:w="2556" w:type="dxa"/>
            <w:tcBorders/>
          </w:tcPr>
          <w:p>
            <w:pPr>
              <w:pStyle w:val="Compact"/>
              <w:suppressAutoHyphens w:val="true"/>
              <w:spacing w:before="36" w:after="36"/>
              <w:jc w:val="left"/>
              <w:rPr/>
            </w:pPr>
            <w:r>
              <w:rPr/>
              <w:t>phases</w:t>
            </w:r>
          </w:p>
        </w:tc>
        <w:tc>
          <w:tcPr>
            <w:tcW w:w="2556" w:type="dxa"/>
            <w:tcBorders/>
          </w:tcPr>
          <w:p>
            <w:pPr>
              <w:pStyle w:val="Compact"/>
              <w:suppressAutoHyphens w:val="true"/>
              <w:spacing w:before="36" w:after="36"/>
              <w:jc w:val="left"/>
              <w:rPr/>
            </w:pPr>
            <w:r>
              <w:rPr/>
              <w:t>phases</w:t>
            </w:r>
          </w:p>
        </w:tc>
        <w:tc>
          <w:tcPr>
            <w:tcW w:w="2556" w:type="dxa"/>
            <w:tcBorders/>
          </w:tcPr>
          <w:p>
            <w:pPr>
              <w:pStyle w:val="Compact"/>
              <w:suppressAutoHyphens w:val="true"/>
              <w:spacing w:before="36" w:after="36"/>
              <w:jc w:val="left"/>
              <w:rPr/>
            </w:pPr>
            <w:r>
              <w:rPr>
                <w:rtl w:val="true"/>
              </w:rPr>
              <w:t>مراحل</w:t>
            </w:r>
          </w:p>
        </w:tc>
      </w:tr>
      <w:tr>
        <w:trPr/>
        <w:tc>
          <w:tcPr>
            <w:tcW w:w="2555" w:type="dxa"/>
            <w:tcBorders/>
          </w:tcPr>
          <w:p>
            <w:pPr>
              <w:pStyle w:val="Compact"/>
              <w:suppressAutoHyphens w:val="true"/>
              <w:spacing w:before="36" w:after="36"/>
              <w:jc w:val="left"/>
              <w:rPr/>
            </w:pPr>
            <w:r>
              <w:rPr>
                <w:rStyle w:val="VerbatimChar"/>
              </w:rPr>
              <w:t>tpl_manage_phase_templates</w:t>
            </w:r>
          </w:p>
        </w:tc>
        <w:tc>
          <w:tcPr>
            <w:tcW w:w="2556" w:type="dxa"/>
            <w:tcBorders/>
          </w:tcPr>
          <w:p>
            <w:pPr>
              <w:pStyle w:val="Compact"/>
              <w:suppressAutoHyphens w:val="true"/>
              <w:spacing w:before="36" w:after="36"/>
              <w:jc w:val="left"/>
              <w:rPr/>
            </w:pPr>
            <w:r>
              <w:rPr/>
              <w:t>Manage Phase Templates in M8 →</w:t>
            </w:r>
          </w:p>
        </w:tc>
        <w:tc>
          <w:tcPr>
            <w:tcW w:w="2556" w:type="dxa"/>
            <w:tcBorders/>
          </w:tcPr>
          <w:p>
            <w:pPr>
              <w:pStyle w:val="Compact"/>
              <w:suppressAutoHyphens w:val="true"/>
              <w:spacing w:before="36" w:after="36"/>
              <w:jc w:val="left"/>
              <w:rPr/>
            </w:pPr>
            <w:r>
              <w:rPr/>
              <w:t>Gérer les modèles de phase dans M8 →</w:t>
            </w:r>
          </w:p>
        </w:tc>
        <w:tc>
          <w:tcPr>
            <w:tcW w:w="2556" w:type="dxa"/>
            <w:tcBorders/>
          </w:tcPr>
          <w:p>
            <w:pPr>
              <w:pStyle w:val="Compact"/>
              <w:suppressAutoHyphens w:val="true"/>
              <w:spacing w:before="36" w:after="36"/>
              <w:jc w:val="left"/>
              <w:rPr/>
            </w:pPr>
            <w:r>
              <w:rPr>
                <w:rtl w:val="true"/>
              </w:rPr>
              <w:t>إدارة نماذج المراحل في</w:t>
            </w:r>
            <w:r>
              <w:rPr/>
              <w:t xml:space="preserve"> </w:t>
            </w:r>
            <w:r>
              <w:rPr/>
              <w:t>M8 ←</w:t>
            </w:r>
          </w:p>
        </w:tc>
      </w:tr>
      <w:tr>
        <w:trPr/>
        <w:tc>
          <w:tcPr>
            <w:tcW w:w="2555" w:type="dxa"/>
            <w:tcBorders/>
          </w:tcPr>
          <w:p>
            <w:pPr>
              <w:pStyle w:val="Compact"/>
              <w:suppressAutoHyphens w:val="true"/>
              <w:spacing w:before="36" w:after="36"/>
              <w:jc w:val="left"/>
              <w:rPr/>
            </w:pPr>
            <w:r>
              <w:rPr>
                <w:rStyle w:val="VerbatimChar"/>
              </w:rPr>
              <w:t>m18_add_process</w:t>
            </w:r>
          </w:p>
        </w:tc>
        <w:tc>
          <w:tcPr>
            <w:tcW w:w="2556" w:type="dxa"/>
            <w:tcBorders/>
          </w:tcPr>
          <w:p>
            <w:pPr>
              <w:pStyle w:val="Compact"/>
              <w:suppressAutoHyphens w:val="true"/>
              <w:spacing w:before="36" w:after="36"/>
              <w:jc w:val="left"/>
              <w:rPr/>
            </w:pPr>
            <w:r>
              <w:rPr/>
              <w:t>Add Process</w:t>
            </w:r>
          </w:p>
        </w:tc>
        <w:tc>
          <w:tcPr>
            <w:tcW w:w="2556" w:type="dxa"/>
            <w:tcBorders/>
          </w:tcPr>
          <w:p>
            <w:pPr>
              <w:pStyle w:val="Compact"/>
              <w:suppressAutoHyphens w:val="true"/>
              <w:spacing w:before="36" w:after="36"/>
              <w:jc w:val="left"/>
              <w:rPr/>
            </w:pPr>
            <w:r>
              <w:rPr/>
              <w:t>Ajouter un processus</w:t>
            </w:r>
          </w:p>
        </w:tc>
        <w:tc>
          <w:tcPr>
            <w:tcW w:w="2556" w:type="dxa"/>
            <w:tcBorders/>
          </w:tcPr>
          <w:p>
            <w:pPr>
              <w:pStyle w:val="Compact"/>
              <w:suppressAutoHyphens w:val="true"/>
              <w:spacing w:before="36" w:after="36"/>
              <w:jc w:val="left"/>
              <w:rPr/>
            </w:pPr>
            <w:r>
              <w:rPr>
                <w:rtl w:val="true"/>
              </w:rPr>
              <w:t>إضافة عملية</w:t>
            </w:r>
          </w:p>
        </w:tc>
      </w:tr>
      <w:tr>
        <w:trPr/>
        <w:tc>
          <w:tcPr>
            <w:tcW w:w="2555" w:type="dxa"/>
            <w:tcBorders/>
          </w:tcPr>
          <w:p>
            <w:pPr>
              <w:pStyle w:val="Compact"/>
              <w:suppressAutoHyphens w:val="true"/>
              <w:spacing w:before="36" w:after="36"/>
              <w:jc w:val="left"/>
              <w:rPr/>
            </w:pPr>
            <w:r>
              <w:rPr>
                <w:rStyle w:val="VerbatimChar"/>
              </w:rPr>
              <w:t>m18_actions</w:t>
            </w:r>
          </w:p>
        </w:tc>
        <w:tc>
          <w:tcPr>
            <w:tcW w:w="2556" w:type="dxa"/>
            <w:tcBorders/>
          </w:tcPr>
          <w:p>
            <w:pPr>
              <w:pStyle w:val="Compact"/>
              <w:suppressAutoHyphens w:val="true"/>
              <w:spacing w:before="36" w:after="36"/>
              <w:jc w:val="left"/>
              <w:rPr/>
            </w:pPr>
            <w:r>
              <w:rPr/>
              <w:t>Actions</w:t>
            </w:r>
          </w:p>
        </w:tc>
        <w:tc>
          <w:tcPr>
            <w:tcW w:w="2556" w:type="dxa"/>
            <w:tcBorders/>
          </w:tcPr>
          <w:p>
            <w:pPr>
              <w:pStyle w:val="Compact"/>
              <w:suppressAutoHyphens w:val="true"/>
              <w:spacing w:before="36" w:after="36"/>
              <w:jc w:val="left"/>
              <w:rPr/>
            </w:pPr>
            <w:r>
              <w:rPr/>
              <w:t>Actions</w:t>
            </w:r>
          </w:p>
        </w:tc>
        <w:tc>
          <w:tcPr>
            <w:tcW w:w="2556" w:type="dxa"/>
            <w:tcBorders/>
          </w:tcPr>
          <w:p>
            <w:pPr>
              <w:pStyle w:val="Compact"/>
              <w:suppressAutoHyphens w:val="true"/>
              <w:spacing w:before="36" w:after="36"/>
              <w:jc w:val="left"/>
              <w:rPr/>
            </w:pPr>
            <w:r>
              <w:rPr>
                <w:rtl w:val="true"/>
              </w:rPr>
              <w:t>إجراءات</w:t>
            </w:r>
          </w:p>
        </w:tc>
      </w:tr>
      <w:tr>
        <w:trPr/>
        <w:tc>
          <w:tcPr>
            <w:tcW w:w="2555" w:type="dxa"/>
            <w:tcBorders/>
          </w:tcPr>
          <w:p>
            <w:pPr>
              <w:pStyle w:val="Compact"/>
              <w:suppressAutoHyphens w:val="true"/>
              <w:spacing w:before="36" w:after="36"/>
              <w:jc w:val="left"/>
              <w:rPr/>
            </w:pPr>
            <w:r>
              <w:rPr>
                <w:rStyle w:val="VerbatimChar"/>
              </w:rPr>
              <w:t>m18_process_edited_note</w:t>
            </w:r>
          </w:p>
        </w:tc>
        <w:tc>
          <w:tcPr>
            <w:tcW w:w="2556" w:type="dxa"/>
            <w:tcBorders/>
          </w:tcPr>
          <w:p>
            <w:pPr>
              <w:pStyle w:val="Compact"/>
              <w:suppressAutoHyphens w:val="true"/>
              <w:spacing w:before="36" w:after="36"/>
              <w:jc w:val="left"/>
              <w:rPr/>
            </w:pPr>
            <w:r>
              <w:rPr/>
              <w:t>Edited</w:t>
            </w:r>
          </w:p>
        </w:tc>
        <w:tc>
          <w:tcPr>
            <w:tcW w:w="2556" w:type="dxa"/>
            <w:tcBorders/>
          </w:tcPr>
          <w:p>
            <w:pPr>
              <w:pStyle w:val="Compact"/>
              <w:suppressAutoHyphens w:val="true"/>
              <w:spacing w:before="36" w:after="36"/>
              <w:jc w:val="left"/>
              <w:rPr/>
            </w:pPr>
            <w:r>
              <w:rPr/>
              <w:t>Modifié</w:t>
            </w:r>
          </w:p>
        </w:tc>
        <w:tc>
          <w:tcPr>
            <w:tcW w:w="2556" w:type="dxa"/>
            <w:tcBorders/>
          </w:tcPr>
          <w:p>
            <w:pPr>
              <w:pStyle w:val="Compact"/>
              <w:suppressAutoHyphens w:val="true"/>
              <w:spacing w:before="36" w:after="36"/>
              <w:jc w:val="left"/>
              <w:rPr/>
            </w:pPr>
            <w:r>
              <w:rPr>
                <w:rtl w:val="true"/>
              </w:rPr>
              <w:t>تم التعديل</w:t>
            </w:r>
          </w:p>
        </w:tc>
      </w:tr>
      <w:tr>
        <w:trPr/>
        <w:tc>
          <w:tcPr>
            <w:tcW w:w="2555" w:type="dxa"/>
            <w:tcBorders/>
          </w:tcPr>
          <w:p>
            <w:pPr>
              <w:pStyle w:val="Compact"/>
              <w:suppressAutoHyphens w:val="true"/>
              <w:spacing w:before="36" w:after="36"/>
              <w:jc w:val="left"/>
              <w:rPr/>
            </w:pPr>
            <w:r>
              <w:rPr>
                <w:rStyle w:val="VerbatimChar"/>
              </w:rPr>
              <w:t>m18_delete_confirm</w:t>
            </w:r>
          </w:p>
        </w:tc>
        <w:tc>
          <w:tcPr>
            <w:tcW w:w="2556" w:type="dxa"/>
            <w:tcBorders/>
          </w:tcPr>
          <w:p>
            <w:pPr>
              <w:pStyle w:val="Compact"/>
              <w:suppressAutoHyphens w:val="true"/>
              <w:spacing w:before="36" w:after="36"/>
              <w:jc w:val="left"/>
              <w:rPr/>
            </w:pPr>
            <w:r>
              <w:rPr/>
              <w:t>Delete this macro process? This also removes its governance items (alerts, controls, KPIs, etc).</w:t>
            </w:r>
          </w:p>
        </w:tc>
        <w:tc>
          <w:tcPr>
            <w:tcW w:w="2556" w:type="dxa"/>
            <w:tcBorders/>
          </w:tcPr>
          <w:p>
            <w:pPr>
              <w:pStyle w:val="Compact"/>
              <w:suppressAutoHyphens w:val="true"/>
              <w:spacing w:before="36" w:after="36"/>
              <w:jc w:val="left"/>
              <w:rPr/>
            </w:pPr>
            <w:r>
              <w:rPr/>
              <w:t>Supprimer ce macro-processus ? Cela supprime aussi ses éléments de gouvernance (alertes, contrôles, KPI, etc).</w:t>
            </w:r>
          </w:p>
        </w:tc>
        <w:tc>
          <w:tcPr>
            <w:tcW w:w="2556" w:type="dxa"/>
            <w:tcBorders/>
          </w:tcPr>
          <w:p>
            <w:pPr>
              <w:pStyle w:val="Compact"/>
              <w:suppressAutoHyphens w:val="true"/>
              <w:spacing w:before="36" w:after="36"/>
              <w:jc w:val="left"/>
              <w:rPr/>
            </w:pPr>
            <w:r>
              <w:rPr>
                <w:rtl w:val="true"/>
              </w:rPr>
              <w:t xml:space="preserve">حذف هذه العملية الكبرى؟ سيؤدي ذلك أيضًا إلى حذف عناصر حوكمتها </w:t>
            </w:r>
            <w:r>
              <w:rPr>
                <w:rtl w:val="true"/>
              </w:rPr>
              <w:t>(</w:t>
            </w:r>
            <w:r>
              <w:rPr>
                <w:rtl w:val="true"/>
              </w:rPr>
              <w:t>التنبيهات، الضوابط، مؤشرات الأداء، إلخ</w:t>
            </w:r>
            <w:r>
              <w:rPr>
                <w:rtl w:val="true"/>
              </w:rPr>
              <w:t>)</w:t>
            </w:r>
            <w:r>
              <w:rPr/>
              <w:t>.</w:t>
            </w:r>
          </w:p>
        </w:tc>
      </w:tr>
      <w:tr>
        <w:trPr/>
        <w:tc>
          <w:tcPr>
            <w:tcW w:w="2555" w:type="dxa"/>
            <w:tcBorders/>
          </w:tcPr>
          <w:p>
            <w:pPr>
              <w:pStyle w:val="Compact"/>
              <w:suppressAutoHyphens w:val="true"/>
              <w:spacing w:before="36" w:after="36"/>
              <w:jc w:val="left"/>
              <w:rPr/>
            </w:pPr>
            <w:r>
              <w:rPr>
                <w:rStyle w:val="VerbatimChar"/>
              </w:rPr>
              <w:t>m18_tab_flow</w:t>
            </w:r>
          </w:p>
        </w:tc>
        <w:tc>
          <w:tcPr>
            <w:tcW w:w="2556" w:type="dxa"/>
            <w:tcBorders/>
          </w:tcPr>
          <w:p>
            <w:pPr>
              <w:pStyle w:val="Compact"/>
              <w:suppressAutoHyphens w:val="true"/>
              <w:spacing w:before="36" w:after="36"/>
              <w:jc w:val="left"/>
              <w:rPr/>
            </w:pPr>
            <w:r>
              <w:rPr/>
              <w:t>Flow (BPMN)</w:t>
            </w:r>
          </w:p>
        </w:tc>
        <w:tc>
          <w:tcPr>
            <w:tcW w:w="2556" w:type="dxa"/>
            <w:tcBorders/>
          </w:tcPr>
          <w:p>
            <w:pPr>
              <w:pStyle w:val="Compact"/>
              <w:suppressAutoHyphens w:val="true"/>
              <w:spacing w:before="36" w:after="36"/>
              <w:jc w:val="left"/>
              <w:rPr/>
            </w:pPr>
            <w:r>
              <w:rPr/>
              <w:t>Flux (BPMN)</w:t>
            </w:r>
          </w:p>
        </w:tc>
        <w:tc>
          <w:tcPr>
            <w:tcW w:w="2556" w:type="dxa"/>
            <w:tcBorders/>
          </w:tcPr>
          <w:p>
            <w:pPr>
              <w:pStyle w:val="Compact"/>
              <w:suppressAutoHyphens w:val="true"/>
              <w:spacing w:before="36" w:after="36"/>
              <w:jc w:val="left"/>
              <w:rPr/>
            </w:pPr>
            <w:r>
              <w:rPr>
                <w:rtl w:val="true"/>
              </w:rPr>
              <w:t>التدفق</w:t>
            </w:r>
            <w:r>
              <w:rPr/>
              <w:t xml:space="preserve"> </w:t>
            </w:r>
            <w:r>
              <w:rPr/>
              <w:t>(BPMN)</w:t>
            </w:r>
          </w:p>
        </w:tc>
      </w:tr>
      <w:tr>
        <w:trPr/>
        <w:tc>
          <w:tcPr>
            <w:tcW w:w="2555" w:type="dxa"/>
            <w:tcBorders/>
          </w:tcPr>
          <w:p>
            <w:pPr>
              <w:pStyle w:val="Compact"/>
              <w:suppressAutoHyphens w:val="true"/>
              <w:spacing w:before="36" w:after="36"/>
              <w:jc w:val="left"/>
              <w:rPr/>
            </w:pPr>
            <w:r>
              <w:rPr>
                <w:rStyle w:val="VerbatimChar"/>
              </w:rPr>
              <w:t>m18_tab_governance</w:t>
            </w:r>
          </w:p>
        </w:tc>
        <w:tc>
          <w:tcPr>
            <w:tcW w:w="2556" w:type="dxa"/>
            <w:tcBorders/>
          </w:tcPr>
          <w:p>
            <w:pPr>
              <w:pStyle w:val="Compact"/>
              <w:suppressAutoHyphens w:val="true"/>
              <w:spacing w:before="36" w:after="36"/>
              <w:jc w:val="left"/>
              <w:rPr/>
            </w:pPr>
            <w:r>
              <w:rPr/>
              <w:t>Governance</w:t>
            </w:r>
          </w:p>
        </w:tc>
        <w:tc>
          <w:tcPr>
            <w:tcW w:w="2556" w:type="dxa"/>
            <w:tcBorders/>
          </w:tcPr>
          <w:p>
            <w:pPr>
              <w:pStyle w:val="Compact"/>
              <w:suppressAutoHyphens w:val="true"/>
              <w:spacing w:before="36" w:after="36"/>
              <w:jc w:val="left"/>
              <w:rPr/>
            </w:pPr>
            <w:r>
              <w:rPr/>
              <w:t>Gouvernance</w:t>
            </w:r>
          </w:p>
        </w:tc>
        <w:tc>
          <w:tcPr>
            <w:tcW w:w="2556" w:type="dxa"/>
            <w:tcBorders/>
          </w:tcPr>
          <w:p>
            <w:pPr>
              <w:pStyle w:val="Compact"/>
              <w:suppressAutoHyphens w:val="true"/>
              <w:spacing w:before="36" w:after="36"/>
              <w:jc w:val="left"/>
              <w:rPr/>
            </w:pPr>
            <w:r>
              <w:rPr>
                <w:rtl w:val="true"/>
              </w:rPr>
              <w:t>الحوكمة</w:t>
            </w:r>
          </w:p>
        </w:tc>
      </w:tr>
      <w:tr>
        <w:trPr/>
        <w:tc>
          <w:tcPr>
            <w:tcW w:w="2555" w:type="dxa"/>
            <w:tcBorders/>
          </w:tcPr>
          <w:p>
            <w:pPr>
              <w:pStyle w:val="Compact"/>
              <w:suppressAutoHyphens w:val="true"/>
              <w:spacing w:before="36" w:after="36"/>
              <w:jc w:val="left"/>
              <w:rPr/>
            </w:pPr>
            <w:r>
              <w:rPr>
                <w:rStyle w:val="VerbatimChar"/>
              </w:rPr>
              <w:t>m18_flow_select_chain</w:t>
            </w:r>
          </w:p>
        </w:tc>
        <w:tc>
          <w:tcPr>
            <w:tcW w:w="2556" w:type="dxa"/>
            <w:tcBorders/>
          </w:tcPr>
          <w:p>
            <w:pPr>
              <w:pStyle w:val="Compact"/>
              <w:suppressAutoHyphens w:val="true"/>
              <w:spacing w:before="36" w:after="36"/>
              <w:jc w:val="left"/>
              <w:rPr/>
            </w:pPr>
            <w:r>
              <w:rPr/>
              <w:t>End-to-End chain to edit</w:t>
            </w:r>
          </w:p>
        </w:tc>
        <w:tc>
          <w:tcPr>
            <w:tcW w:w="2556" w:type="dxa"/>
            <w:tcBorders/>
          </w:tcPr>
          <w:p>
            <w:pPr>
              <w:pStyle w:val="Compact"/>
              <w:suppressAutoHyphens w:val="true"/>
              <w:spacing w:before="36" w:after="36"/>
              <w:jc w:val="left"/>
              <w:rPr/>
            </w:pPr>
            <w:r>
              <w:rPr/>
              <w:t>Chaîne de bout en bout à modifier</w:t>
            </w:r>
          </w:p>
        </w:tc>
        <w:tc>
          <w:tcPr>
            <w:tcW w:w="2556" w:type="dxa"/>
            <w:tcBorders/>
          </w:tcPr>
          <w:p>
            <w:pPr>
              <w:pStyle w:val="Compact"/>
              <w:suppressAutoHyphens w:val="true"/>
              <w:spacing w:before="36" w:after="36"/>
              <w:jc w:val="left"/>
              <w:rPr/>
            </w:pPr>
            <w:r>
              <w:rPr>
                <w:rtl w:val="true"/>
              </w:rPr>
              <w:t>سلسلة العملية الشاملة للتعديل</w:t>
            </w:r>
          </w:p>
        </w:tc>
      </w:tr>
      <w:tr>
        <w:trPr/>
        <w:tc>
          <w:tcPr>
            <w:tcW w:w="2555" w:type="dxa"/>
            <w:tcBorders/>
          </w:tcPr>
          <w:p>
            <w:pPr>
              <w:pStyle w:val="Compact"/>
              <w:suppressAutoHyphens w:val="true"/>
              <w:spacing w:before="36" w:after="36"/>
              <w:jc w:val="left"/>
              <w:rPr/>
            </w:pPr>
            <w:r>
              <w:rPr>
                <w:rStyle w:val="VerbatimChar"/>
              </w:rPr>
              <w:t>m18_flow_readonly</w:t>
            </w:r>
          </w:p>
        </w:tc>
        <w:tc>
          <w:tcPr>
            <w:tcW w:w="2556" w:type="dxa"/>
            <w:tcBorders/>
          </w:tcPr>
          <w:p>
            <w:pPr>
              <w:pStyle w:val="Compact"/>
              <w:suppressAutoHyphens w:val="true"/>
              <w:spacing w:before="36" w:after="36"/>
              <w:jc w:val="left"/>
              <w:rPr/>
            </w:pPr>
            <w:r>
              <w:rPr/>
              <w:t>Read-only for your role — diagram shown with standard BPMN 2.0 notation but no editing palette.</w:t>
            </w:r>
          </w:p>
        </w:tc>
        <w:tc>
          <w:tcPr>
            <w:tcW w:w="2556" w:type="dxa"/>
            <w:tcBorders/>
          </w:tcPr>
          <w:p>
            <w:pPr>
              <w:pStyle w:val="Compact"/>
              <w:suppressAutoHyphens w:val="true"/>
              <w:spacing w:before="36" w:after="36"/>
              <w:jc w:val="left"/>
              <w:rPr/>
            </w:pPr>
            <w:r>
              <w:rPr/>
              <w:t>Lecture seule pour votre rôle — diagramme affiché avec la notation BPMN 2.0 standard, sans palette d’édition.</w:t>
            </w:r>
          </w:p>
        </w:tc>
        <w:tc>
          <w:tcPr>
            <w:tcW w:w="2556" w:type="dxa"/>
            <w:tcBorders/>
          </w:tcPr>
          <w:p>
            <w:pPr>
              <w:pStyle w:val="Compact"/>
              <w:suppressAutoHyphens w:val="true"/>
              <w:spacing w:before="36" w:after="36"/>
              <w:jc w:val="left"/>
              <w:rPr/>
            </w:pPr>
            <w:r>
              <w:rPr>
                <w:rtl w:val="true"/>
              </w:rPr>
              <w:t>للقراءة فقط بالنسبة لدورك — يُعرض المخطط بترميز</w:t>
            </w:r>
            <w:r>
              <w:rPr/>
              <w:t xml:space="preserve"> </w:t>
            </w:r>
            <w:r>
              <w:rPr/>
              <w:t xml:space="preserve">BPMN 2.0 </w:t>
            </w:r>
            <w:r>
              <w:rPr>
                <w:rtl w:val="true"/>
              </w:rPr>
              <w:t>القياسي دون لوحة تحرير</w:t>
            </w:r>
            <w:r>
              <w:rPr/>
              <w:t>.</w:t>
            </w:r>
          </w:p>
        </w:tc>
      </w:tr>
      <w:tr>
        <w:trPr/>
        <w:tc>
          <w:tcPr>
            <w:tcW w:w="2555" w:type="dxa"/>
            <w:tcBorders/>
          </w:tcPr>
          <w:p>
            <w:pPr>
              <w:pStyle w:val="Compact"/>
              <w:suppressAutoHyphens w:val="true"/>
              <w:spacing w:before="36" w:after="36"/>
              <w:jc w:val="left"/>
              <w:rPr/>
            </w:pPr>
            <w:r>
              <w:rPr>
                <w:rStyle w:val="VerbatimChar"/>
              </w:rPr>
              <w:t>m18_flow_export</w:t>
            </w:r>
          </w:p>
        </w:tc>
        <w:tc>
          <w:tcPr>
            <w:tcW w:w="2556" w:type="dxa"/>
            <w:tcBorders/>
          </w:tcPr>
          <w:p>
            <w:pPr>
              <w:pStyle w:val="Compact"/>
              <w:suppressAutoHyphens w:val="true"/>
              <w:spacing w:before="36" w:after="36"/>
              <w:jc w:val="left"/>
              <w:rPr/>
            </w:pPr>
            <w:r>
              <w:rPr/>
              <w:t>Export BPMN 2.0 XML</w:t>
            </w:r>
          </w:p>
        </w:tc>
        <w:tc>
          <w:tcPr>
            <w:tcW w:w="2556" w:type="dxa"/>
            <w:tcBorders/>
          </w:tcPr>
          <w:p>
            <w:pPr>
              <w:pStyle w:val="Compact"/>
              <w:suppressAutoHyphens w:val="true"/>
              <w:spacing w:before="36" w:after="36"/>
              <w:jc w:val="left"/>
              <w:rPr/>
            </w:pPr>
            <w:r>
              <w:rPr/>
              <w:t>Exporter en XML BPMN 2.0</w:t>
            </w:r>
          </w:p>
        </w:tc>
        <w:tc>
          <w:tcPr>
            <w:tcW w:w="2556" w:type="dxa"/>
            <w:tcBorders/>
          </w:tcPr>
          <w:p>
            <w:pPr>
              <w:pStyle w:val="Compact"/>
              <w:suppressAutoHyphens w:val="true"/>
              <w:spacing w:before="36" w:after="36"/>
              <w:jc w:val="left"/>
              <w:rPr/>
            </w:pPr>
            <w:r>
              <w:rPr>
                <w:rtl w:val="true"/>
              </w:rPr>
              <w:t>تصدير</w:t>
            </w:r>
            <w:r>
              <w:rPr/>
              <w:t xml:space="preserve"> </w:t>
            </w:r>
            <w:r>
              <w:rPr/>
              <w:t xml:space="preserve">XML </w:t>
            </w:r>
            <w:r>
              <w:rPr>
                <w:rtl w:val="true"/>
              </w:rPr>
              <w:t>بمعيار</w:t>
            </w:r>
            <w:r>
              <w:rPr/>
              <w:t xml:space="preserve"> </w:t>
            </w:r>
            <w:r>
              <w:rPr/>
              <w:t>BPMN 2.0</w:t>
            </w:r>
          </w:p>
        </w:tc>
      </w:tr>
      <w:tr>
        <w:trPr/>
        <w:tc>
          <w:tcPr>
            <w:tcW w:w="2555" w:type="dxa"/>
            <w:tcBorders/>
          </w:tcPr>
          <w:p>
            <w:pPr>
              <w:pStyle w:val="Compact"/>
              <w:suppressAutoHyphens w:val="true"/>
              <w:spacing w:before="36" w:after="36"/>
              <w:jc w:val="left"/>
              <w:rPr/>
            </w:pPr>
            <w:r>
              <w:rPr>
                <w:rStyle w:val="VerbatimChar"/>
              </w:rPr>
              <w:t>m18_flow_import</w:t>
            </w:r>
          </w:p>
        </w:tc>
        <w:tc>
          <w:tcPr>
            <w:tcW w:w="2556" w:type="dxa"/>
            <w:tcBorders/>
          </w:tcPr>
          <w:p>
            <w:pPr>
              <w:pStyle w:val="Compact"/>
              <w:suppressAutoHyphens w:val="true"/>
              <w:spacing w:before="36" w:after="36"/>
              <w:jc w:val="left"/>
              <w:rPr/>
            </w:pPr>
            <w:r>
              <w:rPr/>
              <w:t>Import BPMN 2.0 XML</w:t>
            </w:r>
          </w:p>
        </w:tc>
        <w:tc>
          <w:tcPr>
            <w:tcW w:w="2556" w:type="dxa"/>
            <w:tcBorders/>
          </w:tcPr>
          <w:p>
            <w:pPr>
              <w:pStyle w:val="Compact"/>
              <w:suppressAutoHyphens w:val="true"/>
              <w:spacing w:before="36" w:after="36"/>
              <w:jc w:val="left"/>
              <w:rPr/>
            </w:pPr>
            <w:r>
              <w:rPr/>
              <w:t>Importer un XML BPMN 2.0</w:t>
            </w:r>
          </w:p>
        </w:tc>
        <w:tc>
          <w:tcPr>
            <w:tcW w:w="2556" w:type="dxa"/>
            <w:tcBorders/>
          </w:tcPr>
          <w:p>
            <w:pPr>
              <w:pStyle w:val="Compact"/>
              <w:suppressAutoHyphens w:val="true"/>
              <w:spacing w:before="36" w:after="36"/>
              <w:jc w:val="left"/>
              <w:rPr/>
            </w:pPr>
            <w:r>
              <w:rPr>
                <w:rtl w:val="true"/>
              </w:rPr>
              <w:t>استيراد</w:t>
            </w:r>
            <w:r>
              <w:rPr/>
              <w:t xml:space="preserve"> </w:t>
            </w:r>
            <w:r>
              <w:rPr/>
              <w:t xml:space="preserve">XML </w:t>
            </w:r>
            <w:r>
              <w:rPr>
                <w:rtl w:val="true"/>
              </w:rPr>
              <w:t>بمعيار</w:t>
            </w:r>
            <w:r>
              <w:rPr/>
              <w:t xml:space="preserve"> </w:t>
            </w:r>
            <w:r>
              <w:rPr/>
              <w:t>BPMN 2.0</w:t>
            </w:r>
          </w:p>
        </w:tc>
      </w:tr>
      <w:tr>
        <w:trPr/>
        <w:tc>
          <w:tcPr>
            <w:tcW w:w="2555" w:type="dxa"/>
            <w:tcBorders/>
          </w:tcPr>
          <w:p>
            <w:pPr>
              <w:pStyle w:val="Compact"/>
              <w:suppressAutoHyphens w:val="true"/>
              <w:spacing w:before="36" w:after="36"/>
              <w:jc w:val="left"/>
              <w:rPr/>
            </w:pPr>
            <w:r>
              <w:rPr>
                <w:rStyle w:val="VerbatimChar"/>
              </w:rPr>
              <w:t>m18_flow_bpmn20_note</w:t>
            </w:r>
          </w:p>
        </w:tc>
        <w:tc>
          <w:tcPr>
            <w:tcW w:w="2556" w:type="dxa"/>
            <w:tcBorders/>
          </w:tcPr>
          <w:p>
            <w:pPr>
              <w:pStyle w:val="Compact"/>
              <w:suppressAutoHyphens w:val="true"/>
              <w:spacing w:before="36" w:after="36"/>
              <w:jc w:val="left"/>
              <w:rPr/>
            </w:pPr>
            <w:r>
              <w:rPr/>
              <w:t>Built with bpmn-js — reads and writes schema-valid BPMN 2.0 XML (OMG standard), so diagrams exported here can be opened in any BPMN 2.0-compliant tool (e.g. Camunda Modeler).</w:t>
            </w:r>
          </w:p>
        </w:tc>
        <w:tc>
          <w:tcPr>
            <w:tcW w:w="2556" w:type="dxa"/>
            <w:tcBorders/>
          </w:tcPr>
          <w:p>
            <w:pPr>
              <w:pStyle w:val="Compact"/>
              <w:suppressAutoHyphens w:val="true"/>
              <w:spacing w:before="36" w:after="36"/>
              <w:jc w:val="left"/>
              <w:rPr/>
            </w:pPr>
            <w:r>
              <w:rPr/>
              <w:t>Construit avec bpmn-js — lit et écrit du XML BPMN 2.0 conforme au schéma (norme OMG) ; les diagrammes exportés ici s’ouvrent dans tout outil compatible BPMN 2.0 (ex. Camunda Modeler).</w:t>
            </w:r>
          </w:p>
        </w:tc>
        <w:tc>
          <w:tcPr>
            <w:tcW w:w="2556" w:type="dxa"/>
            <w:tcBorders/>
          </w:tcPr>
          <w:p>
            <w:pPr>
              <w:pStyle w:val="Compact"/>
              <w:suppressAutoHyphens w:val="true"/>
              <w:spacing w:before="36" w:after="36"/>
              <w:jc w:val="left"/>
              <w:rPr/>
            </w:pPr>
            <w:r>
              <w:rPr>
                <w:rtl w:val="true"/>
              </w:rPr>
              <w:t>مبني باستخدام</w:t>
            </w:r>
            <w:r>
              <w:rPr/>
              <w:t xml:space="preserve"> </w:t>
            </w:r>
            <w:r>
              <w:rPr/>
              <w:t xml:space="preserve">bpmn-js — </w:t>
            </w:r>
            <w:r>
              <w:rPr>
                <w:rtl w:val="true"/>
              </w:rPr>
              <w:t>يقرأ ويكتب</w:t>
            </w:r>
            <w:r>
              <w:rPr/>
              <w:t xml:space="preserve"> </w:t>
            </w:r>
            <w:r>
              <w:rPr/>
              <w:t xml:space="preserve">XML </w:t>
            </w:r>
            <w:r>
              <w:rPr>
                <w:rtl w:val="true"/>
              </w:rPr>
              <w:t>متوافقًا مع معيار</w:t>
            </w:r>
            <w:r>
              <w:rPr/>
              <w:t xml:space="preserve"> </w:t>
            </w:r>
            <w:r>
              <w:rPr/>
              <w:t>BPMN 2.0 (</w:t>
            </w:r>
            <w:r>
              <w:rPr>
                <w:rtl w:val="true"/>
              </w:rPr>
              <w:t>معيار</w:t>
            </w:r>
            <w:r>
              <w:rPr/>
              <w:t xml:space="preserve"> </w:t>
            </w:r>
            <w:r>
              <w:rPr/>
              <w:t>OMG)</w:t>
            </w:r>
            <w:r>
              <w:rPr/>
              <w:t xml:space="preserve">، </w:t>
            </w:r>
            <w:r>
              <w:rPr>
                <w:rtl w:val="true"/>
              </w:rPr>
              <w:t>بحيث يمكن فتح المخططات المُصدَّرة هنا في أي أداة متوافقة مع</w:t>
            </w:r>
            <w:r>
              <w:rPr/>
              <w:t xml:space="preserve"> </w:t>
            </w:r>
            <w:r>
              <w:rPr/>
              <w:t>BPMN 2.0 (</w:t>
            </w:r>
            <w:r>
              <w:rPr>
                <w:rtl w:val="true"/>
              </w:rPr>
              <w:t>مثل</w:t>
            </w:r>
            <w:r>
              <w:rPr/>
              <w:t xml:space="preserve"> </w:t>
            </w:r>
            <w:r>
              <w:rPr/>
              <w:t>Camunda Modeler).</w:t>
            </w:r>
          </w:p>
        </w:tc>
      </w:tr>
      <w:tr>
        <w:trPr/>
        <w:tc>
          <w:tcPr>
            <w:tcW w:w="2555" w:type="dxa"/>
            <w:tcBorders/>
          </w:tcPr>
          <w:p>
            <w:pPr>
              <w:pStyle w:val="Compact"/>
              <w:suppressAutoHyphens w:val="true"/>
              <w:spacing w:before="36" w:after="36"/>
              <w:jc w:val="left"/>
              <w:rPr/>
            </w:pPr>
            <w:r>
              <w:rPr>
                <w:rStyle w:val="VerbatimChar"/>
              </w:rPr>
              <w:t>gov_kind_alerts</w:t>
            </w:r>
          </w:p>
        </w:tc>
        <w:tc>
          <w:tcPr>
            <w:tcW w:w="2556" w:type="dxa"/>
            <w:tcBorders/>
          </w:tcPr>
          <w:p>
            <w:pPr>
              <w:pStyle w:val="Compact"/>
              <w:suppressAutoHyphens w:val="true"/>
              <w:spacing w:before="36" w:after="36"/>
              <w:jc w:val="left"/>
              <w:rPr/>
            </w:pPr>
            <w:r>
              <w:rPr/>
              <w:t>Alerts</w:t>
            </w:r>
          </w:p>
        </w:tc>
        <w:tc>
          <w:tcPr>
            <w:tcW w:w="2556" w:type="dxa"/>
            <w:tcBorders/>
          </w:tcPr>
          <w:p>
            <w:pPr>
              <w:pStyle w:val="Compact"/>
              <w:suppressAutoHyphens w:val="true"/>
              <w:spacing w:before="36" w:after="36"/>
              <w:jc w:val="left"/>
              <w:rPr/>
            </w:pPr>
            <w:r>
              <w:rPr/>
              <w:t>Alertes</w:t>
            </w:r>
          </w:p>
        </w:tc>
        <w:tc>
          <w:tcPr>
            <w:tcW w:w="2556" w:type="dxa"/>
            <w:tcBorders/>
          </w:tcPr>
          <w:p>
            <w:pPr>
              <w:pStyle w:val="Compact"/>
              <w:suppressAutoHyphens w:val="true"/>
              <w:spacing w:before="36" w:after="36"/>
              <w:jc w:val="left"/>
              <w:rPr/>
            </w:pPr>
            <w:r>
              <w:rPr>
                <w:rtl w:val="true"/>
              </w:rPr>
              <w:t>التنبيهات</w:t>
            </w:r>
          </w:p>
        </w:tc>
      </w:tr>
      <w:tr>
        <w:trPr/>
        <w:tc>
          <w:tcPr>
            <w:tcW w:w="2555" w:type="dxa"/>
            <w:tcBorders/>
          </w:tcPr>
          <w:p>
            <w:pPr>
              <w:pStyle w:val="Compact"/>
              <w:suppressAutoHyphens w:val="true"/>
              <w:spacing w:before="36" w:after="36"/>
              <w:jc w:val="left"/>
              <w:rPr/>
            </w:pPr>
            <w:r>
              <w:rPr>
                <w:rStyle w:val="VerbatimChar"/>
              </w:rPr>
              <w:t>gov_kind_businessRules</w:t>
            </w:r>
          </w:p>
        </w:tc>
        <w:tc>
          <w:tcPr>
            <w:tcW w:w="2556" w:type="dxa"/>
            <w:tcBorders/>
          </w:tcPr>
          <w:p>
            <w:pPr>
              <w:pStyle w:val="Compact"/>
              <w:suppressAutoHyphens w:val="true"/>
              <w:spacing w:before="36" w:after="36"/>
              <w:jc w:val="left"/>
              <w:rPr/>
            </w:pPr>
            <w:r>
              <w:rPr/>
              <w:t>Business Rules</w:t>
            </w:r>
          </w:p>
        </w:tc>
        <w:tc>
          <w:tcPr>
            <w:tcW w:w="2556" w:type="dxa"/>
            <w:tcBorders/>
          </w:tcPr>
          <w:p>
            <w:pPr>
              <w:pStyle w:val="Compact"/>
              <w:suppressAutoHyphens w:val="true"/>
              <w:spacing w:before="36" w:after="36"/>
              <w:jc w:val="left"/>
              <w:rPr/>
            </w:pPr>
            <w:r>
              <w:rPr/>
              <w:t>Règles métier</w:t>
            </w:r>
          </w:p>
        </w:tc>
        <w:tc>
          <w:tcPr>
            <w:tcW w:w="2556" w:type="dxa"/>
            <w:tcBorders/>
          </w:tcPr>
          <w:p>
            <w:pPr>
              <w:pStyle w:val="Compact"/>
              <w:suppressAutoHyphens w:val="true"/>
              <w:spacing w:before="36" w:after="36"/>
              <w:jc w:val="left"/>
              <w:rPr/>
            </w:pPr>
            <w:r>
              <w:rPr>
                <w:rtl w:val="true"/>
              </w:rPr>
              <w:t>قواعد العمل</w:t>
            </w:r>
          </w:p>
        </w:tc>
      </w:tr>
      <w:tr>
        <w:trPr/>
        <w:tc>
          <w:tcPr>
            <w:tcW w:w="2555" w:type="dxa"/>
            <w:tcBorders/>
          </w:tcPr>
          <w:p>
            <w:pPr>
              <w:pStyle w:val="Compact"/>
              <w:suppressAutoHyphens w:val="true"/>
              <w:spacing w:before="36" w:after="36"/>
              <w:jc w:val="left"/>
              <w:rPr/>
            </w:pPr>
            <w:r>
              <w:rPr>
                <w:rStyle w:val="VerbatimChar"/>
              </w:rPr>
              <w:t>gov_kind_controls</w:t>
            </w:r>
          </w:p>
        </w:tc>
        <w:tc>
          <w:tcPr>
            <w:tcW w:w="2556" w:type="dxa"/>
            <w:tcBorders/>
          </w:tcPr>
          <w:p>
            <w:pPr>
              <w:pStyle w:val="Compact"/>
              <w:suppressAutoHyphens w:val="true"/>
              <w:spacing w:before="36" w:after="36"/>
              <w:jc w:val="left"/>
              <w:rPr/>
            </w:pPr>
            <w:r>
              <w:rPr/>
              <w:t>Controls (COSO)</w:t>
            </w:r>
          </w:p>
        </w:tc>
        <w:tc>
          <w:tcPr>
            <w:tcW w:w="2556" w:type="dxa"/>
            <w:tcBorders/>
          </w:tcPr>
          <w:p>
            <w:pPr>
              <w:pStyle w:val="Compact"/>
              <w:suppressAutoHyphens w:val="true"/>
              <w:spacing w:before="36" w:after="36"/>
              <w:jc w:val="left"/>
              <w:rPr/>
            </w:pPr>
            <w:r>
              <w:rPr/>
              <w:t>Contrôles (COSO)</w:t>
            </w:r>
          </w:p>
        </w:tc>
        <w:tc>
          <w:tcPr>
            <w:tcW w:w="2556" w:type="dxa"/>
            <w:tcBorders/>
          </w:tcPr>
          <w:p>
            <w:pPr>
              <w:pStyle w:val="Compact"/>
              <w:suppressAutoHyphens w:val="true"/>
              <w:spacing w:before="36" w:after="36"/>
              <w:jc w:val="left"/>
              <w:rPr/>
            </w:pPr>
            <w:r>
              <w:rPr>
                <w:rtl w:val="true"/>
              </w:rPr>
              <w:t>الضوابط</w:t>
            </w:r>
            <w:r>
              <w:rPr/>
              <w:t xml:space="preserve"> </w:t>
            </w:r>
            <w:r>
              <w:rPr/>
              <w:t>(COSO)</w:t>
            </w:r>
          </w:p>
        </w:tc>
      </w:tr>
      <w:tr>
        <w:trPr/>
        <w:tc>
          <w:tcPr>
            <w:tcW w:w="2555" w:type="dxa"/>
            <w:tcBorders/>
          </w:tcPr>
          <w:p>
            <w:pPr>
              <w:pStyle w:val="Compact"/>
              <w:suppressAutoHyphens w:val="true"/>
              <w:spacing w:before="36" w:after="36"/>
              <w:jc w:val="left"/>
              <w:rPr/>
            </w:pPr>
            <w:r>
              <w:rPr>
                <w:rStyle w:val="VerbatimChar"/>
              </w:rPr>
              <w:t>gov_kind_kpis</w:t>
            </w:r>
          </w:p>
        </w:tc>
        <w:tc>
          <w:tcPr>
            <w:tcW w:w="2556" w:type="dxa"/>
            <w:tcBorders/>
          </w:tcPr>
          <w:p>
            <w:pPr>
              <w:pStyle w:val="Compact"/>
              <w:suppressAutoHyphens w:val="true"/>
              <w:spacing w:before="36" w:after="36"/>
              <w:jc w:val="left"/>
              <w:rPr/>
            </w:pPr>
            <w:r>
              <w:rPr/>
              <w:t>KPIs</w:t>
            </w:r>
          </w:p>
        </w:tc>
        <w:tc>
          <w:tcPr>
            <w:tcW w:w="2556" w:type="dxa"/>
            <w:tcBorders/>
          </w:tcPr>
          <w:p>
            <w:pPr>
              <w:pStyle w:val="Compact"/>
              <w:suppressAutoHyphens w:val="true"/>
              <w:spacing w:before="36" w:after="36"/>
              <w:jc w:val="left"/>
              <w:rPr/>
            </w:pPr>
            <w:r>
              <w:rPr/>
              <w:t>Indicateurs clés (KPI)</w:t>
            </w:r>
          </w:p>
        </w:tc>
        <w:tc>
          <w:tcPr>
            <w:tcW w:w="2556" w:type="dxa"/>
            <w:tcBorders/>
          </w:tcPr>
          <w:p>
            <w:pPr>
              <w:pStyle w:val="Compact"/>
              <w:suppressAutoHyphens w:val="true"/>
              <w:spacing w:before="36" w:after="36"/>
              <w:jc w:val="left"/>
              <w:rPr/>
            </w:pPr>
            <w:r>
              <w:rPr>
                <w:rtl w:val="true"/>
              </w:rPr>
              <w:t>مؤشرات الأداء الرئيسية</w:t>
            </w:r>
          </w:p>
        </w:tc>
      </w:tr>
      <w:tr>
        <w:trPr/>
        <w:tc>
          <w:tcPr>
            <w:tcW w:w="2555" w:type="dxa"/>
            <w:tcBorders/>
          </w:tcPr>
          <w:p>
            <w:pPr>
              <w:pStyle w:val="Compact"/>
              <w:suppressAutoHyphens w:val="true"/>
              <w:spacing w:before="36" w:after="36"/>
              <w:jc w:val="left"/>
              <w:rPr/>
            </w:pPr>
            <w:r>
              <w:rPr>
                <w:rStyle w:val="VerbatimChar"/>
              </w:rPr>
              <w:t>gov_kind_reports</w:t>
            </w:r>
          </w:p>
        </w:tc>
        <w:tc>
          <w:tcPr>
            <w:tcW w:w="2556" w:type="dxa"/>
            <w:tcBorders/>
          </w:tcPr>
          <w:p>
            <w:pPr>
              <w:pStyle w:val="Compact"/>
              <w:suppressAutoHyphens w:val="true"/>
              <w:spacing w:before="36" w:after="36"/>
              <w:jc w:val="left"/>
              <w:rPr/>
            </w:pPr>
            <w:r>
              <w:rPr/>
              <w:t>Reports</w:t>
            </w:r>
          </w:p>
        </w:tc>
        <w:tc>
          <w:tcPr>
            <w:tcW w:w="2556" w:type="dxa"/>
            <w:tcBorders/>
          </w:tcPr>
          <w:p>
            <w:pPr>
              <w:pStyle w:val="Compact"/>
              <w:suppressAutoHyphens w:val="true"/>
              <w:spacing w:before="36" w:after="36"/>
              <w:jc w:val="left"/>
              <w:rPr/>
            </w:pPr>
            <w:r>
              <w:rPr/>
              <w:t>Rapports</w:t>
            </w:r>
          </w:p>
        </w:tc>
        <w:tc>
          <w:tcPr>
            <w:tcW w:w="2556" w:type="dxa"/>
            <w:tcBorders/>
          </w:tcPr>
          <w:p>
            <w:pPr>
              <w:pStyle w:val="Compact"/>
              <w:suppressAutoHyphens w:val="true"/>
              <w:spacing w:before="36" w:after="36"/>
              <w:jc w:val="left"/>
              <w:rPr/>
            </w:pPr>
            <w:r>
              <w:rPr>
                <w:rtl w:val="true"/>
              </w:rPr>
              <w:t>التقارير</w:t>
            </w:r>
          </w:p>
        </w:tc>
      </w:tr>
      <w:tr>
        <w:trPr/>
        <w:tc>
          <w:tcPr>
            <w:tcW w:w="2555" w:type="dxa"/>
            <w:tcBorders/>
          </w:tcPr>
          <w:p>
            <w:pPr>
              <w:pStyle w:val="Compact"/>
              <w:suppressAutoHyphens w:val="true"/>
              <w:spacing w:before="36" w:after="36"/>
              <w:jc w:val="left"/>
              <w:rPr/>
            </w:pPr>
            <w:r>
              <w:rPr>
                <w:rStyle w:val="VerbatimChar"/>
              </w:rPr>
              <w:t>gov_kind_risksOpportunities</w:t>
            </w:r>
          </w:p>
        </w:tc>
        <w:tc>
          <w:tcPr>
            <w:tcW w:w="2556" w:type="dxa"/>
            <w:tcBorders/>
          </w:tcPr>
          <w:p>
            <w:pPr>
              <w:pStyle w:val="Compact"/>
              <w:suppressAutoHyphens w:val="true"/>
              <w:spacing w:before="36" w:after="36"/>
              <w:jc w:val="left"/>
              <w:rPr/>
            </w:pPr>
            <w:r>
              <w:rPr/>
              <w:t>Risks &amp; Opportunities</w:t>
            </w:r>
          </w:p>
        </w:tc>
        <w:tc>
          <w:tcPr>
            <w:tcW w:w="2556" w:type="dxa"/>
            <w:tcBorders/>
          </w:tcPr>
          <w:p>
            <w:pPr>
              <w:pStyle w:val="Compact"/>
              <w:suppressAutoHyphens w:val="true"/>
              <w:spacing w:before="36" w:after="36"/>
              <w:jc w:val="left"/>
              <w:rPr/>
            </w:pPr>
            <w:r>
              <w:rPr/>
              <w:t>Risques et opportunités</w:t>
            </w:r>
          </w:p>
        </w:tc>
        <w:tc>
          <w:tcPr>
            <w:tcW w:w="2556" w:type="dxa"/>
            <w:tcBorders/>
          </w:tcPr>
          <w:p>
            <w:pPr>
              <w:pStyle w:val="Compact"/>
              <w:suppressAutoHyphens w:val="true"/>
              <w:spacing w:before="36" w:after="36"/>
              <w:jc w:val="left"/>
              <w:rPr/>
            </w:pPr>
            <w:r>
              <w:rPr>
                <w:rtl w:val="true"/>
              </w:rPr>
              <w:t>المخاطر والفرص</w:t>
            </w:r>
          </w:p>
        </w:tc>
      </w:tr>
      <w:tr>
        <w:trPr/>
        <w:tc>
          <w:tcPr>
            <w:tcW w:w="2555" w:type="dxa"/>
            <w:tcBorders/>
          </w:tcPr>
          <w:p>
            <w:pPr>
              <w:pStyle w:val="Compact"/>
              <w:suppressAutoHyphens w:val="true"/>
              <w:spacing w:before="36" w:after="36"/>
              <w:jc w:val="left"/>
              <w:rPr/>
            </w:pPr>
            <w:r>
              <w:rPr>
                <w:rStyle w:val="VerbatimChar"/>
              </w:rPr>
              <w:t>gov_none_yet</w:t>
            </w:r>
          </w:p>
        </w:tc>
        <w:tc>
          <w:tcPr>
            <w:tcW w:w="2556" w:type="dxa"/>
            <w:tcBorders/>
          </w:tcPr>
          <w:p>
            <w:pPr>
              <w:pStyle w:val="Compact"/>
              <w:suppressAutoHyphens w:val="true"/>
              <w:spacing w:before="36" w:after="36"/>
              <w:jc w:val="left"/>
              <w:rPr/>
            </w:pPr>
            <w:r>
              <w:rPr/>
              <w:t>None yet.</w:t>
            </w:r>
          </w:p>
        </w:tc>
        <w:tc>
          <w:tcPr>
            <w:tcW w:w="2556" w:type="dxa"/>
            <w:tcBorders/>
          </w:tcPr>
          <w:p>
            <w:pPr>
              <w:pStyle w:val="Compact"/>
              <w:suppressAutoHyphens w:val="true"/>
              <w:spacing w:before="36" w:after="36"/>
              <w:jc w:val="left"/>
              <w:rPr/>
            </w:pPr>
            <w:r>
              <w:rPr/>
              <w:t>Aucun pour l’instant.</w:t>
            </w:r>
          </w:p>
        </w:tc>
        <w:tc>
          <w:tcPr>
            <w:tcW w:w="2556" w:type="dxa"/>
            <w:tcBorders/>
          </w:tcPr>
          <w:p>
            <w:pPr>
              <w:pStyle w:val="Compact"/>
              <w:suppressAutoHyphens w:val="true"/>
              <w:spacing w:before="36" w:after="36"/>
              <w:jc w:val="left"/>
              <w:rPr/>
            </w:pPr>
            <w:r>
              <w:rPr>
                <w:rtl w:val="true"/>
              </w:rPr>
              <w:t>لا يوجد بعد</w:t>
            </w:r>
            <w:r>
              <w:rPr/>
              <w:t>.</w:t>
            </w:r>
          </w:p>
        </w:tc>
      </w:tr>
      <w:tr>
        <w:trPr/>
        <w:tc>
          <w:tcPr>
            <w:tcW w:w="2555" w:type="dxa"/>
            <w:tcBorders/>
          </w:tcPr>
          <w:p>
            <w:pPr>
              <w:pStyle w:val="Compact"/>
              <w:suppressAutoHyphens w:val="true"/>
              <w:spacing w:before="36" w:after="36"/>
              <w:jc w:val="left"/>
              <w:rPr/>
            </w:pPr>
            <w:r>
              <w:rPr>
                <w:rStyle w:val="VerbatimChar"/>
              </w:rPr>
              <w:t>gov_owner</w:t>
            </w:r>
          </w:p>
        </w:tc>
        <w:tc>
          <w:tcPr>
            <w:tcW w:w="2556" w:type="dxa"/>
            <w:tcBorders/>
          </w:tcPr>
          <w:p>
            <w:pPr>
              <w:pStyle w:val="Compact"/>
              <w:suppressAutoHyphens w:val="true"/>
              <w:spacing w:before="36" w:after="36"/>
              <w:jc w:val="left"/>
              <w:rPr/>
            </w:pPr>
            <w:r>
              <w:rPr/>
              <w:t>Owner</w:t>
            </w:r>
          </w:p>
        </w:tc>
        <w:tc>
          <w:tcPr>
            <w:tcW w:w="2556" w:type="dxa"/>
            <w:tcBorders/>
          </w:tcPr>
          <w:p>
            <w:pPr>
              <w:pStyle w:val="Compact"/>
              <w:suppressAutoHyphens w:val="true"/>
              <w:spacing w:before="36" w:after="36"/>
              <w:jc w:val="left"/>
              <w:rPr/>
            </w:pPr>
            <w:r>
              <w:rPr/>
              <w:t>Responsable</w:t>
            </w:r>
          </w:p>
        </w:tc>
        <w:tc>
          <w:tcPr>
            <w:tcW w:w="2556" w:type="dxa"/>
            <w:tcBorders/>
          </w:tcPr>
          <w:p>
            <w:pPr>
              <w:pStyle w:val="Compact"/>
              <w:suppressAutoHyphens w:val="true"/>
              <w:spacing w:before="36" w:after="36"/>
              <w:jc w:val="left"/>
              <w:rPr/>
            </w:pPr>
            <w:r>
              <w:rPr>
                <w:rtl w:val="true"/>
              </w:rPr>
              <w:t>المسؤول</w:t>
            </w:r>
          </w:p>
        </w:tc>
      </w:tr>
      <w:tr>
        <w:trPr/>
        <w:tc>
          <w:tcPr>
            <w:tcW w:w="2555" w:type="dxa"/>
            <w:tcBorders/>
          </w:tcPr>
          <w:p>
            <w:pPr>
              <w:pStyle w:val="Compact"/>
              <w:suppressAutoHyphens w:val="true"/>
              <w:spacing w:before="36" w:after="36"/>
              <w:jc w:val="left"/>
              <w:rPr/>
            </w:pPr>
            <w:r>
              <w:rPr>
                <w:rStyle w:val="VerbatimChar"/>
              </w:rPr>
              <w:t>gov_target</w:t>
            </w:r>
          </w:p>
        </w:tc>
        <w:tc>
          <w:tcPr>
            <w:tcW w:w="2556" w:type="dxa"/>
            <w:tcBorders/>
          </w:tcPr>
          <w:p>
            <w:pPr>
              <w:pStyle w:val="Compact"/>
              <w:suppressAutoHyphens w:val="true"/>
              <w:spacing w:before="36" w:after="36"/>
              <w:jc w:val="left"/>
              <w:rPr/>
            </w:pPr>
            <w:r>
              <w:rPr/>
              <w:t>Target</w:t>
            </w:r>
          </w:p>
        </w:tc>
        <w:tc>
          <w:tcPr>
            <w:tcW w:w="2556" w:type="dxa"/>
            <w:tcBorders/>
          </w:tcPr>
          <w:p>
            <w:pPr>
              <w:pStyle w:val="Compact"/>
              <w:suppressAutoHyphens w:val="true"/>
              <w:spacing w:before="36" w:after="36"/>
              <w:jc w:val="left"/>
              <w:rPr/>
            </w:pPr>
            <w:r>
              <w:rPr/>
              <w:t>Cible</w:t>
            </w:r>
          </w:p>
        </w:tc>
        <w:tc>
          <w:tcPr>
            <w:tcW w:w="2556" w:type="dxa"/>
            <w:tcBorders/>
          </w:tcPr>
          <w:p>
            <w:pPr>
              <w:pStyle w:val="Compact"/>
              <w:suppressAutoHyphens w:val="true"/>
              <w:spacing w:before="36" w:after="36"/>
              <w:jc w:val="left"/>
              <w:rPr/>
            </w:pPr>
            <w:r>
              <w:rPr>
                <w:rtl w:val="true"/>
              </w:rPr>
              <w:t>الهدف</w:t>
            </w:r>
          </w:p>
        </w:tc>
      </w:tr>
      <w:tr>
        <w:trPr/>
        <w:tc>
          <w:tcPr>
            <w:tcW w:w="2555" w:type="dxa"/>
            <w:tcBorders/>
          </w:tcPr>
          <w:p>
            <w:pPr>
              <w:pStyle w:val="Compact"/>
              <w:suppressAutoHyphens w:val="true"/>
              <w:spacing w:before="36" w:after="36"/>
              <w:jc w:val="left"/>
              <w:rPr/>
            </w:pPr>
            <w:r>
              <w:rPr>
                <w:rStyle w:val="VerbatimChar"/>
              </w:rPr>
              <w:t>gov_name</w:t>
            </w:r>
          </w:p>
        </w:tc>
        <w:tc>
          <w:tcPr>
            <w:tcW w:w="2556" w:type="dxa"/>
            <w:tcBorders/>
          </w:tcPr>
          <w:p>
            <w:pPr>
              <w:pStyle w:val="Compact"/>
              <w:suppressAutoHyphens w:val="true"/>
              <w:spacing w:before="36" w:after="36"/>
              <w:jc w:val="left"/>
              <w:rPr/>
            </w:pPr>
            <w:r>
              <w:rPr/>
              <w:t>Name</w:t>
            </w:r>
          </w:p>
        </w:tc>
        <w:tc>
          <w:tcPr>
            <w:tcW w:w="2556" w:type="dxa"/>
            <w:tcBorders/>
          </w:tcPr>
          <w:p>
            <w:pPr>
              <w:pStyle w:val="Compact"/>
              <w:suppressAutoHyphens w:val="true"/>
              <w:spacing w:before="36" w:after="36"/>
              <w:jc w:val="left"/>
              <w:rPr/>
            </w:pPr>
            <w:r>
              <w:rPr/>
              <w:t>Nom</w:t>
            </w:r>
          </w:p>
        </w:tc>
        <w:tc>
          <w:tcPr>
            <w:tcW w:w="2556" w:type="dxa"/>
            <w:tcBorders/>
          </w:tcPr>
          <w:p>
            <w:pPr>
              <w:pStyle w:val="Compact"/>
              <w:suppressAutoHyphens w:val="true"/>
              <w:spacing w:before="36" w:after="36"/>
              <w:jc w:val="left"/>
              <w:rPr/>
            </w:pPr>
            <w:r>
              <w:rPr>
                <w:rtl w:val="true"/>
              </w:rPr>
              <w:t>الاسم</w:t>
            </w:r>
          </w:p>
        </w:tc>
      </w:tr>
      <w:tr>
        <w:trPr/>
        <w:tc>
          <w:tcPr>
            <w:tcW w:w="2555" w:type="dxa"/>
            <w:tcBorders/>
          </w:tcPr>
          <w:p>
            <w:pPr>
              <w:pStyle w:val="Compact"/>
              <w:suppressAutoHyphens w:val="true"/>
              <w:spacing w:before="36" w:after="36"/>
              <w:jc w:val="left"/>
              <w:rPr/>
            </w:pPr>
            <w:r>
              <w:rPr>
                <w:rStyle w:val="VerbatimChar"/>
              </w:rPr>
              <w:t>gov_condition</w:t>
            </w:r>
          </w:p>
        </w:tc>
        <w:tc>
          <w:tcPr>
            <w:tcW w:w="2556" w:type="dxa"/>
            <w:tcBorders/>
          </w:tcPr>
          <w:p>
            <w:pPr>
              <w:pStyle w:val="Compact"/>
              <w:suppressAutoHyphens w:val="true"/>
              <w:spacing w:before="36" w:after="36"/>
              <w:jc w:val="left"/>
              <w:rPr/>
            </w:pPr>
            <w:r>
              <w:rPr/>
              <w:t>Trigger Condition</w:t>
            </w:r>
          </w:p>
        </w:tc>
        <w:tc>
          <w:tcPr>
            <w:tcW w:w="2556" w:type="dxa"/>
            <w:tcBorders/>
          </w:tcPr>
          <w:p>
            <w:pPr>
              <w:pStyle w:val="Compact"/>
              <w:suppressAutoHyphens w:val="true"/>
              <w:spacing w:before="36" w:after="36"/>
              <w:jc w:val="left"/>
              <w:rPr/>
            </w:pPr>
            <w:r>
              <w:rPr/>
              <w:t>Condition de déclenchement</w:t>
            </w:r>
          </w:p>
        </w:tc>
        <w:tc>
          <w:tcPr>
            <w:tcW w:w="2556" w:type="dxa"/>
            <w:tcBorders/>
          </w:tcPr>
          <w:p>
            <w:pPr>
              <w:pStyle w:val="Compact"/>
              <w:suppressAutoHyphens w:val="true"/>
              <w:spacing w:before="36" w:after="36"/>
              <w:jc w:val="left"/>
              <w:rPr/>
            </w:pPr>
            <w:r>
              <w:rPr>
                <w:rtl w:val="true"/>
              </w:rPr>
              <w:t>شرط التفعيل</w:t>
            </w:r>
          </w:p>
        </w:tc>
      </w:tr>
      <w:tr>
        <w:trPr/>
        <w:tc>
          <w:tcPr>
            <w:tcW w:w="2555" w:type="dxa"/>
            <w:tcBorders/>
          </w:tcPr>
          <w:p>
            <w:pPr>
              <w:pStyle w:val="Compact"/>
              <w:suppressAutoHyphens w:val="true"/>
              <w:spacing w:before="36" w:after="36"/>
              <w:jc w:val="left"/>
              <w:rPr/>
            </w:pPr>
            <w:r>
              <w:rPr>
                <w:rStyle w:val="VerbatimChar"/>
              </w:rPr>
              <w:t>gov_severity</w:t>
            </w:r>
          </w:p>
        </w:tc>
        <w:tc>
          <w:tcPr>
            <w:tcW w:w="2556" w:type="dxa"/>
            <w:tcBorders/>
          </w:tcPr>
          <w:p>
            <w:pPr>
              <w:pStyle w:val="Compact"/>
              <w:suppressAutoHyphens w:val="true"/>
              <w:spacing w:before="36" w:after="36"/>
              <w:jc w:val="left"/>
              <w:rPr/>
            </w:pPr>
            <w:r>
              <w:rPr/>
              <w:t>Severity</w:t>
            </w:r>
          </w:p>
        </w:tc>
        <w:tc>
          <w:tcPr>
            <w:tcW w:w="2556" w:type="dxa"/>
            <w:tcBorders/>
          </w:tcPr>
          <w:p>
            <w:pPr>
              <w:pStyle w:val="Compact"/>
              <w:suppressAutoHyphens w:val="true"/>
              <w:spacing w:before="36" w:after="36"/>
              <w:jc w:val="left"/>
              <w:rPr/>
            </w:pPr>
            <w:r>
              <w:rPr/>
              <w:t>Sévérité</w:t>
            </w:r>
          </w:p>
        </w:tc>
        <w:tc>
          <w:tcPr>
            <w:tcW w:w="2556" w:type="dxa"/>
            <w:tcBorders/>
          </w:tcPr>
          <w:p>
            <w:pPr>
              <w:pStyle w:val="Compact"/>
              <w:suppressAutoHyphens w:val="true"/>
              <w:spacing w:before="36" w:after="36"/>
              <w:jc w:val="left"/>
              <w:rPr/>
            </w:pPr>
            <w:r>
              <w:rPr>
                <w:rtl w:val="true"/>
              </w:rPr>
              <w:t>الخطورة</w:t>
            </w:r>
          </w:p>
        </w:tc>
      </w:tr>
      <w:tr>
        <w:trPr/>
        <w:tc>
          <w:tcPr>
            <w:tcW w:w="2555" w:type="dxa"/>
            <w:tcBorders/>
          </w:tcPr>
          <w:p>
            <w:pPr>
              <w:pStyle w:val="Compact"/>
              <w:suppressAutoHyphens w:val="true"/>
              <w:spacing w:before="36" w:after="36"/>
              <w:jc w:val="left"/>
              <w:rPr/>
            </w:pPr>
            <w:r>
              <w:rPr>
                <w:rStyle w:val="VerbatimChar"/>
              </w:rPr>
              <w:t>gov_description</w:t>
            </w:r>
          </w:p>
        </w:tc>
        <w:tc>
          <w:tcPr>
            <w:tcW w:w="2556" w:type="dxa"/>
            <w:tcBorders/>
          </w:tcPr>
          <w:p>
            <w:pPr>
              <w:pStyle w:val="Compact"/>
              <w:suppressAutoHyphens w:val="true"/>
              <w:spacing w:before="36" w:after="36"/>
              <w:jc w:val="left"/>
              <w:rPr/>
            </w:pPr>
            <w:r>
              <w:rPr/>
              <w:t>Description</w:t>
            </w:r>
          </w:p>
        </w:tc>
        <w:tc>
          <w:tcPr>
            <w:tcW w:w="2556" w:type="dxa"/>
            <w:tcBorders/>
          </w:tcPr>
          <w:p>
            <w:pPr>
              <w:pStyle w:val="Compact"/>
              <w:suppressAutoHyphens w:val="true"/>
              <w:spacing w:before="36" w:after="36"/>
              <w:jc w:val="left"/>
              <w:rPr/>
            </w:pPr>
            <w:r>
              <w:rPr/>
              <w:t>Description</w:t>
            </w:r>
          </w:p>
        </w:tc>
        <w:tc>
          <w:tcPr>
            <w:tcW w:w="2556" w:type="dxa"/>
            <w:tcBorders/>
          </w:tcPr>
          <w:p>
            <w:pPr>
              <w:pStyle w:val="Compact"/>
              <w:suppressAutoHyphens w:val="true"/>
              <w:spacing w:before="36" w:after="36"/>
              <w:jc w:val="left"/>
              <w:rPr/>
            </w:pPr>
            <w:r>
              <w:rPr>
                <w:rtl w:val="true"/>
              </w:rPr>
              <w:t>الوصف</w:t>
            </w:r>
          </w:p>
        </w:tc>
      </w:tr>
      <w:tr>
        <w:trPr/>
        <w:tc>
          <w:tcPr>
            <w:tcW w:w="2555" w:type="dxa"/>
            <w:tcBorders/>
          </w:tcPr>
          <w:p>
            <w:pPr>
              <w:pStyle w:val="Compact"/>
              <w:suppressAutoHyphens w:val="true"/>
              <w:spacing w:before="36" w:after="36"/>
              <w:jc w:val="left"/>
              <w:rPr/>
            </w:pPr>
            <w:r>
              <w:rPr>
                <w:rStyle w:val="VerbatimChar"/>
              </w:rPr>
              <w:t>gov_trigger</w:t>
            </w:r>
          </w:p>
        </w:tc>
        <w:tc>
          <w:tcPr>
            <w:tcW w:w="2556" w:type="dxa"/>
            <w:tcBorders/>
          </w:tcPr>
          <w:p>
            <w:pPr>
              <w:pStyle w:val="Compact"/>
              <w:suppressAutoHyphens w:val="true"/>
              <w:spacing w:before="36" w:after="36"/>
              <w:jc w:val="left"/>
              <w:rPr/>
            </w:pPr>
            <w:r>
              <w:rPr/>
              <w:t>Trigger</w:t>
            </w:r>
          </w:p>
        </w:tc>
        <w:tc>
          <w:tcPr>
            <w:tcW w:w="2556" w:type="dxa"/>
            <w:tcBorders/>
          </w:tcPr>
          <w:p>
            <w:pPr>
              <w:pStyle w:val="Compact"/>
              <w:suppressAutoHyphens w:val="true"/>
              <w:spacing w:before="36" w:after="36"/>
              <w:jc w:val="left"/>
              <w:rPr/>
            </w:pPr>
            <w:r>
              <w:rPr/>
              <w:t>Déclencheur</w:t>
            </w:r>
          </w:p>
        </w:tc>
        <w:tc>
          <w:tcPr>
            <w:tcW w:w="2556" w:type="dxa"/>
            <w:tcBorders/>
          </w:tcPr>
          <w:p>
            <w:pPr>
              <w:pStyle w:val="Compact"/>
              <w:suppressAutoHyphens w:val="true"/>
              <w:spacing w:before="36" w:after="36"/>
              <w:jc w:val="left"/>
              <w:rPr/>
            </w:pPr>
            <w:r>
              <w:rPr>
                <w:rtl w:val="true"/>
              </w:rPr>
              <w:t>المُحفّز</w:t>
            </w:r>
          </w:p>
        </w:tc>
      </w:tr>
      <w:tr>
        <w:trPr/>
        <w:tc>
          <w:tcPr>
            <w:tcW w:w="2555" w:type="dxa"/>
            <w:tcBorders/>
          </w:tcPr>
          <w:p>
            <w:pPr>
              <w:pStyle w:val="Compact"/>
              <w:suppressAutoHyphens w:val="true"/>
              <w:spacing w:before="36" w:after="36"/>
              <w:jc w:val="left"/>
              <w:rPr/>
            </w:pPr>
            <w:r>
              <w:rPr>
                <w:rStyle w:val="VerbatimChar"/>
              </w:rPr>
              <w:t>gov_action</w:t>
            </w:r>
          </w:p>
        </w:tc>
        <w:tc>
          <w:tcPr>
            <w:tcW w:w="2556" w:type="dxa"/>
            <w:tcBorders/>
          </w:tcPr>
          <w:p>
            <w:pPr>
              <w:pStyle w:val="Compact"/>
              <w:suppressAutoHyphens w:val="true"/>
              <w:spacing w:before="36" w:after="36"/>
              <w:jc w:val="left"/>
              <w:rPr/>
            </w:pPr>
            <w:r>
              <w:rPr/>
              <w:t>Action</w:t>
            </w:r>
          </w:p>
        </w:tc>
        <w:tc>
          <w:tcPr>
            <w:tcW w:w="2556" w:type="dxa"/>
            <w:tcBorders/>
          </w:tcPr>
          <w:p>
            <w:pPr>
              <w:pStyle w:val="Compact"/>
              <w:suppressAutoHyphens w:val="true"/>
              <w:spacing w:before="36" w:after="36"/>
              <w:jc w:val="left"/>
              <w:rPr/>
            </w:pPr>
            <w:r>
              <w:rPr/>
              <w:t>Action</w:t>
            </w:r>
          </w:p>
        </w:tc>
        <w:tc>
          <w:tcPr>
            <w:tcW w:w="2556" w:type="dxa"/>
            <w:tcBorders/>
          </w:tcPr>
          <w:p>
            <w:pPr>
              <w:pStyle w:val="Compact"/>
              <w:suppressAutoHyphens w:val="true"/>
              <w:spacing w:before="36" w:after="36"/>
              <w:jc w:val="left"/>
              <w:rPr/>
            </w:pPr>
            <w:r>
              <w:rPr>
                <w:rtl w:val="true"/>
              </w:rPr>
              <w:t>الإجراء</w:t>
            </w:r>
          </w:p>
        </w:tc>
      </w:tr>
      <w:tr>
        <w:trPr/>
        <w:tc>
          <w:tcPr>
            <w:tcW w:w="2555" w:type="dxa"/>
            <w:tcBorders/>
          </w:tcPr>
          <w:p>
            <w:pPr>
              <w:pStyle w:val="Compact"/>
              <w:suppressAutoHyphens w:val="true"/>
              <w:spacing w:before="36" w:after="36"/>
              <w:jc w:val="left"/>
              <w:rPr/>
            </w:pPr>
            <w:r>
              <w:rPr>
                <w:rStyle w:val="VerbatimChar"/>
              </w:rPr>
              <w:t>gov_coso_component</w:t>
            </w:r>
          </w:p>
        </w:tc>
        <w:tc>
          <w:tcPr>
            <w:tcW w:w="2556" w:type="dxa"/>
            <w:tcBorders/>
          </w:tcPr>
          <w:p>
            <w:pPr>
              <w:pStyle w:val="Compact"/>
              <w:suppressAutoHyphens w:val="true"/>
              <w:spacing w:before="36" w:after="36"/>
              <w:jc w:val="left"/>
              <w:rPr/>
            </w:pPr>
            <w:r>
              <w:rPr/>
              <w:t>COSO Component</w:t>
            </w:r>
          </w:p>
        </w:tc>
        <w:tc>
          <w:tcPr>
            <w:tcW w:w="2556" w:type="dxa"/>
            <w:tcBorders/>
          </w:tcPr>
          <w:p>
            <w:pPr>
              <w:pStyle w:val="Compact"/>
              <w:suppressAutoHyphens w:val="true"/>
              <w:spacing w:before="36" w:after="36"/>
              <w:jc w:val="left"/>
              <w:rPr/>
            </w:pPr>
            <w:r>
              <w:rPr/>
              <w:t>Composante COSO</w:t>
            </w:r>
          </w:p>
        </w:tc>
        <w:tc>
          <w:tcPr>
            <w:tcW w:w="2556" w:type="dxa"/>
            <w:tcBorders/>
          </w:tcPr>
          <w:p>
            <w:pPr>
              <w:pStyle w:val="Compact"/>
              <w:suppressAutoHyphens w:val="true"/>
              <w:spacing w:before="36" w:after="36"/>
              <w:jc w:val="left"/>
              <w:rPr/>
            </w:pPr>
            <w:r>
              <w:rPr>
                <w:rtl w:val="true"/>
              </w:rPr>
              <w:t>مكوّن</w:t>
            </w:r>
            <w:r>
              <w:rPr/>
              <w:t xml:space="preserve"> </w:t>
            </w:r>
            <w:r>
              <w:rPr/>
              <w:t>COSO</w:t>
            </w:r>
          </w:p>
        </w:tc>
      </w:tr>
      <w:tr>
        <w:trPr/>
        <w:tc>
          <w:tcPr>
            <w:tcW w:w="2555" w:type="dxa"/>
            <w:tcBorders/>
          </w:tcPr>
          <w:p>
            <w:pPr>
              <w:pStyle w:val="Compact"/>
              <w:suppressAutoHyphens w:val="true"/>
              <w:spacing w:before="36" w:after="36"/>
              <w:jc w:val="left"/>
              <w:rPr/>
            </w:pPr>
            <w:r>
              <w:rPr>
                <w:rStyle w:val="VerbatimChar"/>
              </w:rPr>
              <w:t>gov_control_type</w:t>
            </w:r>
          </w:p>
        </w:tc>
        <w:tc>
          <w:tcPr>
            <w:tcW w:w="2556" w:type="dxa"/>
            <w:tcBorders/>
          </w:tcPr>
          <w:p>
            <w:pPr>
              <w:pStyle w:val="Compact"/>
              <w:suppressAutoHyphens w:val="true"/>
              <w:spacing w:before="36" w:after="36"/>
              <w:jc w:val="left"/>
              <w:rPr/>
            </w:pPr>
            <w:r>
              <w:rPr/>
              <w:t>Control Type</w:t>
            </w:r>
          </w:p>
        </w:tc>
        <w:tc>
          <w:tcPr>
            <w:tcW w:w="2556" w:type="dxa"/>
            <w:tcBorders/>
          </w:tcPr>
          <w:p>
            <w:pPr>
              <w:pStyle w:val="Compact"/>
              <w:suppressAutoHyphens w:val="true"/>
              <w:spacing w:before="36" w:after="36"/>
              <w:jc w:val="left"/>
              <w:rPr/>
            </w:pPr>
            <w:r>
              <w:rPr/>
              <w:t>Type de contrôle</w:t>
            </w:r>
          </w:p>
        </w:tc>
        <w:tc>
          <w:tcPr>
            <w:tcW w:w="2556" w:type="dxa"/>
            <w:tcBorders/>
          </w:tcPr>
          <w:p>
            <w:pPr>
              <w:pStyle w:val="Compact"/>
              <w:suppressAutoHyphens w:val="true"/>
              <w:spacing w:before="36" w:after="36"/>
              <w:jc w:val="left"/>
              <w:rPr/>
            </w:pPr>
            <w:r>
              <w:rPr>
                <w:rtl w:val="true"/>
              </w:rPr>
              <w:t>نوع الضابط</w:t>
            </w:r>
          </w:p>
        </w:tc>
      </w:tr>
      <w:tr>
        <w:trPr/>
        <w:tc>
          <w:tcPr>
            <w:tcW w:w="2555" w:type="dxa"/>
            <w:tcBorders/>
          </w:tcPr>
          <w:p>
            <w:pPr>
              <w:pStyle w:val="Compact"/>
              <w:suppressAutoHyphens w:val="true"/>
              <w:spacing w:before="36" w:after="36"/>
              <w:jc w:val="left"/>
              <w:rPr/>
            </w:pPr>
            <w:r>
              <w:rPr>
                <w:rStyle w:val="VerbatimChar"/>
              </w:rPr>
              <w:t>gov_frequency</w:t>
            </w:r>
          </w:p>
        </w:tc>
        <w:tc>
          <w:tcPr>
            <w:tcW w:w="2556" w:type="dxa"/>
            <w:tcBorders/>
          </w:tcPr>
          <w:p>
            <w:pPr>
              <w:pStyle w:val="Compact"/>
              <w:suppressAutoHyphens w:val="true"/>
              <w:spacing w:before="36" w:after="36"/>
              <w:jc w:val="left"/>
              <w:rPr/>
            </w:pPr>
            <w:r>
              <w:rPr/>
              <w:t>Frequency</w:t>
            </w:r>
          </w:p>
        </w:tc>
        <w:tc>
          <w:tcPr>
            <w:tcW w:w="2556" w:type="dxa"/>
            <w:tcBorders/>
          </w:tcPr>
          <w:p>
            <w:pPr>
              <w:pStyle w:val="Compact"/>
              <w:suppressAutoHyphens w:val="true"/>
              <w:spacing w:before="36" w:after="36"/>
              <w:jc w:val="left"/>
              <w:rPr/>
            </w:pPr>
            <w:r>
              <w:rPr/>
              <w:t>Fréquence</w:t>
            </w:r>
          </w:p>
        </w:tc>
        <w:tc>
          <w:tcPr>
            <w:tcW w:w="2556" w:type="dxa"/>
            <w:tcBorders/>
          </w:tcPr>
          <w:p>
            <w:pPr>
              <w:pStyle w:val="Compact"/>
              <w:suppressAutoHyphens w:val="true"/>
              <w:spacing w:before="36" w:after="36"/>
              <w:jc w:val="left"/>
              <w:rPr/>
            </w:pPr>
            <w:r>
              <w:rPr>
                <w:rtl w:val="true"/>
              </w:rPr>
              <w:t>التكرار</w:t>
            </w:r>
          </w:p>
        </w:tc>
      </w:tr>
      <w:tr>
        <w:trPr/>
        <w:tc>
          <w:tcPr>
            <w:tcW w:w="2555" w:type="dxa"/>
            <w:tcBorders/>
          </w:tcPr>
          <w:p>
            <w:pPr>
              <w:pStyle w:val="Compact"/>
              <w:suppressAutoHyphens w:val="true"/>
              <w:spacing w:before="36" w:after="36"/>
              <w:jc w:val="left"/>
              <w:rPr/>
            </w:pPr>
            <w:r>
              <w:rPr>
                <w:rStyle w:val="VerbatimChar"/>
              </w:rPr>
              <w:t>gov_status</w:t>
            </w:r>
          </w:p>
        </w:tc>
        <w:tc>
          <w:tcPr>
            <w:tcW w:w="2556" w:type="dxa"/>
            <w:tcBorders/>
          </w:tcPr>
          <w:p>
            <w:pPr>
              <w:pStyle w:val="Compact"/>
              <w:suppressAutoHyphens w:val="true"/>
              <w:spacing w:before="36" w:after="36"/>
              <w:jc w:val="left"/>
              <w:rPr/>
            </w:pPr>
            <w:r>
              <w:rPr/>
              <w:t>Status</w:t>
            </w:r>
          </w:p>
        </w:tc>
        <w:tc>
          <w:tcPr>
            <w:tcW w:w="2556" w:type="dxa"/>
            <w:tcBorders/>
          </w:tcPr>
          <w:p>
            <w:pPr>
              <w:pStyle w:val="Compact"/>
              <w:suppressAutoHyphens w:val="true"/>
              <w:spacing w:before="36" w:after="36"/>
              <w:jc w:val="left"/>
              <w:rPr/>
            </w:pPr>
            <w:r>
              <w:rPr/>
              <w:t>Statut</w:t>
            </w:r>
          </w:p>
        </w:tc>
        <w:tc>
          <w:tcPr>
            <w:tcW w:w="2556" w:type="dxa"/>
            <w:tcBorders/>
          </w:tcPr>
          <w:p>
            <w:pPr>
              <w:pStyle w:val="Compact"/>
              <w:suppressAutoHyphens w:val="true"/>
              <w:spacing w:before="36" w:after="36"/>
              <w:jc w:val="left"/>
              <w:rPr/>
            </w:pPr>
            <w:r>
              <w:rPr>
                <w:rtl w:val="true"/>
              </w:rPr>
              <w:t>الحالة</w:t>
            </w:r>
          </w:p>
        </w:tc>
      </w:tr>
      <w:tr>
        <w:trPr/>
        <w:tc>
          <w:tcPr>
            <w:tcW w:w="2555" w:type="dxa"/>
            <w:tcBorders/>
          </w:tcPr>
          <w:p>
            <w:pPr>
              <w:pStyle w:val="Compact"/>
              <w:suppressAutoHyphens w:val="true"/>
              <w:spacing w:before="36" w:after="36"/>
              <w:jc w:val="left"/>
              <w:rPr/>
            </w:pPr>
            <w:r>
              <w:rPr>
                <w:rStyle w:val="VerbatimChar"/>
              </w:rPr>
              <w:t>gov_unit</w:t>
            </w:r>
          </w:p>
        </w:tc>
        <w:tc>
          <w:tcPr>
            <w:tcW w:w="2556" w:type="dxa"/>
            <w:tcBorders/>
          </w:tcPr>
          <w:p>
            <w:pPr>
              <w:pStyle w:val="Compact"/>
              <w:suppressAutoHyphens w:val="true"/>
              <w:spacing w:before="36" w:after="36"/>
              <w:jc w:val="left"/>
              <w:rPr/>
            </w:pPr>
            <w:r>
              <w:rPr/>
              <w:t>Unit</w:t>
            </w:r>
          </w:p>
        </w:tc>
        <w:tc>
          <w:tcPr>
            <w:tcW w:w="2556" w:type="dxa"/>
            <w:tcBorders/>
          </w:tcPr>
          <w:p>
            <w:pPr>
              <w:pStyle w:val="Compact"/>
              <w:suppressAutoHyphens w:val="true"/>
              <w:spacing w:before="36" w:after="36"/>
              <w:jc w:val="left"/>
              <w:rPr/>
            </w:pPr>
            <w:r>
              <w:rPr/>
              <w:t>Unité</w:t>
            </w:r>
          </w:p>
        </w:tc>
        <w:tc>
          <w:tcPr>
            <w:tcW w:w="2556" w:type="dxa"/>
            <w:tcBorders/>
          </w:tcPr>
          <w:p>
            <w:pPr>
              <w:pStyle w:val="Compact"/>
              <w:suppressAutoHyphens w:val="true"/>
              <w:spacing w:before="36" w:after="36"/>
              <w:jc w:val="left"/>
              <w:rPr/>
            </w:pPr>
            <w:r>
              <w:rPr>
                <w:rtl w:val="true"/>
              </w:rPr>
              <w:t>الوحدة</w:t>
            </w:r>
          </w:p>
        </w:tc>
      </w:tr>
      <w:tr>
        <w:trPr/>
        <w:tc>
          <w:tcPr>
            <w:tcW w:w="2555" w:type="dxa"/>
            <w:tcBorders/>
          </w:tcPr>
          <w:p>
            <w:pPr>
              <w:pStyle w:val="Compact"/>
              <w:suppressAutoHyphens w:val="true"/>
              <w:spacing w:before="36" w:after="36"/>
              <w:jc w:val="left"/>
              <w:rPr/>
            </w:pPr>
            <w:r>
              <w:rPr>
                <w:rStyle w:val="VerbatimChar"/>
              </w:rPr>
              <w:t>gov_audience</w:t>
            </w:r>
          </w:p>
        </w:tc>
        <w:tc>
          <w:tcPr>
            <w:tcW w:w="2556" w:type="dxa"/>
            <w:tcBorders/>
          </w:tcPr>
          <w:p>
            <w:pPr>
              <w:pStyle w:val="Compact"/>
              <w:suppressAutoHyphens w:val="true"/>
              <w:spacing w:before="36" w:after="36"/>
              <w:jc w:val="left"/>
              <w:rPr/>
            </w:pPr>
            <w:r>
              <w:rPr/>
              <w:t>Audience</w:t>
            </w:r>
          </w:p>
        </w:tc>
        <w:tc>
          <w:tcPr>
            <w:tcW w:w="2556" w:type="dxa"/>
            <w:tcBorders/>
          </w:tcPr>
          <w:p>
            <w:pPr>
              <w:pStyle w:val="Compact"/>
              <w:suppressAutoHyphens w:val="true"/>
              <w:spacing w:before="36" w:after="36"/>
              <w:jc w:val="left"/>
              <w:rPr/>
            </w:pPr>
            <w:r>
              <w:rPr/>
              <w:t>Audience</w:t>
            </w:r>
          </w:p>
        </w:tc>
        <w:tc>
          <w:tcPr>
            <w:tcW w:w="2556" w:type="dxa"/>
            <w:tcBorders/>
          </w:tcPr>
          <w:p>
            <w:pPr>
              <w:pStyle w:val="Compact"/>
              <w:suppressAutoHyphens w:val="true"/>
              <w:spacing w:before="36" w:after="36"/>
              <w:jc w:val="left"/>
              <w:rPr/>
            </w:pPr>
            <w:r>
              <w:rPr>
                <w:rtl w:val="true"/>
              </w:rPr>
              <w:t>الجمهور</w:t>
            </w:r>
          </w:p>
        </w:tc>
      </w:tr>
      <w:tr>
        <w:trPr/>
        <w:tc>
          <w:tcPr>
            <w:tcW w:w="2555" w:type="dxa"/>
            <w:tcBorders/>
          </w:tcPr>
          <w:p>
            <w:pPr>
              <w:pStyle w:val="Compact"/>
              <w:suppressAutoHyphens w:val="true"/>
              <w:spacing w:before="36" w:after="36"/>
              <w:jc w:val="left"/>
              <w:rPr/>
            </w:pPr>
            <w:r>
              <w:rPr>
                <w:rStyle w:val="VerbatimChar"/>
              </w:rPr>
              <w:t>gov_format</w:t>
            </w:r>
          </w:p>
        </w:tc>
        <w:tc>
          <w:tcPr>
            <w:tcW w:w="2556" w:type="dxa"/>
            <w:tcBorders/>
          </w:tcPr>
          <w:p>
            <w:pPr>
              <w:pStyle w:val="Compact"/>
              <w:suppressAutoHyphens w:val="true"/>
              <w:spacing w:before="36" w:after="36"/>
              <w:jc w:val="left"/>
              <w:rPr/>
            </w:pPr>
            <w:r>
              <w:rPr/>
              <w:t>Format</w:t>
            </w:r>
          </w:p>
        </w:tc>
        <w:tc>
          <w:tcPr>
            <w:tcW w:w="2556" w:type="dxa"/>
            <w:tcBorders/>
          </w:tcPr>
          <w:p>
            <w:pPr>
              <w:pStyle w:val="Compact"/>
              <w:suppressAutoHyphens w:val="true"/>
              <w:spacing w:before="36" w:after="36"/>
              <w:jc w:val="left"/>
              <w:rPr/>
            </w:pPr>
            <w:r>
              <w:rPr/>
              <w:t>Format</w:t>
            </w:r>
          </w:p>
        </w:tc>
        <w:tc>
          <w:tcPr>
            <w:tcW w:w="2556" w:type="dxa"/>
            <w:tcBorders/>
          </w:tcPr>
          <w:p>
            <w:pPr>
              <w:pStyle w:val="Compact"/>
              <w:suppressAutoHyphens w:val="true"/>
              <w:spacing w:before="36" w:after="36"/>
              <w:jc w:val="left"/>
              <w:rPr/>
            </w:pPr>
            <w:r>
              <w:rPr>
                <w:rtl w:val="true"/>
              </w:rPr>
              <w:t>الصيغة</w:t>
            </w:r>
          </w:p>
        </w:tc>
      </w:tr>
      <w:tr>
        <w:trPr/>
        <w:tc>
          <w:tcPr>
            <w:tcW w:w="2555" w:type="dxa"/>
            <w:tcBorders/>
          </w:tcPr>
          <w:p>
            <w:pPr>
              <w:pStyle w:val="Compact"/>
              <w:suppressAutoHyphens w:val="true"/>
              <w:spacing w:before="36" w:after="36"/>
              <w:jc w:val="left"/>
              <w:rPr/>
            </w:pPr>
            <w:r>
              <w:rPr>
                <w:rStyle w:val="VerbatimChar"/>
              </w:rPr>
              <w:t>gov_type</w:t>
            </w:r>
          </w:p>
        </w:tc>
        <w:tc>
          <w:tcPr>
            <w:tcW w:w="2556" w:type="dxa"/>
            <w:tcBorders/>
          </w:tcPr>
          <w:p>
            <w:pPr>
              <w:pStyle w:val="Compact"/>
              <w:suppressAutoHyphens w:val="true"/>
              <w:spacing w:before="36" w:after="36"/>
              <w:jc w:val="left"/>
              <w:rPr/>
            </w:pPr>
            <w:r>
              <w:rPr/>
              <w:t>Type</w:t>
            </w:r>
          </w:p>
        </w:tc>
        <w:tc>
          <w:tcPr>
            <w:tcW w:w="2556" w:type="dxa"/>
            <w:tcBorders/>
          </w:tcPr>
          <w:p>
            <w:pPr>
              <w:pStyle w:val="Compact"/>
              <w:suppressAutoHyphens w:val="true"/>
              <w:spacing w:before="36" w:after="36"/>
              <w:jc w:val="left"/>
              <w:rPr/>
            </w:pPr>
            <w:r>
              <w:rPr/>
              <w:t>Type</w:t>
            </w:r>
          </w:p>
        </w:tc>
        <w:tc>
          <w:tcPr>
            <w:tcW w:w="2556" w:type="dxa"/>
            <w:tcBorders/>
          </w:tcPr>
          <w:p>
            <w:pPr>
              <w:pStyle w:val="Compact"/>
              <w:suppressAutoHyphens w:val="true"/>
              <w:spacing w:before="36" w:after="36"/>
              <w:jc w:val="left"/>
              <w:rPr/>
            </w:pPr>
            <w:r>
              <w:rPr>
                <w:rtl w:val="true"/>
              </w:rPr>
              <w:t>النوع</w:t>
            </w:r>
          </w:p>
        </w:tc>
      </w:tr>
      <w:tr>
        <w:trPr/>
        <w:tc>
          <w:tcPr>
            <w:tcW w:w="2555" w:type="dxa"/>
            <w:tcBorders/>
          </w:tcPr>
          <w:p>
            <w:pPr>
              <w:pStyle w:val="Compact"/>
              <w:suppressAutoHyphens w:val="true"/>
              <w:spacing w:before="36" w:after="36"/>
              <w:jc w:val="left"/>
              <w:rPr/>
            </w:pPr>
            <w:r>
              <w:rPr>
                <w:rStyle w:val="VerbatimChar"/>
              </w:rPr>
              <w:t>gov_likelihood</w:t>
            </w:r>
          </w:p>
        </w:tc>
        <w:tc>
          <w:tcPr>
            <w:tcW w:w="2556" w:type="dxa"/>
            <w:tcBorders/>
          </w:tcPr>
          <w:p>
            <w:pPr>
              <w:pStyle w:val="Compact"/>
              <w:suppressAutoHyphens w:val="true"/>
              <w:spacing w:before="36" w:after="36"/>
              <w:jc w:val="left"/>
              <w:rPr/>
            </w:pPr>
            <w:r>
              <w:rPr/>
              <w:t>Likelihood (1-5)</w:t>
            </w:r>
          </w:p>
        </w:tc>
        <w:tc>
          <w:tcPr>
            <w:tcW w:w="2556" w:type="dxa"/>
            <w:tcBorders/>
          </w:tcPr>
          <w:p>
            <w:pPr>
              <w:pStyle w:val="Compact"/>
              <w:suppressAutoHyphens w:val="true"/>
              <w:spacing w:before="36" w:after="36"/>
              <w:jc w:val="left"/>
              <w:rPr/>
            </w:pPr>
            <w:r>
              <w:rPr/>
              <w:t>Probabilité (1-5)</w:t>
            </w:r>
          </w:p>
        </w:tc>
        <w:tc>
          <w:tcPr>
            <w:tcW w:w="2556" w:type="dxa"/>
            <w:tcBorders/>
          </w:tcPr>
          <w:p>
            <w:pPr>
              <w:pStyle w:val="Compact"/>
              <w:suppressAutoHyphens w:val="true"/>
              <w:spacing w:before="36" w:after="36"/>
              <w:jc w:val="left"/>
              <w:rPr/>
            </w:pPr>
            <w:r>
              <w:rPr>
                <w:rtl w:val="true"/>
              </w:rPr>
              <w:t xml:space="preserve">الاحتمالية </w:t>
            </w:r>
            <w:r>
              <w:rPr>
                <w:rtl w:val="true"/>
              </w:rPr>
              <w:t>(</w:t>
            </w:r>
            <w:r>
              <w:rPr/>
              <w:t>1</w:t>
            </w:r>
            <w:r>
              <w:rPr>
                <w:rtl w:val="true"/>
              </w:rPr>
              <w:t>-</w:t>
            </w:r>
            <w:r>
              <w:rPr/>
              <w:t>5</w:t>
            </w:r>
            <w:r>
              <w:rPr>
                <w:rtl w:val="true"/>
              </w:rPr>
              <w:t>)</w:t>
            </w:r>
          </w:p>
        </w:tc>
      </w:tr>
      <w:tr>
        <w:trPr/>
        <w:tc>
          <w:tcPr>
            <w:tcW w:w="2555" w:type="dxa"/>
            <w:tcBorders/>
          </w:tcPr>
          <w:p>
            <w:pPr>
              <w:pStyle w:val="Compact"/>
              <w:suppressAutoHyphens w:val="true"/>
              <w:spacing w:before="36" w:after="36"/>
              <w:jc w:val="left"/>
              <w:rPr/>
            </w:pPr>
            <w:r>
              <w:rPr>
                <w:rStyle w:val="VerbatimChar"/>
              </w:rPr>
              <w:t>gov_impact</w:t>
            </w:r>
          </w:p>
        </w:tc>
        <w:tc>
          <w:tcPr>
            <w:tcW w:w="2556" w:type="dxa"/>
            <w:tcBorders/>
          </w:tcPr>
          <w:p>
            <w:pPr>
              <w:pStyle w:val="Compact"/>
              <w:suppressAutoHyphens w:val="true"/>
              <w:spacing w:before="36" w:after="36"/>
              <w:jc w:val="left"/>
              <w:rPr/>
            </w:pPr>
            <w:r>
              <w:rPr/>
              <w:t>Impact (1-5)</w:t>
            </w:r>
          </w:p>
        </w:tc>
        <w:tc>
          <w:tcPr>
            <w:tcW w:w="2556" w:type="dxa"/>
            <w:tcBorders/>
          </w:tcPr>
          <w:p>
            <w:pPr>
              <w:pStyle w:val="Compact"/>
              <w:suppressAutoHyphens w:val="true"/>
              <w:spacing w:before="36" w:after="36"/>
              <w:jc w:val="left"/>
              <w:rPr/>
            </w:pPr>
            <w:r>
              <w:rPr/>
              <w:t>Impact (1-5)</w:t>
            </w:r>
          </w:p>
        </w:tc>
        <w:tc>
          <w:tcPr>
            <w:tcW w:w="2556" w:type="dxa"/>
            <w:tcBorders/>
          </w:tcPr>
          <w:p>
            <w:pPr>
              <w:pStyle w:val="Compact"/>
              <w:suppressAutoHyphens w:val="true"/>
              <w:spacing w:before="36" w:after="36"/>
              <w:jc w:val="left"/>
              <w:rPr/>
            </w:pPr>
            <w:r>
              <w:rPr>
                <w:rtl w:val="true"/>
              </w:rPr>
              <w:t xml:space="preserve">الأثر </w:t>
            </w:r>
            <w:r>
              <w:rPr>
                <w:rtl w:val="true"/>
              </w:rPr>
              <w:t>(</w:t>
            </w:r>
            <w:r>
              <w:rPr/>
              <w:t>1</w:t>
            </w:r>
            <w:r>
              <w:rPr>
                <w:rtl w:val="true"/>
              </w:rPr>
              <w:t>-</w:t>
            </w:r>
            <w:r>
              <w:rPr/>
              <w:t>5</w:t>
            </w:r>
            <w:r>
              <w:rPr>
                <w:rtl w:val="true"/>
              </w:rPr>
              <w:t>)</w:t>
            </w:r>
          </w:p>
        </w:tc>
      </w:tr>
      <w:tr>
        <w:trPr/>
        <w:tc>
          <w:tcPr>
            <w:tcW w:w="2555" w:type="dxa"/>
            <w:tcBorders/>
          </w:tcPr>
          <w:p>
            <w:pPr>
              <w:pStyle w:val="Compact"/>
              <w:suppressAutoHyphens w:val="true"/>
              <w:spacing w:before="36" w:after="36"/>
              <w:jc w:val="left"/>
              <w:rPr/>
            </w:pPr>
            <w:r>
              <w:rPr>
                <w:rStyle w:val="VerbatimChar"/>
              </w:rPr>
              <w:t>gov_kb_heading</w:t>
            </w:r>
          </w:p>
        </w:tc>
        <w:tc>
          <w:tcPr>
            <w:tcW w:w="2556" w:type="dxa"/>
            <w:tcBorders/>
          </w:tcPr>
          <w:p>
            <w:pPr>
              <w:pStyle w:val="Compact"/>
              <w:suppressAutoHyphens w:val="true"/>
              <w:spacing w:before="36" w:after="36"/>
              <w:jc w:val="left"/>
              <w:rPr/>
            </w:pPr>
            <w:r>
              <w:rPr/>
              <w:t>Practitioner Guidance (seeded knowledge base)</w:t>
            </w:r>
          </w:p>
        </w:tc>
        <w:tc>
          <w:tcPr>
            <w:tcW w:w="2556" w:type="dxa"/>
            <w:tcBorders/>
          </w:tcPr>
          <w:p>
            <w:pPr>
              <w:pStyle w:val="Compact"/>
              <w:suppressAutoHyphens w:val="true"/>
              <w:spacing w:before="36" w:after="36"/>
              <w:jc w:val="left"/>
              <w:rPr/>
            </w:pPr>
            <w:r>
              <w:rPr/>
              <w:t>Conseils pratiques (base de connaissances pré-alimentée)</w:t>
            </w:r>
          </w:p>
        </w:tc>
        <w:tc>
          <w:tcPr>
            <w:tcW w:w="2556" w:type="dxa"/>
            <w:tcBorders/>
          </w:tcPr>
          <w:p>
            <w:pPr>
              <w:pStyle w:val="Compact"/>
              <w:suppressAutoHyphens w:val="true"/>
              <w:spacing w:before="36" w:after="36"/>
              <w:jc w:val="left"/>
              <w:rPr/>
            </w:pPr>
            <w:r>
              <w:rPr>
                <w:rtl w:val="true"/>
              </w:rPr>
              <w:t xml:space="preserve">إرشادات الممارسين </w:t>
            </w:r>
            <w:r>
              <w:rPr>
                <w:rtl w:val="true"/>
              </w:rPr>
              <w:t>(</w:t>
            </w:r>
            <w:r>
              <w:rPr>
                <w:rtl w:val="true"/>
              </w:rPr>
              <w:t>قاعدة معرفة مُعدّة مسبقًا</w:t>
            </w:r>
            <w:r>
              <w:rPr>
                <w:rtl w:val="true"/>
              </w:rPr>
              <w:t>)</w:t>
            </w:r>
          </w:p>
        </w:tc>
      </w:tr>
      <w:tr>
        <w:trPr/>
        <w:tc>
          <w:tcPr>
            <w:tcW w:w="2555" w:type="dxa"/>
            <w:tcBorders/>
          </w:tcPr>
          <w:p>
            <w:pPr>
              <w:pStyle w:val="Compact"/>
              <w:suppressAutoHyphens w:val="true"/>
              <w:spacing w:before="36" w:after="36"/>
              <w:jc w:val="left"/>
              <w:rPr/>
            </w:pPr>
            <w:r>
              <w:rPr>
                <w:rStyle w:val="VerbatimChar"/>
              </w:rPr>
              <w:t>ro_type_risk</w:t>
            </w:r>
          </w:p>
        </w:tc>
        <w:tc>
          <w:tcPr>
            <w:tcW w:w="2556" w:type="dxa"/>
            <w:tcBorders/>
          </w:tcPr>
          <w:p>
            <w:pPr>
              <w:pStyle w:val="Compact"/>
              <w:suppressAutoHyphens w:val="true"/>
              <w:spacing w:before="36" w:after="36"/>
              <w:jc w:val="left"/>
              <w:rPr/>
            </w:pPr>
            <w:r>
              <w:rPr/>
              <w:t>Risk</w:t>
            </w:r>
          </w:p>
        </w:tc>
        <w:tc>
          <w:tcPr>
            <w:tcW w:w="2556" w:type="dxa"/>
            <w:tcBorders/>
          </w:tcPr>
          <w:p>
            <w:pPr>
              <w:pStyle w:val="Compact"/>
              <w:suppressAutoHyphens w:val="true"/>
              <w:spacing w:before="36" w:after="36"/>
              <w:jc w:val="left"/>
              <w:rPr/>
            </w:pPr>
            <w:r>
              <w:rPr/>
              <w:t>Risque</w:t>
            </w:r>
          </w:p>
        </w:tc>
        <w:tc>
          <w:tcPr>
            <w:tcW w:w="2556" w:type="dxa"/>
            <w:tcBorders/>
          </w:tcPr>
          <w:p>
            <w:pPr>
              <w:pStyle w:val="Compact"/>
              <w:suppressAutoHyphens w:val="true"/>
              <w:spacing w:before="36" w:after="36"/>
              <w:jc w:val="left"/>
              <w:rPr/>
            </w:pPr>
            <w:r>
              <w:rPr>
                <w:rtl w:val="true"/>
              </w:rPr>
              <w:t>مخاطرة</w:t>
            </w:r>
          </w:p>
        </w:tc>
      </w:tr>
      <w:tr>
        <w:trPr/>
        <w:tc>
          <w:tcPr>
            <w:tcW w:w="2555" w:type="dxa"/>
            <w:tcBorders/>
          </w:tcPr>
          <w:p>
            <w:pPr>
              <w:pStyle w:val="Compact"/>
              <w:suppressAutoHyphens w:val="true"/>
              <w:spacing w:before="36" w:after="36"/>
              <w:jc w:val="left"/>
              <w:rPr/>
            </w:pPr>
            <w:r>
              <w:rPr>
                <w:rStyle w:val="VerbatimChar"/>
              </w:rPr>
              <w:t>ro_type_opportunity</w:t>
            </w:r>
          </w:p>
        </w:tc>
        <w:tc>
          <w:tcPr>
            <w:tcW w:w="2556" w:type="dxa"/>
            <w:tcBorders/>
          </w:tcPr>
          <w:p>
            <w:pPr>
              <w:pStyle w:val="Compact"/>
              <w:suppressAutoHyphens w:val="true"/>
              <w:spacing w:before="36" w:after="36"/>
              <w:jc w:val="left"/>
              <w:rPr/>
            </w:pPr>
            <w:r>
              <w:rPr/>
              <w:t>Opportunity</w:t>
            </w:r>
          </w:p>
        </w:tc>
        <w:tc>
          <w:tcPr>
            <w:tcW w:w="2556" w:type="dxa"/>
            <w:tcBorders/>
          </w:tcPr>
          <w:p>
            <w:pPr>
              <w:pStyle w:val="Compact"/>
              <w:suppressAutoHyphens w:val="true"/>
              <w:spacing w:before="36" w:after="36"/>
              <w:jc w:val="left"/>
              <w:rPr/>
            </w:pPr>
            <w:r>
              <w:rPr/>
              <w:t>Opportunité</w:t>
            </w:r>
          </w:p>
        </w:tc>
        <w:tc>
          <w:tcPr>
            <w:tcW w:w="2556" w:type="dxa"/>
            <w:tcBorders/>
          </w:tcPr>
          <w:p>
            <w:pPr>
              <w:pStyle w:val="Compact"/>
              <w:suppressAutoHyphens w:val="true"/>
              <w:spacing w:before="36" w:after="36"/>
              <w:jc w:val="left"/>
              <w:rPr/>
            </w:pPr>
            <w:r>
              <w:rPr>
                <w:rtl w:val="true"/>
              </w:rPr>
              <w:t>فرصة</w:t>
            </w:r>
          </w:p>
        </w:tc>
      </w:tr>
      <w:tr>
        <w:trPr/>
        <w:tc>
          <w:tcPr>
            <w:tcW w:w="2555" w:type="dxa"/>
            <w:tcBorders/>
          </w:tcPr>
          <w:p>
            <w:pPr>
              <w:pStyle w:val="Compact"/>
              <w:suppressAutoHyphens w:val="true"/>
              <w:spacing w:before="36" w:after="36"/>
              <w:jc w:val="left"/>
              <w:rPr/>
            </w:pPr>
            <w:r>
              <w:rPr>
                <w:rStyle w:val="VerbatimChar"/>
              </w:rPr>
              <w:t>chatbot_open</w:t>
            </w:r>
          </w:p>
        </w:tc>
        <w:tc>
          <w:tcPr>
            <w:tcW w:w="2556" w:type="dxa"/>
            <w:tcBorders/>
          </w:tcPr>
          <w:p>
            <w:pPr>
              <w:pStyle w:val="Compact"/>
              <w:suppressAutoHyphens w:val="true"/>
              <w:spacing w:before="36" w:after="36"/>
              <w:jc w:val="left"/>
              <w:rPr/>
            </w:pPr>
            <w:r>
              <w:rPr/>
              <w:t>Open Ask journi</w:t>
            </w:r>
          </w:p>
        </w:tc>
        <w:tc>
          <w:tcPr>
            <w:tcW w:w="2556" w:type="dxa"/>
            <w:tcBorders/>
          </w:tcPr>
          <w:p>
            <w:pPr>
              <w:pStyle w:val="Compact"/>
              <w:suppressAutoHyphens w:val="true"/>
              <w:spacing w:before="36" w:after="36"/>
              <w:jc w:val="left"/>
              <w:rPr/>
            </w:pPr>
            <w:r>
              <w:rPr/>
              <w:t>Ouvrir Ask journi</w:t>
            </w:r>
          </w:p>
        </w:tc>
        <w:tc>
          <w:tcPr>
            <w:tcW w:w="2556" w:type="dxa"/>
            <w:tcBorders/>
          </w:tcPr>
          <w:p>
            <w:pPr>
              <w:pStyle w:val="Compact"/>
              <w:suppressAutoHyphens w:val="true"/>
              <w:spacing w:before="36" w:after="36"/>
              <w:jc w:val="left"/>
              <w:rPr/>
            </w:pPr>
            <w:r>
              <w:rPr>
                <w:rtl w:val="true"/>
              </w:rPr>
              <w:t>فتح اسأل</w:t>
            </w:r>
            <w:r>
              <w:rPr/>
              <w:t xml:space="preserve"> </w:t>
            </w:r>
            <w:r>
              <w:rPr/>
              <w:t>journi</w:t>
            </w:r>
          </w:p>
        </w:tc>
      </w:tr>
      <w:tr>
        <w:trPr/>
        <w:tc>
          <w:tcPr>
            <w:tcW w:w="2555" w:type="dxa"/>
            <w:tcBorders/>
          </w:tcPr>
          <w:p>
            <w:pPr>
              <w:pStyle w:val="Compact"/>
              <w:suppressAutoHyphens w:val="true"/>
              <w:spacing w:before="36" w:after="36"/>
              <w:jc w:val="left"/>
              <w:rPr/>
            </w:pPr>
            <w:r>
              <w:rPr>
                <w:rStyle w:val="VerbatimChar"/>
              </w:rPr>
              <w:t>chatbot_title</w:t>
            </w:r>
          </w:p>
        </w:tc>
        <w:tc>
          <w:tcPr>
            <w:tcW w:w="2556" w:type="dxa"/>
            <w:tcBorders/>
          </w:tcPr>
          <w:p>
            <w:pPr>
              <w:pStyle w:val="Compact"/>
              <w:suppressAutoHyphens w:val="true"/>
              <w:spacing w:before="36" w:after="36"/>
              <w:jc w:val="left"/>
              <w:rPr/>
            </w:pPr>
            <w:r>
              <w:rPr/>
              <w:t>Ask journi</w:t>
            </w:r>
          </w:p>
        </w:tc>
        <w:tc>
          <w:tcPr>
            <w:tcW w:w="2556" w:type="dxa"/>
            <w:tcBorders/>
          </w:tcPr>
          <w:p>
            <w:pPr>
              <w:pStyle w:val="Compact"/>
              <w:suppressAutoHyphens w:val="true"/>
              <w:spacing w:before="36" w:after="36"/>
              <w:jc w:val="left"/>
              <w:rPr/>
            </w:pPr>
            <w:r>
              <w:rPr/>
              <w:t>Ask journi</w:t>
            </w:r>
          </w:p>
        </w:tc>
        <w:tc>
          <w:tcPr>
            <w:tcW w:w="2556" w:type="dxa"/>
            <w:tcBorders/>
          </w:tcPr>
          <w:p>
            <w:pPr>
              <w:pStyle w:val="Compact"/>
              <w:suppressAutoHyphens w:val="true"/>
              <w:spacing w:before="36" w:after="36"/>
              <w:jc w:val="left"/>
              <w:rPr/>
            </w:pPr>
            <w:r>
              <w:rPr>
                <w:rtl w:val="true"/>
              </w:rPr>
              <w:t>اسأل</w:t>
            </w:r>
            <w:r>
              <w:rPr/>
              <w:t xml:space="preserve"> </w:t>
            </w:r>
            <w:r>
              <w:rPr/>
              <w:t>journi</w:t>
            </w:r>
          </w:p>
        </w:tc>
      </w:tr>
      <w:tr>
        <w:trPr/>
        <w:tc>
          <w:tcPr>
            <w:tcW w:w="2555" w:type="dxa"/>
            <w:tcBorders/>
          </w:tcPr>
          <w:p>
            <w:pPr>
              <w:pStyle w:val="Compact"/>
              <w:suppressAutoHyphens w:val="true"/>
              <w:spacing w:before="36" w:after="36"/>
              <w:jc w:val="left"/>
              <w:rPr/>
            </w:pPr>
            <w:r>
              <w:rPr>
                <w:rStyle w:val="VerbatimChar"/>
              </w:rPr>
              <w:t>chatbot_subtitle</w:t>
            </w:r>
          </w:p>
        </w:tc>
        <w:tc>
          <w:tcPr>
            <w:tcW w:w="2556" w:type="dxa"/>
            <w:tcBorders/>
          </w:tcPr>
          <w:p>
            <w:pPr>
              <w:pStyle w:val="Compact"/>
              <w:suppressAutoHyphens w:val="true"/>
              <w:spacing w:before="36" w:after="36"/>
              <w:jc w:val="left"/>
              <w:rPr/>
            </w:pPr>
            <w:r>
              <w:rPr/>
              <w:t>Assistive AI — explains and points, never acts for you</w:t>
            </w:r>
          </w:p>
        </w:tc>
        <w:tc>
          <w:tcPr>
            <w:tcW w:w="2556" w:type="dxa"/>
            <w:tcBorders/>
          </w:tcPr>
          <w:p>
            <w:pPr>
              <w:pStyle w:val="Compact"/>
              <w:suppressAutoHyphens w:val="true"/>
              <w:spacing w:before="36" w:after="36"/>
              <w:jc w:val="left"/>
              <w:rPr/>
            </w:pPr>
            <w:r>
              <w:rPr/>
              <w:t>IA assistive — explique et oriente, n’agit jamais à votre place</w:t>
            </w:r>
          </w:p>
        </w:tc>
        <w:tc>
          <w:tcPr>
            <w:tcW w:w="2556" w:type="dxa"/>
            <w:tcBorders/>
          </w:tcPr>
          <w:p>
            <w:pPr>
              <w:pStyle w:val="Compact"/>
              <w:suppressAutoHyphens w:val="true"/>
              <w:spacing w:before="36" w:after="36"/>
              <w:jc w:val="left"/>
              <w:rPr/>
            </w:pPr>
            <w:r>
              <w:rPr>
                <w:rtl w:val="true"/>
              </w:rPr>
              <w:t>ذكاء اصطناعي مساعد — يشرح ويوجّه، ولا يتصرف نيابة عنك أبدًا</w:t>
            </w:r>
          </w:p>
        </w:tc>
      </w:tr>
      <w:tr>
        <w:trPr/>
        <w:tc>
          <w:tcPr>
            <w:tcW w:w="2555" w:type="dxa"/>
            <w:tcBorders/>
          </w:tcPr>
          <w:p>
            <w:pPr>
              <w:pStyle w:val="Compact"/>
              <w:suppressAutoHyphens w:val="true"/>
              <w:spacing w:before="36" w:after="36"/>
              <w:jc w:val="left"/>
              <w:rPr/>
            </w:pPr>
            <w:r>
              <w:rPr>
                <w:rStyle w:val="VerbatimChar"/>
              </w:rPr>
              <w:t>chatbot_empty_hint</w:t>
            </w:r>
          </w:p>
        </w:tc>
        <w:tc>
          <w:tcPr>
            <w:tcW w:w="2556" w:type="dxa"/>
            <w:tcBorders/>
          </w:tcPr>
          <w:p>
            <w:pPr>
              <w:pStyle w:val="Compact"/>
              <w:suppressAutoHyphens w:val="true"/>
              <w:spacing w:before="36" w:after="36"/>
              <w:jc w:val="left"/>
              <w:rPr/>
            </w:pPr>
            <w:r>
              <w:rPr/>
              <w:t>Ask about your data (“how many open risks?”), where to do something (“where do I score ADKAR?”), or how to run a step (“how should we run stakeholder assessment?”).</w:t>
            </w:r>
          </w:p>
        </w:tc>
        <w:tc>
          <w:tcPr>
            <w:tcW w:w="2556" w:type="dxa"/>
            <w:tcBorders/>
          </w:tcPr>
          <w:p>
            <w:pPr>
              <w:pStyle w:val="Compact"/>
              <w:suppressAutoHyphens w:val="true"/>
              <w:spacing w:before="36" w:after="36"/>
              <w:jc w:val="left"/>
              <w:rPr/>
            </w:pPr>
            <w:r>
              <w:rPr/>
              <w:t>Posez une question sur vos données (« combien de risques ouverts ? »), sur où faire quelque chose (« où noter l’ADKAR ? »), ou comment mener une étape (« comment mener l’évaluation des parties prenantes ? »).</w:t>
            </w:r>
          </w:p>
        </w:tc>
        <w:tc>
          <w:tcPr>
            <w:tcW w:w="2556" w:type="dxa"/>
            <w:tcBorders/>
          </w:tcPr>
          <w:p>
            <w:pPr>
              <w:pStyle w:val="Compact"/>
              <w:suppressAutoHyphens w:val="true"/>
              <w:spacing w:before="36" w:after="36"/>
              <w:jc w:val="left"/>
              <w:rPr/>
            </w:pPr>
            <w:r>
              <w:rPr>
                <w:rtl w:val="true"/>
              </w:rPr>
              <w:t xml:space="preserve">اسأل عن بياناتك </w:t>
            </w:r>
            <w:r>
              <w:rPr>
                <w:rtl w:val="true"/>
              </w:rPr>
              <w:t>(“</w:t>
            </w:r>
            <w:r>
              <w:rPr>
                <w:rtl w:val="true"/>
              </w:rPr>
              <w:t>كم عدد المخاطر المفتوحة؟”</w:t>
            </w:r>
            <w:r>
              <w:rPr>
                <w:rtl w:val="true"/>
              </w:rPr>
              <w:t>)</w:t>
            </w:r>
            <w:r>
              <w:rPr>
                <w:rtl w:val="true"/>
              </w:rPr>
              <w:t>، أو أين تنفّذ أمرًا</w:t>
            </w:r>
            <w:r>
              <w:rPr/>
              <w:t xml:space="preserve"> </w:t>
            </w:r>
            <w:r>
              <w:rPr/>
              <w:t>(“</w:t>
            </w:r>
            <w:r>
              <w:rPr>
                <w:rtl w:val="true"/>
              </w:rPr>
              <w:t>أين أقيّم</w:t>
            </w:r>
            <w:r>
              <w:rPr/>
              <w:t xml:space="preserve"> </w:t>
            </w:r>
            <w:r>
              <w:rPr/>
              <w:t>ADKAR</w:t>
            </w:r>
            <w:r>
              <w:rPr>
                <w:rtl w:val="true"/>
              </w:rPr>
              <w:t>؟</w:t>
            </w:r>
            <w:r>
              <w:rPr/>
              <w:t>”</w:t>
            </w:r>
            <w:r>
              <w:rPr/>
              <w:t>)</w:t>
            </w:r>
            <w:r>
              <w:rPr/>
              <w:t xml:space="preserve">، </w:t>
            </w:r>
            <w:r>
              <w:rPr>
                <w:rtl w:val="true"/>
              </w:rPr>
              <w:t xml:space="preserve">أو كيف تُدير خطوة </w:t>
            </w:r>
            <w:r>
              <w:rPr>
                <w:rtl w:val="true"/>
              </w:rPr>
              <w:t>(“</w:t>
            </w:r>
            <w:r>
              <w:rPr>
                <w:rtl w:val="true"/>
              </w:rPr>
              <w:t>كيف نجري تقييم أصحاب المصلحة؟”</w:t>
            </w:r>
            <w:r>
              <w:rPr>
                <w:rtl w:val="true"/>
              </w:rPr>
              <w:t>)</w:t>
            </w:r>
            <w:r>
              <w:rPr/>
              <w:t>.</w:t>
            </w:r>
          </w:p>
        </w:tc>
      </w:tr>
      <w:tr>
        <w:trPr/>
        <w:tc>
          <w:tcPr>
            <w:tcW w:w="2555" w:type="dxa"/>
            <w:tcBorders/>
          </w:tcPr>
          <w:p>
            <w:pPr>
              <w:pStyle w:val="Compact"/>
              <w:suppressAutoHyphens w:val="true"/>
              <w:spacing w:before="36" w:after="36"/>
              <w:jc w:val="left"/>
              <w:rPr/>
            </w:pPr>
            <w:r>
              <w:rPr>
                <w:rStyle w:val="VerbatimChar"/>
              </w:rPr>
              <w:t>chatbot_placeholder</w:t>
            </w:r>
          </w:p>
        </w:tc>
        <w:tc>
          <w:tcPr>
            <w:tcW w:w="2556" w:type="dxa"/>
            <w:tcBorders/>
          </w:tcPr>
          <w:p>
            <w:pPr>
              <w:pStyle w:val="Compact"/>
              <w:suppressAutoHyphens w:val="true"/>
              <w:spacing w:before="36" w:after="36"/>
              <w:jc w:val="left"/>
              <w:rPr/>
            </w:pPr>
            <w:r>
              <w:rPr/>
              <w:t>Ask journi anything…</w:t>
            </w:r>
          </w:p>
        </w:tc>
        <w:tc>
          <w:tcPr>
            <w:tcW w:w="2556" w:type="dxa"/>
            <w:tcBorders/>
          </w:tcPr>
          <w:p>
            <w:pPr>
              <w:pStyle w:val="Compact"/>
              <w:suppressAutoHyphens w:val="true"/>
              <w:spacing w:before="36" w:after="36"/>
              <w:jc w:val="left"/>
              <w:rPr/>
            </w:pPr>
            <w:r>
              <w:rPr/>
              <w:t>Demandez n’importe quoi à journi…</w:t>
            </w:r>
          </w:p>
        </w:tc>
        <w:tc>
          <w:tcPr>
            <w:tcW w:w="2556" w:type="dxa"/>
            <w:tcBorders/>
          </w:tcPr>
          <w:p>
            <w:pPr>
              <w:pStyle w:val="Compact"/>
              <w:suppressAutoHyphens w:val="true"/>
              <w:spacing w:before="36" w:after="36"/>
              <w:jc w:val="left"/>
              <w:rPr/>
            </w:pPr>
            <w:r>
              <w:rPr>
                <w:rtl w:val="true"/>
              </w:rPr>
              <w:t>اسأل</w:t>
            </w:r>
            <w:r>
              <w:rPr/>
              <w:t xml:space="preserve"> </w:t>
            </w:r>
            <w:r>
              <w:rPr/>
              <w:t xml:space="preserve">journi </w:t>
            </w:r>
            <w:r>
              <w:rPr>
                <w:rtl w:val="true"/>
              </w:rPr>
              <w:t>عن أي شيء</w:t>
            </w:r>
            <w:r>
              <w:rPr/>
              <w:t>…</w:t>
            </w:r>
          </w:p>
        </w:tc>
      </w:tr>
    </w:tbl>
    <w:p>
      <w:pPr>
        <w:pStyle w:val="BodyText"/>
        <w:rPr/>
      </w:pPr>
      <w:r>
        <w:rPr>
          <w:b/>
          <w:bCs/>
        </w:rPr>
        <w:t>App shell</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716"/>
        <w:gridCol w:w="2124"/>
        <w:gridCol w:w="2125"/>
        <w:gridCol w:w="2951"/>
      </w:tblGrid>
      <w:tr>
        <w:trPr>
          <w:tblHeader w:val="true"/>
        </w:trPr>
        <w:tc>
          <w:tcPr>
            <w:tcW w:w="2716" w:type="dxa"/>
            <w:tcBorders>
              <w:bottom w:val="single" w:sz="6" w:space="0" w:color="000000"/>
            </w:tcBorders>
            <w:vAlign w:val="bottom"/>
          </w:tcPr>
          <w:p>
            <w:pPr>
              <w:pStyle w:val="Compact"/>
              <w:suppressAutoHyphens w:val="true"/>
              <w:spacing w:before="36" w:after="36"/>
              <w:jc w:val="left"/>
              <w:rPr/>
            </w:pPr>
            <w:r>
              <w:rPr>
                <w:b/>
                <w:bCs/>
              </w:rPr>
              <w:t>Key</w:t>
            </w:r>
          </w:p>
        </w:tc>
        <w:tc>
          <w:tcPr>
            <w:tcW w:w="2124" w:type="dxa"/>
            <w:tcBorders>
              <w:bottom w:val="single" w:sz="6" w:space="0" w:color="000000"/>
            </w:tcBorders>
            <w:vAlign w:val="bottom"/>
          </w:tcPr>
          <w:p>
            <w:pPr>
              <w:pStyle w:val="Compact"/>
              <w:suppressAutoHyphens w:val="true"/>
              <w:spacing w:before="36" w:after="36"/>
              <w:jc w:val="left"/>
              <w:rPr/>
            </w:pPr>
            <w:r>
              <w:rPr>
                <w:b/>
                <w:bCs/>
              </w:rPr>
              <w:t>English</w:t>
            </w:r>
          </w:p>
        </w:tc>
        <w:tc>
          <w:tcPr>
            <w:tcW w:w="2125" w:type="dxa"/>
            <w:tcBorders>
              <w:bottom w:val="single" w:sz="6" w:space="0" w:color="000000"/>
            </w:tcBorders>
            <w:vAlign w:val="bottom"/>
          </w:tcPr>
          <w:p>
            <w:pPr>
              <w:pStyle w:val="Compact"/>
              <w:suppressAutoHyphens w:val="true"/>
              <w:spacing w:before="36" w:after="36"/>
              <w:jc w:val="left"/>
              <w:rPr/>
            </w:pPr>
            <w:r>
              <w:rPr>
                <w:b/>
                <w:bCs/>
              </w:rPr>
              <w:t>French</w:t>
            </w:r>
          </w:p>
        </w:tc>
        <w:tc>
          <w:tcPr>
            <w:tcW w:w="2951" w:type="dxa"/>
            <w:tcBorders>
              <w:bottom w:val="single" w:sz="6" w:space="0" w:color="000000"/>
            </w:tcBorders>
            <w:vAlign w:val="bottom"/>
          </w:tcPr>
          <w:p>
            <w:pPr>
              <w:pStyle w:val="Compact"/>
              <w:suppressAutoHyphens w:val="true"/>
              <w:spacing w:before="36" w:after="36"/>
              <w:jc w:val="left"/>
              <w:rPr/>
            </w:pPr>
            <w:r>
              <w:rPr>
                <w:b/>
                <w:bCs/>
              </w:rPr>
              <w:t>Arabic</w:t>
            </w:r>
          </w:p>
        </w:tc>
      </w:tr>
      <w:tr>
        <w:trPr/>
        <w:tc>
          <w:tcPr>
            <w:tcW w:w="2716" w:type="dxa"/>
            <w:tcBorders/>
          </w:tcPr>
          <w:p>
            <w:pPr>
              <w:pStyle w:val="Compact"/>
              <w:suppressAutoHyphens w:val="true"/>
              <w:spacing w:before="36" w:after="36"/>
              <w:jc w:val="left"/>
              <w:rPr/>
            </w:pPr>
            <w:r>
              <w:rPr/>
              <w:t>appName</w:t>
            </w:r>
          </w:p>
        </w:tc>
        <w:tc>
          <w:tcPr>
            <w:tcW w:w="2124" w:type="dxa"/>
            <w:tcBorders/>
          </w:tcPr>
          <w:p>
            <w:pPr>
              <w:pStyle w:val="Compact"/>
              <w:suppressAutoHyphens w:val="true"/>
              <w:spacing w:before="36" w:after="36"/>
              <w:jc w:val="left"/>
              <w:rPr/>
            </w:pPr>
            <w:r>
              <w:rPr/>
              <w:t>journi</w:t>
            </w:r>
          </w:p>
        </w:tc>
        <w:tc>
          <w:tcPr>
            <w:tcW w:w="2125" w:type="dxa"/>
            <w:tcBorders/>
          </w:tcPr>
          <w:p>
            <w:pPr>
              <w:pStyle w:val="Compact"/>
              <w:suppressAutoHyphens w:val="true"/>
              <w:spacing w:before="36" w:after="36"/>
              <w:jc w:val="left"/>
              <w:rPr/>
            </w:pPr>
            <w:r>
              <w:rPr/>
              <w:t>journi</w:t>
            </w:r>
          </w:p>
        </w:tc>
        <w:tc>
          <w:tcPr>
            <w:tcW w:w="2951" w:type="dxa"/>
            <w:tcBorders/>
          </w:tcPr>
          <w:p>
            <w:pPr>
              <w:pStyle w:val="Compact"/>
              <w:suppressAutoHyphens w:val="true"/>
              <w:spacing w:before="36" w:after="36"/>
              <w:jc w:val="left"/>
              <w:rPr/>
            </w:pPr>
            <w:r>
              <w:rPr/>
              <w:t>journi</w:t>
            </w:r>
          </w:p>
        </w:tc>
      </w:tr>
      <w:tr>
        <w:trPr/>
        <w:tc>
          <w:tcPr>
            <w:tcW w:w="2716" w:type="dxa"/>
            <w:tcBorders/>
          </w:tcPr>
          <w:p>
            <w:pPr>
              <w:pStyle w:val="Compact"/>
              <w:suppressAutoHyphens w:val="true"/>
              <w:spacing w:before="36" w:after="36"/>
              <w:jc w:val="left"/>
              <w:rPr/>
            </w:pPr>
            <w:r>
              <w:rPr/>
              <w:t>appTagline</w:t>
            </w:r>
          </w:p>
        </w:tc>
        <w:tc>
          <w:tcPr>
            <w:tcW w:w="2124" w:type="dxa"/>
            <w:tcBorders/>
          </w:tcPr>
          <w:p>
            <w:pPr>
              <w:pStyle w:val="Compact"/>
              <w:suppressAutoHyphens w:val="true"/>
              <w:spacing w:before="36" w:after="36"/>
              <w:jc w:val="left"/>
              <w:rPr/>
            </w:pPr>
            <w:r>
              <w:rPr/>
              <w:t>the human side of change, mapped as a journey</w:t>
            </w:r>
          </w:p>
        </w:tc>
        <w:tc>
          <w:tcPr>
            <w:tcW w:w="2125" w:type="dxa"/>
            <w:tcBorders/>
          </w:tcPr>
          <w:p>
            <w:pPr>
              <w:pStyle w:val="Compact"/>
              <w:suppressAutoHyphens w:val="true"/>
              <w:spacing w:before="36" w:after="36"/>
              <w:jc w:val="left"/>
              <w:rPr/>
            </w:pPr>
            <w:r>
              <w:rPr/>
              <w:t>le côté humain du changement, cartographié comme un parcours</w:t>
            </w:r>
          </w:p>
        </w:tc>
        <w:tc>
          <w:tcPr>
            <w:tcW w:w="2951" w:type="dxa"/>
            <w:tcBorders/>
          </w:tcPr>
          <w:p>
            <w:pPr>
              <w:pStyle w:val="Compact"/>
              <w:suppressAutoHyphens w:val="true"/>
              <w:spacing w:before="36" w:after="36"/>
              <w:jc w:val="left"/>
              <w:rPr/>
            </w:pPr>
            <w:r>
              <w:rPr>
                <w:rtl w:val="true"/>
              </w:rPr>
              <w:t>الجانب الإنساني للتغيير، بشكل رحلة مرسومة</w:t>
            </w:r>
          </w:p>
        </w:tc>
      </w:tr>
      <w:tr>
        <w:trPr/>
        <w:tc>
          <w:tcPr>
            <w:tcW w:w="2716" w:type="dxa"/>
            <w:tcBorders/>
          </w:tcPr>
          <w:p>
            <w:pPr>
              <w:pStyle w:val="Compact"/>
              <w:suppressAutoHyphens w:val="true"/>
              <w:spacing w:before="36" w:after="36"/>
              <w:jc w:val="left"/>
              <w:rPr/>
            </w:pPr>
            <w:r>
              <w:rPr/>
              <w:t>poweredBy</w:t>
            </w:r>
          </w:p>
        </w:tc>
        <w:tc>
          <w:tcPr>
            <w:tcW w:w="2124" w:type="dxa"/>
            <w:tcBorders/>
          </w:tcPr>
          <w:p>
            <w:pPr>
              <w:pStyle w:val="Compact"/>
              <w:suppressAutoHyphens w:val="true"/>
              <w:spacing w:before="36" w:after="36"/>
              <w:jc w:val="left"/>
              <w:rPr/>
            </w:pPr>
            <w:r>
              <w:rPr/>
              <w:t>Human Change Management Platform</w:t>
            </w:r>
          </w:p>
        </w:tc>
        <w:tc>
          <w:tcPr>
            <w:tcW w:w="2125" w:type="dxa"/>
            <w:tcBorders/>
          </w:tcPr>
          <w:p>
            <w:pPr>
              <w:pStyle w:val="Compact"/>
              <w:suppressAutoHyphens w:val="true"/>
              <w:spacing w:before="36" w:after="36"/>
              <w:jc w:val="left"/>
              <w:rPr/>
            </w:pPr>
            <w:r>
              <w:rPr/>
              <w:t>Plateforme de gestion humaine du changement</w:t>
            </w:r>
          </w:p>
        </w:tc>
        <w:tc>
          <w:tcPr>
            <w:tcW w:w="2951" w:type="dxa"/>
            <w:tcBorders/>
          </w:tcPr>
          <w:p>
            <w:pPr>
              <w:pStyle w:val="Compact"/>
              <w:suppressAutoHyphens w:val="true"/>
              <w:spacing w:before="36" w:after="36"/>
              <w:jc w:val="left"/>
              <w:rPr/>
            </w:pPr>
            <w:r>
              <w:rPr>
                <w:rtl w:val="true"/>
              </w:rPr>
              <w:t>منصة إدارة التغيير البشري</w:t>
            </w:r>
          </w:p>
        </w:tc>
      </w:tr>
      <w:tr>
        <w:trPr/>
        <w:tc>
          <w:tcPr>
            <w:tcW w:w="2716" w:type="dxa"/>
            <w:tcBorders/>
          </w:tcPr>
          <w:p>
            <w:pPr>
              <w:pStyle w:val="Compact"/>
              <w:suppressAutoHyphens w:val="true"/>
              <w:spacing w:before="36" w:after="36"/>
              <w:jc w:val="left"/>
              <w:rPr/>
            </w:pPr>
            <w:r>
              <w:rPr/>
              <w:t>search</w:t>
            </w:r>
          </w:p>
        </w:tc>
        <w:tc>
          <w:tcPr>
            <w:tcW w:w="2124" w:type="dxa"/>
            <w:tcBorders/>
          </w:tcPr>
          <w:p>
            <w:pPr>
              <w:pStyle w:val="Compact"/>
              <w:suppressAutoHyphens w:val="true"/>
              <w:spacing w:before="36" w:after="36"/>
              <w:jc w:val="left"/>
              <w:rPr/>
            </w:pPr>
            <w:r>
              <w:rPr/>
              <w:t>Search</w:t>
            </w:r>
          </w:p>
        </w:tc>
        <w:tc>
          <w:tcPr>
            <w:tcW w:w="2125" w:type="dxa"/>
            <w:tcBorders/>
          </w:tcPr>
          <w:p>
            <w:pPr>
              <w:pStyle w:val="Compact"/>
              <w:suppressAutoHyphens w:val="true"/>
              <w:spacing w:before="36" w:after="36"/>
              <w:jc w:val="left"/>
              <w:rPr/>
            </w:pPr>
            <w:r>
              <w:rPr/>
              <w:t>Rechercher</w:t>
            </w:r>
          </w:p>
        </w:tc>
        <w:tc>
          <w:tcPr>
            <w:tcW w:w="2951" w:type="dxa"/>
            <w:tcBorders/>
          </w:tcPr>
          <w:p>
            <w:pPr>
              <w:pStyle w:val="Compact"/>
              <w:suppressAutoHyphens w:val="true"/>
              <w:spacing w:before="36" w:after="36"/>
              <w:jc w:val="left"/>
              <w:rPr/>
            </w:pPr>
            <w:r>
              <w:rPr>
                <w:rtl w:val="true"/>
              </w:rPr>
              <w:t>بحث</w:t>
            </w:r>
          </w:p>
        </w:tc>
      </w:tr>
      <w:tr>
        <w:trPr/>
        <w:tc>
          <w:tcPr>
            <w:tcW w:w="2716" w:type="dxa"/>
            <w:tcBorders/>
          </w:tcPr>
          <w:p>
            <w:pPr>
              <w:pStyle w:val="Compact"/>
              <w:suppressAutoHyphens w:val="true"/>
              <w:spacing w:before="36" w:after="36"/>
              <w:jc w:val="left"/>
              <w:rPr/>
            </w:pPr>
            <w:r>
              <w:rPr/>
              <w:t>logout</w:t>
            </w:r>
          </w:p>
        </w:tc>
        <w:tc>
          <w:tcPr>
            <w:tcW w:w="2124" w:type="dxa"/>
            <w:tcBorders/>
          </w:tcPr>
          <w:p>
            <w:pPr>
              <w:pStyle w:val="Compact"/>
              <w:suppressAutoHyphens w:val="true"/>
              <w:spacing w:before="36" w:after="36"/>
              <w:jc w:val="left"/>
              <w:rPr/>
            </w:pPr>
            <w:r>
              <w:rPr/>
              <w:t>Sign out</w:t>
            </w:r>
          </w:p>
        </w:tc>
        <w:tc>
          <w:tcPr>
            <w:tcW w:w="2125" w:type="dxa"/>
            <w:tcBorders/>
          </w:tcPr>
          <w:p>
            <w:pPr>
              <w:pStyle w:val="Compact"/>
              <w:suppressAutoHyphens w:val="true"/>
              <w:spacing w:before="36" w:after="36"/>
              <w:jc w:val="left"/>
              <w:rPr/>
            </w:pPr>
            <w:r>
              <w:rPr/>
              <w:t>Déconnexion</w:t>
            </w:r>
          </w:p>
        </w:tc>
        <w:tc>
          <w:tcPr>
            <w:tcW w:w="2951" w:type="dxa"/>
            <w:tcBorders/>
          </w:tcPr>
          <w:p>
            <w:pPr>
              <w:pStyle w:val="Compact"/>
              <w:suppressAutoHyphens w:val="true"/>
              <w:spacing w:before="36" w:after="36"/>
              <w:jc w:val="left"/>
              <w:rPr/>
            </w:pPr>
            <w:r>
              <w:rPr>
                <w:rtl w:val="true"/>
              </w:rPr>
              <w:t>تسجيل الخروج</w:t>
            </w:r>
          </w:p>
        </w:tc>
      </w:tr>
      <w:tr>
        <w:trPr/>
        <w:tc>
          <w:tcPr>
            <w:tcW w:w="2716" w:type="dxa"/>
            <w:tcBorders/>
          </w:tcPr>
          <w:p>
            <w:pPr>
              <w:pStyle w:val="Compact"/>
              <w:suppressAutoHyphens w:val="true"/>
              <w:spacing w:before="36" w:after="36"/>
              <w:jc w:val="left"/>
              <w:rPr/>
            </w:pPr>
            <w:r>
              <w:rPr/>
              <w:t>resetDemoData</w:t>
            </w:r>
          </w:p>
        </w:tc>
        <w:tc>
          <w:tcPr>
            <w:tcW w:w="2124" w:type="dxa"/>
            <w:tcBorders/>
          </w:tcPr>
          <w:p>
            <w:pPr>
              <w:pStyle w:val="Compact"/>
              <w:suppressAutoHyphens w:val="true"/>
              <w:spacing w:before="36" w:after="36"/>
              <w:jc w:val="left"/>
              <w:rPr/>
            </w:pPr>
            <w:r>
              <w:rPr/>
              <w:t>Reset Demo Data</w:t>
            </w:r>
          </w:p>
        </w:tc>
        <w:tc>
          <w:tcPr>
            <w:tcW w:w="2125" w:type="dxa"/>
            <w:tcBorders/>
          </w:tcPr>
          <w:p>
            <w:pPr>
              <w:pStyle w:val="Compact"/>
              <w:suppressAutoHyphens w:val="true"/>
              <w:spacing w:before="36" w:after="36"/>
              <w:jc w:val="left"/>
              <w:rPr/>
            </w:pPr>
            <w:r>
              <w:rPr/>
              <w:t>Réinitialiser les données</w:t>
            </w:r>
          </w:p>
        </w:tc>
        <w:tc>
          <w:tcPr>
            <w:tcW w:w="2951" w:type="dxa"/>
            <w:tcBorders/>
          </w:tcPr>
          <w:p>
            <w:pPr>
              <w:pStyle w:val="Compact"/>
              <w:suppressAutoHyphens w:val="true"/>
              <w:spacing w:before="36" w:after="36"/>
              <w:jc w:val="left"/>
              <w:rPr/>
            </w:pPr>
            <w:r>
              <w:rPr>
                <w:rtl w:val="true"/>
              </w:rPr>
              <w:t>إعادة تعيين البيانات</w:t>
            </w:r>
          </w:p>
        </w:tc>
      </w:tr>
      <w:tr>
        <w:trPr/>
        <w:tc>
          <w:tcPr>
            <w:tcW w:w="2716" w:type="dxa"/>
            <w:tcBorders/>
          </w:tcPr>
          <w:p>
            <w:pPr>
              <w:pStyle w:val="Compact"/>
              <w:suppressAutoHyphens w:val="true"/>
              <w:spacing w:before="36" w:after="36"/>
              <w:jc w:val="left"/>
              <w:rPr/>
            </w:pPr>
            <w:r>
              <w:rPr/>
              <w:t>resetDemoDataConfirm</w:t>
            </w:r>
          </w:p>
        </w:tc>
        <w:tc>
          <w:tcPr>
            <w:tcW w:w="2124" w:type="dxa"/>
            <w:tcBorders/>
          </w:tcPr>
          <w:p>
            <w:pPr>
              <w:pStyle w:val="Compact"/>
              <w:suppressAutoHyphens w:val="true"/>
              <w:spacing w:before="36" w:after="36"/>
              <w:jc w:val="left"/>
              <w:rPr/>
            </w:pPr>
            <w:r>
              <w:rPr/>
              <w:t>This will discard every change made in this browser and restore the original seed data for all Organizations. This cannot be undone. Continue?</w:t>
            </w:r>
          </w:p>
        </w:tc>
        <w:tc>
          <w:tcPr>
            <w:tcW w:w="2125" w:type="dxa"/>
            <w:tcBorders/>
          </w:tcPr>
          <w:p>
            <w:pPr>
              <w:pStyle w:val="Compact"/>
              <w:suppressAutoHyphens w:val="true"/>
              <w:spacing w:before="36" w:after="36"/>
              <w:jc w:val="left"/>
              <w:rPr/>
            </w:pPr>
            <w:r>
              <w:rPr/>
              <w:t>Cette action supprimera toutes les modifications effectuées dans ce navigateur et restaurera les données d’origine pour toutes les Organisations. Cette action est irréversible. Continuer ?</w:t>
            </w:r>
          </w:p>
        </w:tc>
        <w:tc>
          <w:tcPr>
            <w:tcW w:w="2951" w:type="dxa"/>
            <w:tcBorders/>
          </w:tcPr>
          <w:p>
            <w:pPr>
              <w:pStyle w:val="Compact"/>
              <w:suppressAutoHyphens w:val="true"/>
              <w:spacing w:before="36" w:after="36"/>
              <w:jc w:val="left"/>
              <w:rPr/>
            </w:pPr>
            <w:r>
              <w:rPr>
                <w:rtl w:val="true"/>
              </w:rPr>
              <w:t>سيؤدي هذا إلى إلغاء كل التغييرات التي تمت في هذا المتصفح واستعادة البيانات الأصلية لجميع المؤسسات</w:t>
            </w:r>
            <w:r>
              <w:rPr>
                <w:rtl w:val="true"/>
              </w:rPr>
              <w:t xml:space="preserve">. </w:t>
            </w:r>
            <w:r>
              <w:rPr>
                <w:rtl w:val="true"/>
              </w:rPr>
              <w:t>لا يمكن التراجع عن هذا الإجراء</w:t>
            </w:r>
            <w:r>
              <w:rPr>
                <w:rtl w:val="true"/>
              </w:rPr>
              <w:t xml:space="preserve">. </w:t>
            </w:r>
            <w:r>
              <w:rPr>
                <w:rtl w:val="true"/>
              </w:rPr>
              <w:t>هل تريد المتابعة؟</w:t>
            </w:r>
          </w:p>
        </w:tc>
      </w:tr>
      <w:tr>
        <w:trPr/>
        <w:tc>
          <w:tcPr>
            <w:tcW w:w="2716" w:type="dxa"/>
            <w:tcBorders/>
          </w:tcPr>
          <w:p>
            <w:pPr>
              <w:pStyle w:val="Compact"/>
              <w:suppressAutoHyphens w:val="true"/>
              <w:spacing w:before="36" w:after="36"/>
              <w:jc w:val="left"/>
              <w:rPr/>
            </w:pPr>
            <w:r>
              <w:rPr/>
              <w:t>language</w:t>
            </w:r>
          </w:p>
        </w:tc>
        <w:tc>
          <w:tcPr>
            <w:tcW w:w="2124" w:type="dxa"/>
            <w:tcBorders/>
          </w:tcPr>
          <w:p>
            <w:pPr>
              <w:pStyle w:val="Compact"/>
              <w:suppressAutoHyphens w:val="true"/>
              <w:spacing w:before="36" w:after="36"/>
              <w:jc w:val="left"/>
              <w:rPr/>
            </w:pPr>
            <w:r>
              <w:rPr/>
              <w:t>Language</w:t>
            </w:r>
          </w:p>
        </w:tc>
        <w:tc>
          <w:tcPr>
            <w:tcW w:w="2125" w:type="dxa"/>
            <w:tcBorders/>
          </w:tcPr>
          <w:p>
            <w:pPr>
              <w:pStyle w:val="Compact"/>
              <w:suppressAutoHyphens w:val="true"/>
              <w:spacing w:before="36" w:after="36"/>
              <w:jc w:val="left"/>
              <w:rPr/>
            </w:pPr>
            <w:r>
              <w:rPr/>
              <w:t>Langue</w:t>
            </w:r>
          </w:p>
        </w:tc>
        <w:tc>
          <w:tcPr>
            <w:tcW w:w="2951" w:type="dxa"/>
            <w:tcBorders/>
          </w:tcPr>
          <w:p>
            <w:pPr>
              <w:pStyle w:val="Compact"/>
              <w:suppressAutoHyphens w:val="true"/>
              <w:spacing w:before="36" w:after="36"/>
              <w:jc w:val="left"/>
              <w:rPr/>
            </w:pPr>
            <w:r>
              <w:rPr>
                <w:rtl w:val="true"/>
              </w:rPr>
              <w:t>اللغة</w:t>
            </w:r>
          </w:p>
        </w:tc>
      </w:tr>
      <w:tr>
        <w:trPr/>
        <w:tc>
          <w:tcPr>
            <w:tcW w:w="2716" w:type="dxa"/>
            <w:tcBorders/>
          </w:tcPr>
          <w:p>
            <w:pPr>
              <w:pStyle w:val="Compact"/>
              <w:suppressAutoHyphens w:val="true"/>
              <w:spacing w:before="36" w:after="36"/>
              <w:jc w:val="left"/>
              <w:rPr/>
            </w:pPr>
            <w:r>
              <w:rPr/>
              <w:t>role</w:t>
            </w:r>
          </w:p>
        </w:tc>
        <w:tc>
          <w:tcPr>
            <w:tcW w:w="2124" w:type="dxa"/>
            <w:tcBorders/>
          </w:tcPr>
          <w:p>
            <w:pPr>
              <w:pStyle w:val="Compact"/>
              <w:suppressAutoHyphens w:val="true"/>
              <w:spacing w:before="36" w:after="36"/>
              <w:jc w:val="left"/>
              <w:rPr/>
            </w:pPr>
            <w:r>
              <w:rPr/>
              <w:t>Role</w:t>
            </w:r>
          </w:p>
        </w:tc>
        <w:tc>
          <w:tcPr>
            <w:tcW w:w="2125" w:type="dxa"/>
            <w:tcBorders/>
          </w:tcPr>
          <w:p>
            <w:pPr>
              <w:pStyle w:val="Compact"/>
              <w:suppressAutoHyphens w:val="true"/>
              <w:spacing w:before="36" w:after="36"/>
              <w:jc w:val="left"/>
              <w:rPr/>
            </w:pPr>
            <w:r>
              <w:rPr/>
              <w:t>Rôle</w:t>
            </w:r>
          </w:p>
        </w:tc>
        <w:tc>
          <w:tcPr>
            <w:tcW w:w="2951" w:type="dxa"/>
            <w:tcBorders/>
          </w:tcPr>
          <w:p>
            <w:pPr>
              <w:pStyle w:val="Compact"/>
              <w:suppressAutoHyphens w:val="true"/>
              <w:spacing w:before="36" w:after="36"/>
              <w:jc w:val="left"/>
              <w:rPr/>
            </w:pPr>
            <w:r>
              <w:rPr>
                <w:rtl w:val="true"/>
              </w:rPr>
              <w:t>الدور</w:t>
            </w:r>
          </w:p>
        </w:tc>
      </w:tr>
      <w:tr>
        <w:trPr/>
        <w:tc>
          <w:tcPr>
            <w:tcW w:w="2716" w:type="dxa"/>
            <w:tcBorders/>
          </w:tcPr>
          <w:p>
            <w:pPr>
              <w:pStyle w:val="Compact"/>
              <w:suppressAutoHyphens w:val="true"/>
              <w:spacing w:before="36" w:after="36"/>
              <w:jc w:val="left"/>
              <w:rPr/>
            </w:pPr>
            <w:r>
              <w:rPr/>
              <w:t>scope</w:t>
            </w:r>
          </w:p>
        </w:tc>
        <w:tc>
          <w:tcPr>
            <w:tcW w:w="2124" w:type="dxa"/>
            <w:tcBorders/>
          </w:tcPr>
          <w:p>
            <w:pPr>
              <w:pStyle w:val="Compact"/>
              <w:suppressAutoHyphens w:val="true"/>
              <w:spacing w:before="36" w:after="36"/>
              <w:jc w:val="left"/>
              <w:rPr/>
            </w:pPr>
            <w:r>
              <w:rPr/>
              <w:t>Scope</w:t>
            </w:r>
          </w:p>
        </w:tc>
        <w:tc>
          <w:tcPr>
            <w:tcW w:w="2125" w:type="dxa"/>
            <w:tcBorders/>
          </w:tcPr>
          <w:p>
            <w:pPr>
              <w:pStyle w:val="Compact"/>
              <w:suppressAutoHyphens w:val="true"/>
              <w:spacing w:before="36" w:after="36"/>
              <w:jc w:val="left"/>
              <w:rPr/>
            </w:pPr>
            <w:r>
              <w:rPr/>
              <w:t>Périmètre</w:t>
            </w:r>
          </w:p>
        </w:tc>
        <w:tc>
          <w:tcPr>
            <w:tcW w:w="2951" w:type="dxa"/>
            <w:tcBorders/>
          </w:tcPr>
          <w:p>
            <w:pPr>
              <w:pStyle w:val="Compact"/>
              <w:suppressAutoHyphens w:val="true"/>
              <w:spacing w:before="36" w:after="36"/>
              <w:jc w:val="left"/>
              <w:rPr/>
            </w:pPr>
            <w:r>
              <w:rPr>
                <w:rtl w:val="true"/>
              </w:rPr>
              <w:t>النطاق</w:t>
            </w:r>
          </w:p>
        </w:tc>
      </w:tr>
      <w:tr>
        <w:trPr/>
        <w:tc>
          <w:tcPr>
            <w:tcW w:w="2716" w:type="dxa"/>
            <w:tcBorders/>
          </w:tcPr>
          <w:p>
            <w:pPr>
              <w:pStyle w:val="Compact"/>
              <w:suppressAutoHyphens w:val="true"/>
              <w:spacing w:before="36" w:after="36"/>
              <w:jc w:val="left"/>
              <w:rPr/>
            </w:pPr>
            <w:r>
              <w:rPr/>
              <w:t>viewingAtLevel</w:t>
            </w:r>
          </w:p>
        </w:tc>
        <w:tc>
          <w:tcPr>
            <w:tcW w:w="2124" w:type="dxa"/>
            <w:tcBorders/>
          </w:tcPr>
          <w:p>
            <w:pPr>
              <w:pStyle w:val="Compact"/>
              <w:suppressAutoHyphens w:val="true"/>
              <w:spacing w:before="36" w:after="36"/>
              <w:jc w:val="left"/>
              <w:rPr/>
            </w:pPr>
            <w:r>
              <w:rPr/>
              <w:t>Viewing at</w:t>
            </w:r>
          </w:p>
        </w:tc>
        <w:tc>
          <w:tcPr>
            <w:tcW w:w="2125" w:type="dxa"/>
            <w:tcBorders/>
          </w:tcPr>
          <w:p>
            <w:pPr>
              <w:pStyle w:val="Compact"/>
              <w:suppressAutoHyphens w:val="true"/>
              <w:spacing w:before="36" w:after="36"/>
              <w:jc w:val="left"/>
              <w:rPr/>
            </w:pPr>
            <w:r>
              <w:rPr/>
              <w:t>Vue au niveau</w:t>
            </w:r>
          </w:p>
        </w:tc>
        <w:tc>
          <w:tcPr>
            <w:tcW w:w="2951" w:type="dxa"/>
            <w:tcBorders/>
          </w:tcPr>
          <w:p>
            <w:pPr>
              <w:pStyle w:val="Compact"/>
              <w:suppressAutoHyphens w:val="true"/>
              <w:spacing w:before="36" w:after="36"/>
              <w:jc w:val="left"/>
              <w:rPr/>
            </w:pPr>
            <w:r>
              <w:rPr>
                <w:rtl w:val="true"/>
              </w:rPr>
              <w:t>العرض على مستوى</w:t>
            </w:r>
          </w:p>
        </w:tc>
      </w:tr>
      <w:tr>
        <w:trPr/>
        <w:tc>
          <w:tcPr>
            <w:tcW w:w="2716" w:type="dxa"/>
            <w:tcBorders/>
          </w:tcPr>
          <w:p>
            <w:pPr>
              <w:pStyle w:val="Compact"/>
              <w:suppressAutoHyphens w:val="true"/>
              <w:spacing w:before="36" w:after="36"/>
              <w:jc w:val="left"/>
              <w:rPr/>
            </w:pPr>
            <w:r>
              <w:rPr/>
              <w:t>benchmarking</w:t>
            </w:r>
          </w:p>
        </w:tc>
        <w:tc>
          <w:tcPr>
            <w:tcW w:w="2124" w:type="dxa"/>
            <w:tcBorders/>
          </w:tcPr>
          <w:p>
            <w:pPr>
              <w:pStyle w:val="Compact"/>
              <w:suppressAutoHyphens w:val="true"/>
              <w:spacing w:before="36" w:after="36"/>
              <w:jc w:val="left"/>
              <w:rPr/>
            </w:pPr>
            <w:r>
              <w:rPr/>
              <w:t>Benchmarking</w:t>
            </w:r>
          </w:p>
        </w:tc>
        <w:tc>
          <w:tcPr>
            <w:tcW w:w="2125" w:type="dxa"/>
            <w:tcBorders/>
          </w:tcPr>
          <w:p>
            <w:pPr>
              <w:pStyle w:val="Compact"/>
              <w:suppressAutoHyphens w:val="true"/>
              <w:spacing w:before="36" w:after="36"/>
              <w:jc w:val="left"/>
              <w:rPr/>
            </w:pPr>
            <w:r>
              <w:rPr/>
              <w:t>Analyse comparative</w:t>
            </w:r>
          </w:p>
        </w:tc>
        <w:tc>
          <w:tcPr>
            <w:tcW w:w="2951" w:type="dxa"/>
            <w:tcBorders/>
          </w:tcPr>
          <w:p>
            <w:pPr>
              <w:pStyle w:val="Compact"/>
              <w:suppressAutoHyphens w:val="true"/>
              <w:spacing w:before="36" w:after="36"/>
              <w:jc w:val="left"/>
              <w:rPr/>
            </w:pPr>
            <w:r>
              <w:rPr>
                <w:rtl w:val="true"/>
              </w:rPr>
              <w:t>المقارنة المرجعية</w:t>
            </w:r>
          </w:p>
        </w:tc>
      </w:tr>
      <w:tr>
        <w:trPr/>
        <w:tc>
          <w:tcPr>
            <w:tcW w:w="2716" w:type="dxa"/>
            <w:tcBorders/>
          </w:tcPr>
          <w:p>
            <w:pPr>
              <w:pStyle w:val="Compact"/>
              <w:suppressAutoHyphens w:val="true"/>
              <w:spacing w:before="36" w:after="36"/>
              <w:jc w:val="left"/>
              <w:rPr/>
            </w:pPr>
            <w:r>
              <w:rPr/>
              <w:t>peerAverage</w:t>
            </w:r>
          </w:p>
        </w:tc>
        <w:tc>
          <w:tcPr>
            <w:tcW w:w="2124" w:type="dxa"/>
            <w:tcBorders/>
          </w:tcPr>
          <w:p>
            <w:pPr>
              <w:pStyle w:val="Compact"/>
              <w:suppressAutoHyphens w:val="true"/>
              <w:spacing w:before="36" w:after="36"/>
              <w:jc w:val="left"/>
              <w:rPr/>
            </w:pPr>
            <w:r>
              <w:rPr/>
              <w:t>Peer average</w:t>
            </w:r>
          </w:p>
        </w:tc>
        <w:tc>
          <w:tcPr>
            <w:tcW w:w="2125" w:type="dxa"/>
            <w:tcBorders/>
          </w:tcPr>
          <w:p>
            <w:pPr>
              <w:pStyle w:val="Compact"/>
              <w:suppressAutoHyphens w:val="true"/>
              <w:spacing w:before="36" w:after="36"/>
              <w:jc w:val="left"/>
              <w:rPr/>
            </w:pPr>
            <w:r>
              <w:rPr/>
              <w:t>Moyenne des pairs</w:t>
            </w:r>
          </w:p>
        </w:tc>
        <w:tc>
          <w:tcPr>
            <w:tcW w:w="2951" w:type="dxa"/>
            <w:tcBorders/>
          </w:tcPr>
          <w:p>
            <w:pPr>
              <w:pStyle w:val="Compact"/>
              <w:suppressAutoHyphens w:val="true"/>
              <w:spacing w:before="36" w:after="36"/>
              <w:jc w:val="left"/>
              <w:rPr/>
            </w:pPr>
            <w:r>
              <w:rPr>
                <w:rtl w:val="true"/>
              </w:rPr>
              <w:t>متوسط الأقران</w:t>
            </w:r>
          </w:p>
        </w:tc>
      </w:tr>
      <w:tr>
        <w:trPr/>
        <w:tc>
          <w:tcPr>
            <w:tcW w:w="2716" w:type="dxa"/>
            <w:tcBorders/>
          </w:tcPr>
          <w:p>
            <w:pPr>
              <w:pStyle w:val="Compact"/>
              <w:suppressAutoHyphens w:val="true"/>
              <w:spacing w:before="36" w:after="36"/>
              <w:jc w:val="left"/>
              <w:rPr/>
            </w:pPr>
            <w:r>
              <w:rPr/>
              <w:t>referenceBand</w:t>
            </w:r>
          </w:p>
        </w:tc>
        <w:tc>
          <w:tcPr>
            <w:tcW w:w="2124" w:type="dxa"/>
            <w:tcBorders/>
          </w:tcPr>
          <w:p>
            <w:pPr>
              <w:pStyle w:val="Compact"/>
              <w:suppressAutoHyphens w:val="true"/>
              <w:spacing w:before="36" w:after="36"/>
              <w:jc w:val="left"/>
              <w:rPr/>
            </w:pPr>
            <w:r>
              <w:rPr/>
              <w:t>Reference band</w:t>
            </w:r>
          </w:p>
        </w:tc>
        <w:tc>
          <w:tcPr>
            <w:tcW w:w="2125" w:type="dxa"/>
            <w:tcBorders/>
          </w:tcPr>
          <w:p>
            <w:pPr>
              <w:pStyle w:val="Compact"/>
              <w:suppressAutoHyphens w:val="true"/>
              <w:spacing w:before="36" w:after="36"/>
              <w:jc w:val="left"/>
              <w:rPr/>
            </w:pPr>
            <w:r>
              <w:rPr/>
              <w:t>Fourchette de référence</w:t>
            </w:r>
          </w:p>
        </w:tc>
        <w:tc>
          <w:tcPr>
            <w:tcW w:w="2951" w:type="dxa"/>
            <w:tcBorders/>
          </w:tcPr>
          <w:p>
            <w:pPr>
              <w:pStyle w:val="Compact"/>
              <w:suppressAutoHyphens w:val="true"/>
              <w:spacing w:before="36" w:after="36"/>
              <w:jc w:val="left"/>
              <w:rPr/>
            </w:pPr>
            <w:r>
              <w:rPr>
                <w:rtl w:val="true"/>
              </w:rPr>
              <w:t>النطاق المرجعي</w:t>
            </w:r>
          </w:p>
        </w:tc>
      </w:tr>
      <w:tr>
        <w:trPr/>
        <w:tc>
          <w:tcPr>
            <w:tcW w:w="2716" w:type="dxa"/>
            <w:tcBorders/>
          </w:tcPr>
          <w:p>
            <w:pPr>
              <w:pStyle w:val="Compact"/>
              <w:suppressAutoHyphens w:val="true"/>
              <w:spacing w:before="36" w:after="36"/>
              <w:jc w:val="left"/>
              <w:rPr/>
            </w:pPr>
            <w:r>
              <w:rPr/>
              <w:t>standing_ahead</w:t>
            </w:r>
          </w:p>
        </w:tc>
        <w:tc>
          <w:tcPr>
            <w:tcW w:w="2124" w:type="dxa"/>
            <w:tcBorders/>
          </w:tcPr>
          <w:p>
            <w:pPr>
              <w:pStyle w:val="Compact"/>
              <w:suppressAutoHyphens w:val="true"/>
              <w:spacing w:before="36" w:after="36"/>
              <w:jc w:val="left"/>
              <w:rPr/>
            </w:pPr>
            <w:r>
              <w:rPr/>
              <w:t>Ahead of reference</w:t>
            </w:r>
          </w:p>
        </w:tc>
        <w:tc>
          <w:tcPr>
            <w:tcW w:w="2125" w:type="dxa"/>
            <w:tcBorders/>
          </w:tcPr>
          <w:p>
            <w:pPr>
              <w:pStyle w:val="Compact"/>
              <w:suppressAutoHyphens w:val="true"/>
              <w:spacing w:before="36" w:after="36"/>
              <w:jc w:val="left"/>
              <w:rPr/>
            </w:pPr>
            <w:r>
              <w:rPr/>
              <w:t>Au-dessus de la référence</w:t>
            </w:r>
          </w:p>
        </w:tc>
        <w:tc>
          <w:tcPr>
            <w:tcW w:w="2951" w:type="dxa"/>
            <w:tcBorders/>
          </w:tcPr>
          <w:p>
            <w:pPr>
              <w:pStyle w:val="Compact"/>
              <w:suppressAutoHyphens w:val="true"/>
              <w:spacing w:before="36" w:after="36"/>
              <w:jc w:val="left"/>
              <w:rPr/>
            </w:pPr>
            <w:r>
              <w:rPr>
                <w:rtl w:val="true"/>
              </w:rPr>
              <w:t>أعلى من المرجع</w:t>
            </w:r>
          </w:p>
        </w:tc>
      </w:tr>
      <w:tr>
        <w:trPr/>
        <w:tc>
          <w:tcPr>
            <w:tcW w:w="2716" w:type="dxa"/>
            <w:tcBorders/>
          </w:tcPr>
          <w:p>
            <w:pPr>
              <w:pStyle w:val="Compact"/>
              <w:suppressAutoHyphens w:val="true"/>
              <w:spacing w:before="36" w:after="36"/>
              <w:jc w:val="left"/>
              <w:rPr/>
            </w:pPr>
            <w:r>
              <w:rPr/>
              <w:t>standing_in_line</w:t>
            </w:r>
          </w:p>
        </w:tc>
        <w:tc>
          <w:tcPr>
            <w:tcW w:w="2124" w:type="dxa"/>
            <w:tcBorders/>
          </w:tcPr>
          <w:p>
            <w:pPr>
              <w:pStyle w:val="Compact"/>
              <w:suppressAutoHyphens w:val="true"/>
              <w:spacing w:before="36" w:after="36"/>
              <w:jc w:val="left"/>
              <w:rPr/>
            </w:pPr>
            <w:r>
              <w:rPr/>
              <w:t>In line with reference</w:t>
            </w:r>
          </w:p>
        </w:tc>
        <w:tc>
          <w:tcPr>
            <w:tcW w:w="2125" w:type="dxa"/>
            <w:tcBorders/>
          </w:tcPr>
          <w:p>
            <w:pPr>
              <w:pStyle w:val="Compact"/>
              <w:suppressAutoHyphens w:val="true"/>
              <w:spacing w:before="36" w:after="36"/>
              <w:jc w:val="left"/>
              <w:rPr/>
            </w:pPr>
            <w:r>
              <w:rPr/>
              <w:t>Conforme à la référence</w:t>
            </w:r>
          </w:p>
        </w:tc>
        <w:tc>
          <w:tcPr>
            <w:tcW w:w="2951" w:type="dxa"/>
            <w:tcBorders/>
          </w:tcPr>
          <w:p>
            <w:pPr>
              <w:pStyle w:val="Compact"/>
              <w:suppressAutoHyphens w:val="true"/>
              <w:spacing w:before="36" w:after="36"/>
              <w:jc w:val="left"/>
              <w:rPr/>
            </w:pPr>
            <w:r>
              <w:rPr>
                <w:rtl w:val="true"/>
              </w:rPr>
              <w:t>مطابق للمرجع</w:t>
            </w:r>
          </w:p>
        </w:tc>
      </w:tr>
      <w:tr>
        <w:trPr/>
        <w:tc>
          <w:tcPr>
            <w:tcW w:w="2716" w:type="dxa"/>
            <w:tcBorders/>
          </w:tcPr>
          <w:p>
            <w:pPr>
              <w:pStyle w:val="Compact"/>
              <w:suppressAutoHyphens w:val="true"/>
              <w:spacing w:before="36" w:after="36"/>
              <w:jc w:val="left"/>
              <w:rPr/>
            </w:pPr>
            <w:r>
              <w:rPr/>
              <w:t>standing_behind</w:t>
            </w:r>
          </w:p>
        </w:tc>
        <w:tc>
          <w:tcPr>
            <w:tcW w:w="2124" w:type="dxa"/>
            <w:tcBorders/>
          </w:tcPr>
          <w:p>
            <w:pPr>
              <w:pStyle w:val="Compact"/>
              <w:suppressAutoHyphens w:val="true"/>
              <w:spacing w:before="36" w:after="36"/>
              <w:jc w:val="left"/>
              <w:rPr/>
            </w:pPr>
            <w:r>
              <w:rPr/>
              <w:t>Behind reference</w:t>
            </w:r>
          </w:p>
        </w:tc>
        <w:tc>
          <w:tcPr>
            <w:tcW w:w="2125" w:type="dxa"/>
            <w:tcBorders/>
          </w:tcPr>
          <w:p>
            <w:pPr>
              <w:pStyle w:val="Compact"/>
              <w:suppressAutoHyphens w:val="true"/>
              <w:spacing w:before="36" w:after="36"/>
              <w:jc w:val="left"/>
              <w:rPr/>
            </w:pPr>
            <w:r>
              <w:rPr/>
              <w:t>En retard sur la référence</w:t>
            </w:r>
          </w:p>
        </w:tc>
        <w:tc>
          <w:tcPr>
            <w:tcW w:w="2951" w:type="dxa"/>
            <w:tcBorders/>
          </w:tcPr>
          <w:p>
            <w:pPr>
              <w:pStyle w:val="Compact"/>
              <w:suppressAutoHyphens w:val="true"/>
              <w:spacing w:before="36" w:after="36"/>
              <w:jc w:val="left"/>
              <w:rPr/>
            </w:pPr>
            <w:r>
              <w:rPr>
                <w:rtl w:val="true"/>
              </w:rPr>
              <w:t>أقل من المرجع</w:t>
            </w:r>
          </w:p>
        </w:tc>
      </w:tr>
      <w:tr>
        <w:trPr/>
        <w:tc>
          <w:tcPr>
            <w:tcW w:w="2716" w:type="dxa"/>
            <w:tcBorders/>
          </w:tcPr>
          <w:p>
            <w:pPr>
              <w:pStyle w:val="Compact"/>
              <w:suppressAutoHyphens w:val="true"/>
              <w:spacing w:before="36" w:after="36"/>
              <w:jc w:val="left"/>
              <w:rPr/>
            </w:pPr>
            <w:r>
              <w:rPr/>
              <w:t>defaultLanguage</w:t>
            </w:r>
          </w:p>
        </w:tc>
        <w:tc>
          <w:tcPr>
            <w:tcW w:w="2124" w:type="dxa"/>
            <w:tcBorders/>
          </w:tcPr>
          <w:p>
            <w:pPr>
              <w:pStyle w:val="Compact"/>
              <w:suppressAutoHyphens w:val="true"/>
              <w:spacing w:before="36" w:after="36"/>
              <w:jc w:val="left"/>
              <w:rPr/>
            </w:pPr>
            <w:r>
              <w:rPr/>
              <w:t>Default language</w:t>
            </w:r>
          </w:p>
        </w:tc>
        <w:tc>
          <w:tcPr>
            <w:tcW w:w="2125" w:type="dxa"/>
            <w:tcBorders/>
          </w:tcPr>
          <w:p>
            <w:pPr>
              <w:pStyle w:val="Compact"/>
              <w:suppressAutoHyphens w:val="true"/>
              <w:spacing w:before="36" w:after="36"/>
              <w:jc w:val="left"/>
              <w:rPr/>
            </w:pPr>
            <w:r>
              <w:rPr/>
              <w:t>Langue par défaut</w:t>
            </w:r>
          </w:p>
        </w:tc>
        <w:tc>
          <w:tcPr>
            <w:tcW w:w="2951" w:type="dxa"/>
            <w:tcBorders/>
          </w:tcPr>
          <w:p>
            <w:pPr>
              <w:pStyle w:val="Compact"/>
              <w:suppressAutoHyphens w:val="true"/>
              <w:spacing w:before="36" w:after="36"/>
              <w:jc w:val="left"/>
              <w:rPr/>
            </w:pPr>
            <w:r>
              <w:rPr>
                <w:rtl w:val="true"/>
              </w:rPr>
              <w:t>اللغة الافتراضية</w:t>
            </w:r>
          </w:p>
        </w:tc>
      </w:tr>
      <w:tr>
        <w:trPr/>
        <w:tc>
          <w:tcPr>
            <w:tcW w:w="2716" w:type="dxa"/>
            <w:tcBorders/>
          </w:tcPr>
          <w:p>
            <w:pPr>
              <w:pStyle w:val="Compact"/>
              <w:suppressAutoHyphens w:val="true"/>
              <w:spacing w:before="36" w:after="36"/>
              <w:jc w:val="left"/>
              <w:rPr/>
            </w:pPr>
            <w:r>
              <w:rPr/>
              <w:t>save</w:t>
            </w:r>
          </w:p>
        </w:tc>
        <w:tc>
          <w:tcPr>
            <w:tcW w:w="2124" w:type="dxa"/>
            <w:tcBorders/>
          </w:tcPr>
          <w:p>
            <w:pPr>
              <w:pStyle w:val="Compact"/>
              <w:suppressAutoHyphens w:val="true"/>
              <w:spacing w:before="36" w:after="36"/>
              <w:jc w:val="left"/>
              <w:rPr/>
            </w:pPr>
            <w:r>
              <w:rPr/>
              <w:t>Save</w:t>
            </w:r>
          </w:p>
        </w:tc>
        <w:tc>
          <w:tcPr>
            <w:tcW w:w="2125" w:type="dxa"/>
            <w:tcBorders/>
          </w:tcPr>
          <w:p>
            <w:pPr>
              <w:pStyle w:val="Compact"/>
              <w:suppressAutoHyphens w:val="true"/>
              <w:spacing w:before="36" w:after="36"/>
              <w:jc w:val="left"/>
              <w:rPr/>
            </w:pPr>
            <w:r>
              <w:rPr/>
              <w:t>Enregistrer</w:t>
            </w:r>
          </w:p>
        </w:tc>
        <w:tc>
          <w:tcPr>
            <w:tcW w:w="2951" w:type="dxa"/>
            <w:tcBorders/>
          </w:tcPr>
          <w:p>
            <w:pPr>
              <w:pStyle w:val="Compact"/>
              <w:suppressAutoHyphens w:val="true"/>
              <w:spacing w:before="36" w:after="36"/>
              <w:jc w:val="left"/>
              <w:rPr/>
            </w:pPr>
            <w:r>
              <w:rPr>
                <w:rtl w:val="true"/>
              </w:rPr>
              <w:t>حفظ</w:t>
            </w:r>
          </w:p>
        </w:tc>
      </w:tr>
      <w:tr>
        <w:trPr/>
        <w:tc>
          <w:tcPr>
            <w:tcW w:w="2716" w:type="dxa"/>
            <w:tcBorders/>
          </w:tcPr>
          <w:p>
            <w:pPr>
              <w:pStyle w:val="Compact"/>
              <w:suppressAutoHyphens w:val="true"/>
              <w:spacing w:before="36" w:after="36"/>
              <w:jc w:val="left"/>
              <w:rPr/>
            </w:pPr>
            <w:r>
              <w:rPr/>
              <w:t>cancel</w:t>
            </w:r>
          </w:p>
        </w:tc>
        <w:tc>
          <w:tcPr>
            <w:tcW w:w="2124" w:type="dxa"/>
            <w:tcBorders/>
          </w:tcPr>
          <w:p>
            <w:pPr>
              <w:pStyle w:val="Compact"/>
              <w:suppressAutoHyphens w:val="true"/>
              <w:spacing w:before="36" w:after="36"/>
              <w:jc w:val="left"/>
              <w:rPr/>
            </w:pPr>
            <w:r>
              <w:rPr/>
              <w:t>Cancel</w:t>
            </w:r>
          </w:p>
        </w:tc>
        <w:tc>
          <w:tcPr>
            <w:tcW w:w="2125" w:type="dxa"/>
            <w:tcBorders/>
          </w:tcPr>
          <w:p>
            <w:pPr>
              <w:pStyle w:val="Compact"/>
              <w:suppressAutoHyphens w:val="true"/>
              <w:spacing w:before="36" w:after="36"/>
              <w:jc w:val="left"/>
              <w:rPr/>
            </w:pPr>
            <w:r>
              <w:rPr/>
              <w:t>Annuler</w:t>
            </w:r>
          </w:p>
        </w:tc>
        <w:tc>
          <w:tcPr>
            <w:tcW w:w="2951" w:type="dxa"/>
            <w:tcBorders/>
          </w:tcPr>
          <w:p>
            <w:pPr>
              <w:pStyle w:val="Compact"/>
              <w:suppressAutoHyphens w:val="true"/>
              <w:spacing w:before="36" w:after="36"/>
              <w:jc w:val="left"/>
              <w:rPr/>
            </w:pPr>
            <w:r>
              <w:rPr>
                <w:rtl w:val="true"/>
              </w:rPr>
              <w:t>إلغاء</w:t>
            </w:r>
          </w:p>
        </w:tc>
      </w:tr>
      <w:tr>
        <w:trPr/>
        <w:tc>
          <w:tcPr>
            <w:tcW w:w="2716" w:type="dxa"/>
            <w:tcBorders/>
          </w:tcPr>
          <w:p>
            <w:pPr>
              <w:pStyle w:val="Compact"/>
              <w:suppressAutoHyphens w:val="true"/>
              <w:spacing w:before="36" w:after="36"/>
              <w:jc w:val="left"/>
              <w:rPr/>
            </w:pPr>
            <w:r>
              <w:rPr/>
              <w:t>add</w:t>
            </w:r>
          </w:p>
        </w:tc>
        <w:tc>
          <w:tcPr>
            <w:tcW w:w="2124" w:type="dxa"/>
            <w:tcBorders/>
          </w:tcPr>
          <w:p>
            <w:pPr>
              <w:pStyle w:val="Compact"/>
              <w:suppressAutoHyphens w:val="true"/>
              <w:spacing w:before="36" w:after="36"/>
              <w:jc w:val="left"/>
              <w:rPr/>
            </w:pPr>
            <w:r>
              <w:rPr/>
              <w:t>Add</w:t>
            </w:r>
          </w:p>
        </w:tc>
        <w:tc>
          <w:tcPr>
            <w:tcW w:w="2125" w:type="dxa"/>
            <w:tcBorders/>
          </w:tcPr>
          <w:p>
            <w:pPr>
              <w:pStyle w:val="Compact"/>
              <w:suppressAutoHyphens w:val="true"/>
              <w:spacing w:before="36" w:after="36"/>
              <w:jc w:val="left"/>
              <w:rPr/>
            </w:pPr>
            <w:r>
              <w:rPr/>
              <w:t>Ajouter</w:t>
            </w:r>
          </w:p>
        </w:tc>
        <w:tc>
          <w:tcPr>
            <w:tcW w:w="2951" w:type="dxa"/>
            <w:tcBorders/>
          </w:tcPr>
          <w:p>
            <w:pPr>
              <w:pStyle w:val="Compact"/>
              <w:suppressAutoHyphens w:val="true"/>
              <w:spacing w:before="36" w:after="36"/>
              <w:jc w:val="left"/>
              <w:rPr/>
            </w:pPr>
            <w:r>
              <w:rPr>
                <w:rtl w:val="true"/>
              </w:rPr>
              <w:t>إضافة</w:t>
            </w:r>
          </w:p>
        </w:tc>
      </w:tr>
      <w:tr>
        <w:trPr/>
        <w:tc>
          <w:tcPr>
            <w:tcW w:w="2716" w:type="dxa"/>
            <w:tcBorders/>
          </w:tcPr>
          <w:p>
            <w:pPr>
              <w:pStyle w:val="Compact"/>
              <w:suppressAutoHyphens w:val="true"/>
              <w:spacing w:before="36" w:after="36"/>
              <w:jc w:val="left"/>
              <w:rPr/>
            </w:pPr>
            <w:r>
              <w:rPr/>
              <w:t>edit</w:t>
            </w:r>
          </w:p>
        </w:tc>
        <w:tc>
          <w:tcPr>
            <w:tcW w:w="2124" w:type="dxa"/>
            <w:tcBorders/>
          </w:tcPr>
          <w:p>
            <w:pPr>
              <w:pStyle w:val="Compact"/>
              <w:suppressAutoHyphens w:val="true"/>
              <w:spacing w:before="36" w:after="36"/>
              <w:jc w:val="left"/>
              <w:rPr/>
            </w:pPr>
            <w:r>
              <w:rPr/>
              <w:t>Edit</w:t>
            </w:r>
          </w:p>
        </w:tc>
        <w:tc>
          <w:tcPr>
            <w:tcW w:w="2125" w:type="dxa"/>
            <w:tcBorders/>
          </w:tcPr>
          <w:p>
            <w:pPr>
              <w:pStyle w:val="Compact"/>
              <w:suppressAutoHyphens w:val="true"/>
              <w:spacing w:before="36" w:after="36"/>
              <w:jc w:val="left"/>
              <w:rPr/>
            </w:pPr>
            <w:r>
              <w:rPr/>
              <w:t>Modifier</w:t>
            </w:r>
          </w:p>
        </w:tc>
        <w:tc>
          <w:tcPr>
            <w:tcW w:w="2951" w:type="dxa"/>
            <w:tcBorders/>
          </w:tcPr>
          <w:p>
            <w:pPr>
              <w:pStyle w:val="Compact"/>
              <w:suppressAutoHyphens w:val="true"/>
              <w:spacing w:before="36" w:after="36"/>
              <w:jc w:val="left"/>
              <w:rPr/>
            </w:pPr>
            <w:r>
              <w:rPr>
                <w:rtl w:val="true"/>
              </w:rPr>
              <w:t>تعديل</w:t>
            </w:r>
          </w:p>
        </w:tc>
      </w:tr>
      <w:tr>
        <w:trPr/>
        <w:tc>
          <w:tcPr>
            <w:tcW w:w="2716" w:type="dxa"/>
            <w:tcBorders/>
          </w:tcPr>
          <w:p>
            <w:pPr>
              <w:pStyle w:val="Compact"/>
              <w:suppressAutoHyphens w:val="true"/>
              <w:spacing w:before="36" w:after="36"/>
              <w:jc w:val="left"/>
              <w:rPr/>
            </w:pPr>
            <w:r>
              <w:rPr/>
              <w:t>delete</w:t>
            </w:r>
          </w:p>
        </w:tc>
        <w:tc>
          <w:tcPr>
            <w:tcW w:w="2124" w:type="dxa"/>
            <w:tcBorders/>
          </w:tcPr>
          <w:p>
            <w:pPr>
              <w:pStyle w:val="Compact"/>
              <w:suppressAutoHyphens w:val="true"/>
              <w:spacing w:before="36" w:after="36"/>
              <w:jc w:val="left"/>
              <w:rPr/>
            </w:pPr>
            <w:r>
              <w:rPr/>
              <w:t>Delete</w:t>
            </w:r>
          </w:p>
        </w:tc>
        <w:tc>
          <w:tcPr>
            <w:tcW w:w="2125" w:type="dxa"/>
            <w:tcBorders/>
          </w:tcPr>
          <w:p>
            <w:pPr>
              <w:pStyle w:val="Compact"/>
              <w:suppressAutoHyphens w:val="true"/>
              <w:spacing w:before="36" w:after="36"/>
              <w:jc w:val="left"/>
              <w:rPr/>
            </w:pPr>
            <w:r>
              <w:rPr/>
              <w:t>Supprimer</w:t>
            </w:r>
          </w:p>
        </w:tc>
        <w:tc>
          <w:tcPr>
            <w:tcW w:w="2951" w:type="dxa"/>
            <w:tcBorders/>
          </w:tcPr>
          <w:p>
            <w:pPr>
              <w:pStyle w:val="Compact"/>
              <w:suppressAutoHyphens w:val="true"/>
              <w:spacing w:before="36" w:after="36"/>
              <w:jc w:val="left"/>
              <w:rPr/>
            </w:pPr>
            <w:r>
              <w:rPr>
                <w:rtl w:val="true"/>
              </w:rPr>
              <w:t>حذف</w:t>
            </w:r>
          </w:p>
        </w:tc>
      </w:tr>
      <w:tr>
        <w:trPr/>
        <w:tc>
          <w:tcPr>
            <w:tcW w:w="2716" w:type="dxa"/>
            <w:tcBorders/>
          </w:tcPr>
          <w:p>
            <w:pPr>
              <w:pStyle w:val="Compact"/>
              <w:suppressAutoHyphens w:val="true"/>
              <w:spacing w:before="36" w:after="36"/>
              <w:jc w:val="left"/>
              <w:rPr/>
            </w:pPr>
            <w:r>
              <w:rPr/>
              <w:t>close</w:t>
            </w:r>
          </w:p>
        </w:tc>
        <w:tc>
          <w:tcPr>
            <w:tcW w:w="2124" w:type="dxa"/>
            <w:tcBorders/>
          </w:tcPr>
          <w:p>
            <w:pPr>
              <w:pStyle w:val="Compact"/>
              <w:suppressAutoHyphens w:val="true"/>
              <w:spacing w:before="36" w:after="36"/>
              <w:jc w:val="left"/>
              <w:rPr/>
            </w:pPr>
            <w:r>
              <w:rPr/>
              <w:t>Close</w:t>
            </w:r>
          </w:p>
        </w:tc>
        <w:tc>
          <w:tcPr>
            <w:tcW w:w="2125" w:type="dxa"/>
            <w:tcBorders/>
          </w:tcPr>
          <w:p>
            <w:pPr>
              <w:pStyle w:val="Compact"/>
              <w:suppressAutoHyphens w:val="true"/>
              <w:spacing w:before="36" w:after="36"/>
              <w:jc w:val="left"/>
              <w:rPr/>
            </w:pPr>
            <w:r>
              <w:rPr/>
              <w:t>Fermer</w:t>
            </w:r>
          </w:p>
        </w:tc>
        <w:tc>
          <w:tcPr>
            <w:tcW w:w="2951" w:type="dxa"/>
            <w:tcBorders/>
          </w:tcPr>
          <w:p>
            <w:pPr>
              <w:pStyle w:val="Compact"/>
              <w:suppressAutoHyphens w:val="true"/>
              <w:spacing w:before="36" w:after="36"/>
              <w:jc w:val="left"/>
              <w:rPr/>
            </w:pPr>
            <w:r>
              <w:rPr>
                <w:rtl w:val="true"/>
              </w:rPr>
              <w:t>إغلاق</w:t>
            </w:r>
          </w:p>
        </w:tc>
      </w:tr>
      <w:tr>
        <w:trPr/>
        <w:tc>
          <w:tcPr>
            <w:tcW w:w="2716" w:type="dxa"/>
            <w:tcBorders/>
          </w:tcPr>
          <w:p>
            <w:pPr>
              <w:pStyle w:val="Compact"/>
              <w:suppressAutoHyphens w:val="true"/>
              <w:spacing w:before="36" w:after="36"/>
              <w:jc w:val="left"/>
              <w:rPr/>
            </w:pPr>
            <w:r>
              <w:rPr/>
              <w:t>confirm</w:t>
            </w:r>
          </w:p>
        </w:tc>
        <w:tc>
          <w:tcPr>
            <w:tcW w:w="2124" w:type="dxa"/>
            <w:tcBorders/>
          </w:tcPr>
          <w:p>
            <w:pPr>
              <w:pStyle w:val="Compact"/>
              <w:suppressAutoHyphens w:val="true"/>
              <w:spacing w:before="36" w:after="36"/>
              <w:jc w:val="left"/>
              <w:rPr/>
            </w:pPr>
            <w:r>
              <w:rPr/>
              <w:t>Confirm</w:t>
            </w:r>
          </w:p>
        </w:tc>
        <w:tc>
          <w:tcPr>
            <w:tcW w:w="2125" w:type="dxa"/>
            <w:tcBorders/>
          </w:tcPr>
          <w:p>
            <w:pPr>
              <w:pStyle w:val="Compact"/>
              <w:suppressAutoHyphens w:val="true"/>
              <w:spacing w:before="36" w:after="36"/>
              <w:jc w:val="left"/>
              <w:rPr/>
            </w:pPr>
            <w:r>
              <w:rPr/>
              <w:t>Confirmer</w:t>
            </w:r>
          </w:p>
        </w:tc>
        <w:tc>
          <w:tcPr>
            <w:tcW w:w="2951" w:type="dxa"/>
            <w:tcBorders/>
          </w:tcPr>
          <w:p>
            <w:pPr>
              <w:pStyle w:val="Compact"/>
              <w:suppressAutoHyphens w:val="true"/>
              <w:spacing w:before="36" w:after="36"/>
              <w:jc w:val="left"/>
              <w:rPr/>
            </w:pPr>
            <w:r>
              <w:rPr>
                <w:rtl w:val="true"/>
              </w:rPr>
              <w:t>تأكيد</w:t>
            </w:r>
          </w:p>
        </w:tc>
      </w:tr>
      <w:tr>
        <w:trPr/>
        <w:tc>
          <w:tcPr>
            <w:tcW w:w="2716" w:type="dxa"/>
            <w:tcBorders/>
          </w:tcPr>
          <w:p>
            <w:pPr>
              <w:pStyle w:val="Compact"/>
              <w:suppressAutoHyphens w:val="true"/>
              <w:spacing w:before="36" w:after="36"/>
              <w:jc w:val="left"/>
              <w:rPr/>
            </w:pPr>
            <w:r>
              <w:rPr/>
              <w:t>actions</w:t>
            </w:r>
          </w:p>
        </w:tc>
        <w:tc>
          <w:tcPr>
            <w:tcW w:w="2124" w:type="dxa"/>
            <w:tcBorders/>
          </w:tcPr>
          <w:p>
            <w:pPr>
              <w:pStyle w:val="Compact"/>
              <w:suppressAutoHyphens w:val="true"/>
              <w:spacing w:before="36" w:after="36"/>
              <w:jc w:val="left"/>
              <w:rPr/>
            </w:pPr>
            <w:r>
              <w:rPr/>
              <w:t>Actions</w:t>
            </w:r>
          </w:p>
        </w:tc>
        <w:tc>
          <w:tcPr>
            <w:tcW w:w="2125" w:type="dxa"/>
            <w:tcBorders/>
          </w:tcPr>
          <w:p>
            <w:pPr>
              <w:pStyle w:val="Compact"/>
              <w:suppressAutoHyphens w:val="true"/>
              <w:spacing w:before="36" w:after="36"/>
              <w:jc w:val="left"/>
              <w:rPr/>
            </w:pPr>
            <w:r>
              <w:rPr/>
              <w:t>Actions</w:t>
            </w:r>
          </w:p>
        </w:tc>
        <w:tc>
          <w:tcPr>
            <w:tcW w:w="2951" w:type="dxa"/>
            <w:tcBorders/>
          </w:tcPr>
          <w:p>
            <w:pPr>
              <w:pStyle w:val="Compact"/>
              <w:suppressAutoHyphens w:val="true"/>
              <w:spacing w:before="36" w:after="36"/>
              <w:jc w:val="left"/>
              <w:rPr/>
            </w:pPr>
            <w:r>
              <w:rPr>
                <w:rtl w:val="true"/>
              </w:rPr>
              <w:t>إجراءات</w:t>
            </w:r>
          </w:p>
        </w:tc>
      </w:tr>
      <w:tr>
        <w:trPr/>
        <w:tc>
          <w:tcPr>
            <w:tcW w:w="2716" w:type="dxa"/>
            <w:tcBorders/>
          </w:tcPr>
          <w:p>
            <w:pPr>
              <w:pStyle w:val="Compact"/>
              <w:suppressAutoHyphens w:val="true"/>
              <w:spacing w:before="36" w:after="36"/>
              <w:jc w:val="left"/>
              <w:rPr/>
            </w:pPr>
            <w:r>
              <w:rPr/>
              <w:t>status</w:t>
            </w:r>
          </w:p>
        </w:tc>
        <w:tc>
          <w:tcPr>
            <w:tcW w:w="2124" w:type="dxa"/>
            <w:tcBorders/>
          </w:tcPr>
          <w:p>
            <w:pPr>
              <w:pStyle w:val="Compact"/>
              <w:suppressAutoHyphens w:val="true"/>
              <w:spacing w:before="36" w:after="36"/>
              <w:jc w:val="left"/>
              <w:rPr/>
            </w:pPr>
            <w:r>
              <w:rPr/>
              <w:t>Status</w:t>
            </w:r>
          </w:p>
        </w:tc>
        <w:tc>
          <w:tcPr>
            <w:tcW w:w="2125" w:type="dxa"/>
            <w:tcBorders/>
          </w:tcPr>
          <w:p>
            <w:pPr>
              <w:pStyle w:val="Compact"/>
              <w:suppressAutoHyphens w:val="true"/>
              <w:spacing w:before="36" w:after="36"/>
              <w:jc w:val="left"/>
              <w:rPr/>
            </w:pPr>
            <w:r>
              <w:rPr/>
              <w:t>Statut</w:t>
            </w:r>
          </w:p>
        </w:tc>
        <w:tc>
          <w:tcPr>
            <w:tcW w:w="2951" w:type="dxa"/>
            <w:tcBorders/>
          </w:tcPr>
          <w:p>
            <w:pPr>
              <w:pStyle w:val="Compact"/>
              <w:suppressAutoHyphens w:val="true"/>
              <w:spacing w:before="36" w:after="36"/>
              <w:jc w:val="left"/>
              <w:rPr/>
            </w:pPr>
            <w:r>
              <w:rPr>
                <w:rtl w:val="true"/>
              </w:rPr>
              <w:t>الحالة</w:t>
            </w:r>
          </w:p>
        </w:tc>
      </w:tr>
      <w:tr>
        <w:trPr/>
        <w:tc>
          <w:tcPr>
            <w:tcW w:w="2716" w:type="dxa"/>
            <w:tcBorders/>
          </w:tcPr>
          <w:p>
            <w:pPr>
              <w:pStyle w:val="Compact"/>
              <w:suppressAutoHyphens w:val="true"/>
              <w:spacing w:before="36" w:after="36"/>
              <w:jc w:val="left"/>
              <w:rPr/>
            </w:pPr>
            <w:r>
              <w:rPr/>
              <w:t>owner</w:t>
            </w:r>
          </w:p>
        </w:tc>
        <w:tc>
          <w:tcPr>
            <w:tcW w:w="2124" w:type="dxa"/>
            <w:tcBorders/>
          </w:tcPr>
          <w:p>
            <w:pPr>
              <w:pStyle w:val="Compact"/>
              <w:suppressAutoHyphens w:val="true"/>
              <w:spacing w:before="36" w:after="36"/>
              <w:jc w:val="left"/>
              <w:rPr/>
            </w:pPr>
            <w:r>
              <w:rPr/>
              <w:t>Owner</w:t>
            </w:r>
          </w:p>
        </w:tc>
        <w:tc>
          <w:tcPr>
            <w:tcW w:w="2125" w:type="dxa"/>
            <w:tcBorders/>
          </w:tcPr>
          <w:p>
            <w:pPr>
              <w:pStyle w:val="Compact"/>
              <w:suppressAutoHyphens w:val="true"/>
              <w:spacing w:before="36" w:after="36"/>
              <w:jc w:val="left"/>
              <w:rPr/>
            </w:pPr>
            <w:r>
              <w:rPr/>
              <w:t>Responsable</w:t>
            </w:r>
          </w:p>
        </w:tc>
        <w:tc>
          <w:tcPr>
            <w:tcW w:w="2951" w:type="dxa"/>
            <w:tcBorders/>
          </w:tcPr>
          <w:p>
            <w:pPr>
              <w:pStyle w:val="Compact"/>
              <w:suppressAutoHyphens w:val="true"/>
              <w:spacing w:before="36" w:after="36"/>
              <w:jc w:val="left"/>
              <w:rPr/>
            </w:pPr>
            <w:r>
              <w:rPr>
                <w:rtl w:val="true"/>
              </w:rPr>
              <w:t>المسؤول</w:t>
            </w:r>
          </w:p>
        </w:tc>
      </w:tr>
      <w:tr>
        <w:trPr/>
        <w:tc>
          <w:tcPr>
            <w:tcW w:w="2716" w:type="dxa"/>
            <w:tcBorders/>
          </w:tcPr>
          <w:p>
            <w:pPr>
              <w:pStyle w:val="Compact"/>
              <w:suppressAutoHyphens w:val="true"/>
              <w:spacing w:before="36" w:after="36"/>
              <w:jc w:val="left"/>
              <w:rPr/>
            </w:pPr>
            <w:r>
              <w:rPr/>
              <w:t>date</w:t>
            </w:r>
          </w:p>
        </w:tc>
        <w:tc>
          <w:tcPr>
            <w:tcW w:w="2124" w:type="dxa"/>
            <w:tcBorders/>
          </w:tcPr>
          <w:p>
            <w:pPr>
              <w:pStyle w:val="Compact"/>
              <w:suppressAutoHyphens w:val="true"/>
              <w:spacing w:before="36" w:after="36"/>
              <w:jc w:val="left"/>
              <w:rPr/>
            </w:pPr>
            <w:r>
              <w:rPr/>
              <w:t>Date</w:t>
            </w:r>
          </w:p>
        </w:tc>
        <w:tc>
          <w:tcPr>
            <w:tcW w:w="2125" w:type="dxa"/>
            <w:tcBorders/>
          </w:tcPr>
          <w:p>
            <w:pPr>
              <w:pStyle w:val="Compact"/>
              <w:suppressAutoHyphens w:val="true"/>
              <w:spacing w:before="36" w:after="36"/>
              <w:jc w:val="left"/>
              <w:rPr/>
            </w:pPr>
            <w:r>
              <w:rPr/>
              <w:t>Date</w:t>
            </w:r>
          </w:p>
        </w:tc>
        <w:tc>
          <w:tcPr>
            <w:tcW w:w="2951" w:type="dxa"/>
            <w:tcBorders/>
          </w:tcPr>
          <w:p>
            <w:pPr>
              <w:pStyle w:val="Compact"/>
              <w:suppressAutoHyphens w:val="true"/>
              <w:spacing w:before="36" w:after="36"/>
              <w:jc w:val="left"/>
              <w:rPr/>
            </w:pPr>
            <w:r>
              <w:rPr>
                <w:rtl w:val="true"/>
              </w:rPr>
              <w:t>التاريخ</w:t>
            </w:r>
          </w:p>
        </w:tc>
      </w:tr>
      <w:tr>
        <w:trPr/>
        <w:tc>
          <w:tcPr>
            <w:tcW w:w="2716" w:type="dxa"/>
            <w:tcBorders/>
          </w:tcPr>
          <w:p>
            <w:pPr>
              <w:pStyle w:val="Compact"/>
              <w:suppressAutoHyphens w:val="true"/>
              <w:spacing w:before="36" w:after="36"/>
              <w:jc w:val="left"/>
              <w:rPr/>
            </w:pPr>
            <w:r>
              <w:rPr/>
              <w:t>notes</w:t>
            </w:r>
          </w:p>
        </w:tc>
        <w:tc>
          <w:tcPr>
            <w:tcW w:w="2124" w:type="dxa"/>
            <w:tcBorders/>
          </w:tcPr>
          <w:p>
            <w:pPr>
              <w:pStyle w:val="Compact"/>
              <w:suppressAutoHyphens w:val="true"/>
              <w:spacing w:before="36" w:after="36"/>
              <w:jc w:val="left"/>
              <w:rPr/>
            </w:pPr>
            <w:r>
              <w:rPr/>
              <w:t>Notes</w:t>
            </w:r>
          </w:p>
        </w:tc>
        <w:tc>
          <w:tcPr>
            <w:tcW w:w="2125" w:type="dxa"/>
            <w:tcBorders/>
          </w:tcPr>
          <w:p>
            <w:pPr>
              <w:pStyle w:val="Compact"/>
              <w:suppressAutoHyphens w:val="true"/>
              <w:spacing w:before="36" w:after="36"/>
              <w:jc w:val="left"/>
              <w:rPr/>
            </w:pPr>
            <w:r>
              <w:rPr/>
              <w:t>Notes</w:t>
            </w:r>
          </w:p>
        </w:tc>
        <w:tc>
          <w:tcPr>
            <w:tcW w:w="2951" w:type="dxa"/>
            <w:tcBorders/>
          </w:tcPr>
          <w:p>
            <w:pPr>
              <w:pStyle w:val="Compact"/>
              <w:suppressAutoHyphens w:val="true"/>
              <w:spacing w:before="36" w:after="36"/>
              <w:jc w:val="left"/>
              <w:rPr/>
            </w:pPr>
            <w:r>
              <w:rPr>
                <w:rtl w:val="true"/>
              </w:rPr>
              <w:t>ملاحظات</w:t>
            </w:r>
          </w:p>
        </w:tc>
      </w:tr>
      <w:tr>
        <w:trPr/>
        <w:tc>
          <w:tcPr>
            <w:tcW w:w="2716" w:type="dxa"/>
            <w:tcBorders/>
          </w:tcPr>
          <w:p>
            <w:pPr>
              <w:pStyle w:val="Compact"/>
              <w:suppressAutoHyphens w:val="true"/>
              <w:spacing w:before="36" w:after="36"/>
              <w:jc w:val="left"/>
              <w:rPr/>
            </w:pPr>
            <w:r>
              <w:rPr/>
              <w:t>name</w:t>
            </w:r>
          </w:p>
        </w:tc>
        <w:tc>
          <w:tcPr>
            <w:tcW w:w="2124" w:type="dxa"/>
            <w:tcBorders/>
          </w:tcPr>
          <w:p>
            <w:pPr>
              <w:pStyle w:val="Compact"/>
              <w:suppressAutoHyphens w:val="true"/>
              <w:spacing w:before="36" w:after="36"/>
              <w:jc w:val="left"/>
              <w:rPr/>
            </w:pPr>
            <w:r>
              <w:rPr/>
              <w:t>Name</w:t>
            </w:r>
          </w:p>
        </w:tc>
        <w:tc>
          <w:tcPr>
            <w:tcW w:w="2125" w:type="dxa"/>
            <w:tcBorders/>
          </w:tcPr>
          <w:p>
            <w:pPr>
              <w:pStyle w:val="Compact"/>
              <w:suppressAutoHyphens w:val="true"/>
              <w:spacing w:before="36" w:after="36"/>
              <w:jc w:val="left"/>
              <w:rPr/>
            </w:pPr>
            <w:r>
              <w:rPr/>
              <w:t>Nom</w:t>
            </w:r>
          </w:p>
        </w:tc>
        <w:tc>
          <w:tcPr>
            <w:tcW w:w="2951" w:type="dxa"/>
            <w:tcBorders/>
          </w:tcPr>
          <w:p>
            <w:pPr>
              <w:pStyle w:val="Compact"/>
              <w:suppressAutoHyphens w:val="true"/>
              <w:spacing w:before="36" w:after="36"/>
              <w:jc w:val="left"/>
              <w:rPr/>
            </w:pPr>
            <w:r>
              <w:rPr>
                <w:rtl w:val="true"/>
              </w:rPr>
              <w:t>الاسم</w:t>
            </w:r>
          </w:p>
        </w:tc>
      </w:tr>
      <w:tr>
        <w:trPr/>
        <w:tc>
          <w:tcPr>
            <w:tcW w:w="2716" w:type="dxa"/>
            <w:tcBorders/>
          </w:tcPr>
          <w:p>
            <w:pPr>
              <w:pStyle w:val="Compact"/>
              <w:suppressAutoHyphens w:val="true"/>
              <w:spacing w:before="36" w:after="36"/>
              <w:jc w:val="left"/>
              <w:rPr/>
            </w:pPr>
            <w:r>
              <w:rPr/>
              <w:t>description</w:t>
            </w:r>
          </w:p>
        </w:tc>
        <w:tc>
          <w:tcPr>
            <w:tcW w:w="2124" w:type="dxa"/>
            <w:tcBorders/>
          </w:tcPr>
          <w:p>
            <w:pPr>
              <w:pStyle w:val="Compact"/>
              <w:suppressAutoHyphens w:val="true"/>
              <w:spacing w:before="36" w:after="36"/>
              <w:jc w:val="left"/>
              <w:rPr/>
            </w:pPr>
            <w:r>
              <w:rPr/>
              <w:t>Description</w:t>
            </w:r>
          </w:p>
        </w:tc>
        <w:tc>
          <w:tcPr>
            <w:tcW w:w="2125" w:type="dxa"/>
            <w:tcBorders/>
          </w:tcPr>
          <w:p>
            <w:pPr>
              <w:pStyle w:val="Compact"/>
              <w:suppressAutoHyphens w:val="true"/>
              <w:spacing w:before="36" w:after="36"/>
              <w:jc w:val="left"/>
              <w:rPr/>
            </w:pPr>
            <w:r>
              <w:rPr/>
              <w:t>Description</w:t>
            </w:r>
          </w:p>
        </w:tc>
        <w:tc>
          <w:tcPr>
            <w:tcW w:w="2951" w:type="dxa"/>
            <w:tcBorders/>
          </w:tcPr>
          <w:p>
            <w:pPr>
              <w:pStyle w:val="Compact"/>
              <w:suppressAutoHyphens w:val="true"/>
              <w:spacing w:before="36" w:after="36"/>
              <w:jc w:val="left"/>
              <w:rPr/>
            </w:pPr>
            <w:r>
              <w:rPr>
                <w:rtl w:val="true"/>
              </w:rPr>
              <w:t>الوصف</w:t>
            </w:r>
          </w:p>
        </w:tc>
      </w:tr>
      <w:tr>
        <w:trPr/>
        <w:tc>
          <w:tcPr>
            <w:tcW w:w="2716" w:type="dxa"/>
            <w:tcBorders/>
          </w:tcPr>
          <w:p>
            <w:pPr>
              <w:pStyle w:val="Compact"/>
              <w:suppressAutoHyphens w:val="true"/>
              <w:spacing w:before="36" w:after="36"/>
              <w:jc w:val="left"/>
              <w:rPr/>
            </w:pPr>
            <w:r>
              <w:rPr/>
              <w:t>type</w:t>
            </w:r>
          </w:p>
        </w:tc>
        <w:tc>
          <w:tcPr>
            <w:tcW w:w="2124" w:type="dxa"/>
            <w:tcBorders/>
          </w:tcPr>
          <w:p>
            <w:pPr>
              <w:pStyle w:val="Compact"/>
              <w:suppressAutoHyphens w:val="true"/>
              <w:spacing w:before="36" w:after="36"/>
              <w:jc w:val="left"/>
              <w:rPr/>
            </w:pPr>
            <w:r>
              <w:rPr/>
              <w:t>Type</w:t>
            </w:r>
          </w:p>
        </w:tc>
        <w:tc>
          <w:tcPr>
            <w:tcW w:w="2125" w:type="dxa"/>
            <w:tcBorders/>
          </w:tcPr>
          <w:p>
            <w:pPr>
              <w:pStyle w:val="Compact"/>
              <w:suppressAutoHyphens w:val="true"/>
              <w:spacing w:before="36" w:after="36"/>
              <w:jc w:val="left"/>
              <w:rPr/>
            </w:pPr>
            <w:r>
              <w:rPr/>
              <w:t>Type</w:t>
            </w:r>
          </w:p>
        </w:tc>
        <w:tc>
          <w:tcPr>
            <w:tcW w:w="2951" w:type="dxa"/>
            <w:tcBorders/>
          </w:tcPr>
          <w:p>
            <w:pPr>
              <w:pStyle w:val="Compact"/>
              <w:suppressAutoHyphens w:val="true"/>
              <w:spacing w:before="36" w:after="36"/>
              <w:jc w:val="left"/>
              <w:rPr/>
            </w:pPr>
            <w:r>
              <w:rPr>
                <w:rtl w:val="true"/>
              </w:rPr>
              <w:t>النوع</w:t>
            </w:r>
          </w:p>
        </w:tc>
      </w:tr>
      <w:tr>
        <w:trPr/>
        <w:tc>
          <w:tcPr>
            <w:tcW w:w="2716" w:type="dxa"/>
            <w:tcBorders/>
          </w:tcPr>
          <w:p>
            <w:pPr>
              <w:pStyle w:val="Compact"/>
              <w:suppressAutoHyphens w:val="true"/>
              <w:spacing w:before="36" w:after="36"/>
              <w:jc w:val="left"/>
              <w:rPr/>
            </w:pPr>
            <w:r>
              <w:rPr/>
              <w:t>loading</w:t>
            </w:r>
          </w:p>
        </w:tc>
        <w:tc>
          <w:tcPr>
            <w:tcW w:w="2124" w:type="dxa"/>
            <w:tcBorders/>
          </w:tcPr>
          <w:p>
            <w:pPr>
              <w:pStyle w:val="Compact"/>
              <w:suppressAutoHyphens w:val="true"/>
              <w:spacing w:before="36" w:after="36"/>
              <w:jc w:val="left"/>
              <w:rPr/>
            </w:pPr>
            <w:r>
              <w:rPr/>
              <w:t>Loading…</w:t>
            </w:r>
          </w:p>
        </w:tc>
        <w:tc>
          <w:tcPr>
            <w:tcW w:w="2125" w:type="dxa"/>
            <w:tcBorders/>
          </w:tcPr>
          <w:p>
            <w:pPr>
              <w:pStyle w:val="Compact"/>
              <w:suppressAutoHyphens w:val="true"/>
              <w:spacing w:before="36" w:after="36"/>
              <w:jc w:val="left"/>
              <w:rPr/>
            </w:pPr>
            <w:r>
              <w:rPr/>
              <w:t>Chargement…</w:t>
            </w:r>
          </w:p>
        </w:tc>
        <w:tc>
          <w:tcPr>
            <w:tcW w:w="2951" w:type="dxa"/>
            <w:tcBorders/>
          </w:tcPr>
          <w:p>
            <w:pPr>
              <w:pStyle w:val="Compact"/>
              <w:suppressAutoHyphens w:val="true"/>
              <w:spacing w:before="36" w:after="36"/>
              <w:jc w:val="left"/>
              <w:rPr/>
            </w:pPr>
            <w:r>
              <w:rPr>
                <w:rtl w:val="true"/>
              </w:rPr>
              <w:t>جارٍ التحميل</w:t>
            </w:r>
            <w:r>
              <w:rPr/>
              <w:t>…</w:t>
            </w:r>
          </w:p>
        </w:tc>
      </w:tr>
      <w:tr>
        <w:trPr/>
        <w:tc>
          <w:tcPr>
            <w:tcW w:w="2716" w:type="dxa"/>
            <w:tcBorders/>
          </w:tcPr>
          <w:p>
            <w:pPr>
              <w:pStyle w:val="Compact"/>
              <w:suppressAutoHyphens w:val="true"/>
              <w:spacing w:before="36" w:after="36"/>
              <w:jc w:val="left"/>
              <w:rPr/>
            </w:pPr>
            <w:r>
              <w:rPr/>
              <w:t>noData</w:t>
            </w:r>
          </w:p>
        </w:tc>
        <w:tc>
          <w:tcPr>
            <w:tcW w:w="2124" w:type="dxa"/>
            <w:tcBorders/>
          </w:tcPr>
          <w:p>
            <w:pPr>
              <w:pStyle w:val="Compact"/>
              <w:suppressAutoHyphens w:val="true"/>
              <w:spacing w:before="36" w:after="36"/>
              <w:jc w:val="left"/>
              <w:rPr/>
            </w:pPr>
            <w:r>
              <w:rPr/>
              <w:t>No records yet.</w:t>
            </w:r>
          </w:p>
        </w:tc>
        <w:tc>
          <w:tcPr>
            <w:tcW w:w="2125" w:type="dxa"/>
            <w:tcBorders/>
          </w:tcPr>
          <w:p>
            <w:pPr>
              <w:pStyle w:val="Compact"/>
              <w:suppressAutoHyphens w:val="true"/>
              <w:spacing w:before="36" w:after="36"/>
              <w:jc w:val="left"/>
              <w:rPr/>
            </w:pPr>
            <w:r>
              <w:rPr/>
              <w:t>Aucune donnée pour le moment.</w:t>
            </w:r>
          </w:p>
        </w:tc>
        <w:tc>
          <w:tcPr>
            <w:tcW w:w="2951" w:type="dxa"/>
            <w:tcBorders/>
          </w:tcPr>
          <w:p>
            <w:pPr>
              <w:pStyle w:val="Compact"/>
              <w:suppressAutoHyphens w:val="true"/>
              <w:spacing w:before="36" w:after="36"/>
              <w:jc w:val="left"/>
              <w:rPr/>
            </w:pPr>
            <w:r>
              <w:rPr>
                <w:rtl w:val="true"/>
              </w:rPr>
              <w:t>لا توجد بيانات بعد</w:t>
            </w:r>
            <w:r>
              <w:rPr/>
              <w:t>.</w:t>
            </w:r>
          </w:p>
        </w:tc>
      </w:tr>
      <w:tr>
        <w:trPr/>
        <w:tc>
          <w:tcPr>
            <w:tcW w:w="2716" w:type="dxa"/>
            <w:tcBorders/>
          </w:tcPr>
          <w:p>
            <w:pPr>
              <w:pStyle w:val="Compact"/>
              <w:suppressAutoHyphens w:val="true"/>
              <w:spacing w:before="36" w:after="36"/>
              <w:jc w:val="left"/>
              <w:rPr/>
            </w:pPr>
            <w:r>
              <w:rPr/>
              <w:t>all</w:t>
            </w:r>
          </w:p>
        </w:tc>
        <w:tc>
          <w:tcPr>
            <w:tcW w:w="2124" w:type="dxa"/>
            <w:tcBorders/>
          </w:tcPr>
          <w:p>
            <w:pPr>
              <w:pStyle w:val="Compact"/>
              <w:suppressAutoHyphens w:val="true"/>
              <w:spacing w:before="36" w:after="36"/>
              <w:jc w:val="left"/>
              <w:rPr/>
            </w:pPr>
            <w:r>
              <w:rPr/>
              <w:t>All</w:t>
            </w:r>
          </w:p>
        </w:tc>
        <w:tc>
          <w:tcPr>
            <w:tcW w:w="2125" w:type="dxa"/>
            <w:tcBorders/>
          </w:tcPr>
          <w:p>
            <w:pPr>
              <w:pStyle w:val="Compact"/>
              <w:suppressAutoHyphens w:val="true"/>
              <w:spacing w:before="36" w:after="36"/>
              <w:jc w:val="left"/>
              <w:rPr/>
            </w:pPr>
            <w:r>
              <w:rPr/>
              <w:t>Tous</w:t>
            </w:r>
          </w:p>
        </w:tc>
        <w:tc>
          <w:tcPr>
            <w:tcW w:w="2951" w:type="dxa"/>
            <w:tcBorders/>
          </w:tcPr>
          <w:p>
            <w:pPr>
              <w:pStyle w:val="Compact"/>
              <w:suppressAutoHyphens w:val="true"/>
              <w:spacing w:before="36" w:after="36"/>
              <w:jc w:val="left"/>
              <w:rPr/>
            </w:pPr>
            <w:r>
              <w:rPr>
                <w:rtl w:val="true"/>
              </w:rPr>
              <w:t>الكل</w:t>
            </w:r>
          </w:p>
        </w:tc>
      </w:tr>
      <w:tr>
        <w:trPr/>
        <w:tc>
          <w:tcPr>
            <w:tcW w:w="2716" w:type="dxa"/>
            <w:tcBorders/>
          </w:tcPr>
          <w:p>
            <w:pPr>
              <w:pStyle w:val="Compact"/>
              <w:suppressAutoHyphens w:val="true"/>
              <w:spacing w:before="36" w:after="36"/>
              <w:jc w:val="left"/>
              <w:rPr/>
            </w:pPr>
            <w:r>
              <w:rPr/>
              <w:t>back</w:t>
            </w:r>
          </w:p>
        </w:tc>
        <w:tc>
          <w:tcPr>
            <w:tcW w:w="2124" w:type="dxa"/>
            <w:tcBorders/>
          </w:tcPr>
          <w:p>
            <w:pPr>
              <w:pStyle w:val="Compact"/>
              <w:suppressAutoHyphens w:val="true"/>
              <w:spacing w:before="36" w:after="36"/>
              <w:jc w:val="left"/>
              <w:rPr/>
            </w:pPr>
            <w:r>
              <w:rPr/>
              <w:t>Back</w:t>
            </w:r>
          </w:p>
        </w:tc>
        <w:tc>
          <w:tcPr>
            <w:tcW w:w="2125" w:type="dxa"/>
            <w:tcBorders/>
          </w:tcPr>
          <w:p>
            <w:pPr>
              <w:pStyle w:val="Compact"/>
              <w:suppressAutoHyphens w:val="true"/>
              <w:spacing w:before="36" w:after="36"/>
              <w:jc w:val="left"/>
              <w:rPr/>
            </w:pPr>
            <w:r>
              <w:rPr/>
              <w:t>Retour</w:t>
            </w:r>
          </w:p>
        </w:tc>
        <w:tc>
          <w:tcPr>
            <w:tcW w:w="2951" w:type="dxa"/>
            <w:tcBorders/>
          </w:tcPr>
          <w:p>
            <w:pPr>
              <w:pStyle w:val="Compact"/>
              <w:suppressAutoHyphens w:val="true"/>
              <w:spacing w:before="36" w:after="36"/>
              <w:jc w:val="left"/>
              <w:rPr/>
            </w:pPr>
            <w:r>
              <w:rPr>
                <w:rtl w:val="true"/>
              </w:rPr>
              <w:t>رجوع</w:t>
            </w:r>
          </w:p>
        </w:tc>
      </w:tr>
      <w:tr>
        <w:trPr/>
        <w:tc>
          <w:tcPr>
            <w:tcW w:w="2716" w:type="dxa"/>
            <w:tcBorders/>
          </w:tcPr>
          <w:p>
            <w:pPr>
              <w:pStyle w:val="Compact"/>
              <w:suppressAutoHyphens w:val="true"/>
              <w:spacing w:before="36" w:after="36"/>
              <w:jc w:val="left"/>
              <w:rPr/>
            </w:pPr>
            <w:r>
              <w:rPr/>
              <w:t>export</w:t>
            </w:r>
          </w:p>
        </w:tc>
        <w:tc>
          <w:tcPr>
            <w:tcW w:w="2124" w:type="dxa"/>
            <w:tcBorders/>
          </w:tcPr>
          <w:p>
            <w:pPr>
              <w:pStyle w:val="Compact"/>
              <w:suppressAutoHyphens w:val="true"/>
              <w:spacing w:before="36" w:after="36"/>
              <w:jc w:val="left"/>
              <w:rPr/>
            </w:pPr>
            <w:r>
              <w:rPr/>
              <w:t>Export</w:t>
            </w:r>
          </w:p>
        </w:tc>
        <w:tc>
          <w:tcPr>
            <w:tcW w:w="2125" w:type="dxa"/>
            <w:tcBorders/>
          </w:tcPr>
          <w:p>
            <w:pPr>
              <w:pStyle w:val="Compact"/>
              <w:suppressAutoHyphens w:val="true"/>
              <w:spacing w:before="36" w:after="36"/>
              <w:jc w:val="left"/>
              <w:rPr/>
            </w:pPr>
            <w:r>
              <w:rPr/>
              <w:t>Exporter</w:t>
            </w:r>
          </w:p>
        </w:tc>
        <w:tc>
          <w:tcPr>
            <w:tcW w:w="2951" w:type="dxa"/>
            <w:tcBorders/>
          </w:tcPr>
          <w:p>
            <w:pPr>
              <w:pStyle w:val="Compact"/>
              <w:suppressAutoHyphens w:val="true"/>
              <w:spacing w:before="36" w:after="36"/>
              <w:jc w:val="left"/>
              <w:rPr/>
            </w:pPr>
            <w:r>
              <w:rPr>
                <w:rtl w:val="true"/>
              </w:rPr>
              <w:t>تصدير</w:t>
            </w:r>
          </w:p>
        </w:tc>
      </w:tr>
      <w:tr>
        <w:trPr/>
        <w:tc>
          <w:tcPr>
            <w:tcW w:w="2716" w:type="dxa"/>
            <w:tcBorders/>
          </w:tcPr>
          <w:p>
            <w:pPr>
              <w:pStyle w:val="Compact"/>
              <w:suppressAutoHyphens w:val="true"/>
              <w:spacing w:before="36" w:after="36"/>
              <w:jc w:val="left"/>
              <w:rPr/>
            </w:pPr>
            <w:r>
              <w:rPr/>
              <w:t>aiGenerated</w:t>
            </w:r>
          </w:p>
        </w:tc>
        <w:tc>
          <w:tcPr>
            <w:tcW w:w="2124" w:type="dxa"/>
            <w:tcBorders/>
          </w:tcPr>
          <w:p>
            <w:pPr>
              <w:pStyle w:val="Compact"/>
              <w:suppressAutoHyphens w:val="true"/>
              <w:spacing w:before="36" w:after="36"/>
              <w:jc w:val="left"/>
              <w:rPr/>
            </w:pPr>
            <w:r>
              <w:rPr/>
              <w:t>AI-generated — review required</w:t>
            </w:r>
          </w:p>
        </w:tc>
        <w:tc>
          <w:tcPr>
            <w:tcW w:w="2125" w:type="dxa"/>
            <w:tcBorders/>
          </w:tcPr>
          <w:p>
            <w:pPr>
              <w:pStyle w:val="Compact"/>
              <w:suppressAutoHyphens w:val="true"/>
              <w:spacing w:before="36" w:after="36"/>
              <w:jc w:val="left"/>
              <w:rPr/>
            </w:pPr>
            <w:r>
              <w:rPr/>
              <w:t>Généré par IA — vérification requise</w:t>
            </w:r>
          </w:p>
        </w:tc>
        <w:tc>
          <w:tcPr>
            <w:tcW w:w="2951" w:type="dxa"/>
            <w:tcBorders/>
          </w:tcPr>
          <w:p>
            <w:pPr>
              <w:pStyle w:val="Compact"/>
              <w:suppressAutoHyphens w:val="true"/>
              <w:spacing w:before="36" w:after="36"/>
              <w:jc w:val="left"/>
              <w:rPr/>
            </w:pPr>
            <w:r>
              <w:rPr>
                <w:rtl w:val="true"/>
              </w:rPr>
              <w:t>مُولَّد بالذكاء الاصطناعي — يتطلب مراجعة</w:t>
            </w:r>
          </w:p>
        </w:tc>
      </w:tr>
      <w:tr>
        <w:trPr/>
        <w:tc>
          <w:tcPr>
            <w:tcW w:w="2716" w:type="dxa"/>
            <w:tcBorders/>
          </w:tcPr>
          <w:p>
            <w:pPr>
              <w:pStyle w:val="Compact"/>
              <w:suppressAutoHyphens w:val="true"/>
              <w:spacing w:before="36" w:after="36"/>
              <w:jc w:val="left"/>
              <w:rPr/>
            </w:pPr>
            <w:r>
              <w:rPr/>
              <w:t>accept</w:t>
            </w:r>
          </w:p>
        </w:tc>
        <w:tc>
          <w:tcPr>
            <w:tcW w:w="2124" w:type="dxa"/>
            <w:tcBorders/>
          </w:tcPr>
          <w:p>
            <w:pPr>
              <w:pStyle w:val="Compact"/>
              <w:suppressAutoHyphens w:val="true"/>
              <w:spacing w:before="36" w:after="36"/>
              <w:jc w:val="left"/>
              <w:rPr/>
            </w:pPr>
            <w:r>
              <w:rPr/>
              <w:t>Accept</w:t>
            </w:r>
          </w:p>
        </w:tc>
        <w:tc>
          <w:tcPr>
            <w:tcW w:w="2125" w:type="dxa"/>
            <w:tcBorders/>
          </w:tcPr>
          <w:p>
            <w:pPr>
              <w:pStyle w:val="Compact"/>
              <w:suppressAutoHyphens w:val="true"/>
              <w:spacing w:before="36" w:after="36"/>
              <w:jc w:val="left"/>
              <w:rPr/>
            </w:pPr>
            <w:r>
              <w:rPr/>
              <w:t>Accepter</w:t>
            </w:r>
          </w:p>
        </w:tc>
        <w:tc>
          <w:tcPr>
            <w:tcW w:w="2951" w:type="dxa"/>
            <w:tcBorders/>
          </w:tcPr>
          <w:p>
            <w:pPr>
              <w:pStyle w:val="Compact"/>
              <w:suppressAutoHyphens w:val="true"/>
              <w:spacing w:before="36" w:after="36"/>
              <w:jc w:val="left"/>
              <w:rPr/>
            </w:pPr>
            <w:r>
              <w:rPr>
                <w:rtl w:val="true"/>
              </w:rPr>
              <w:t>قبول</w:t>
            </w:r>
          </w:p>
        </w:tc>
      </w:tr>
      <w:tr>
        <w:trPr/>
        <w:tc>
          <w:tcPr>
            <w:tcW w:w="2716" w:type="dxa"/>
            <w:tcBorders/>
          </w:tcPr>
          <w:p>
            <w:pPr>
              <w:pStyle w:val="Compact"/>
              <w:suppressAutoHyphens w:val="true"/>
              <w:spacing w:before="36" w:after="36"/>
              <w:jc w:val="left"/>
              <w:rPr/>
            </w:pPr>
            <w:r>
              <w:rPr/>
              <w:t>reject</w:t>
            </w:r>
          </w:p>
        </w:tc>
        <w:tc>
          <w:tcPr>
            <w:tcW w:w="2124" w:type="dxa"/>
            <w:tcBorders/>
          </w:tcPr>
          <w:p>
            <w:pPr>
              <w:pStyle w:val="Compact"/>
              <w:suppressAutoHyphens w:val="true"/>
              <w:spacing w:before="36" w:after="36"/>
              <w:jc w:val="left"/>
              <w:rPr/>
            </w:pPr>
            <w:r>
              <w:rPr/>
              <w:t>Reject</w:t>
            </w:r>
          </w:p>
        </w:tc>
        <w:tc>
          <w:tcPr>
            <w:tcW w:w="2125" w:type="dxa"/>
            <w:tcBorders/>
          </w:tcPr>
          <w:p>
            <w:pPr>
              <w:pStyle w:val="Compact"/>
              <w:suppressAutoHyphens w:val="true"/>
              <w:spacing w:before="36" w:after="36"/>
              <w:jc w:val="left"/>
              <w:rPr/>
            </w:pPr>
            <w:r>
              <w:rPr/>
              <w:t>Rejeter</w:t>
            </w:r>
          </w:p>
        </w:tc>
        <w:tc>
          <w:tcPr>
            <w:tcW w:w="2951" w:type="dxa"/>
            <w:tcBorders/>
          </w:tcPr>
          <w:p>
            <w:pPr>
              <w:pStyle w:val="Compact"/>
              <w:suppressAutoHyphens w:val="true"/>
              <w:spacing w:before="36" w:after="36"/>
              <w:jc w:val="left"/>
              <w:rPr/>
            </w:pPr>
            <w:r>
              <w:rPr>
                <w:rtl w:val="true"/>
              </w:rPr>
              <w:t>رفض</w:t>
            </w:r>
          </w:p>
        </w:tc>
      </w:tr>
      <w:tr>
        <w:trPr/>
        <w:tc>
          <w:tcPr>
            <w:tcW w:w="2716" w:type="dxa"/>
            <w:tcBorders/>
          </w:tcPr>
          <w:p>
            <w:pPr>
              <w:pStyle w:val="Compact"/>
              <w:suppressAutoHyphens w:val="true"/>
              <w:spacing w:before="36" w:after="36"/>
              <w:jc w:val="left"/>
              <w:rPr/>
            </w:pPr>
            <w:r>
              <w:rPr/>
              <w:t>generate</w:t>
            </w:r>
          </w:p>
        </w:tc>
        <w:tc>
          <w:tcPr>
            <w:tcW w:w="2124" w:type="dxa"/>
            <w:tcBorders/>
          </w:tcPr>
          <w:p>
            <w:pPr>
              <w:pStyle w:val="Compact"/>
              <w:suppressAutoHyphens w:val="true"/>
              <w:spacing w:before="36" w:after="36"/>
              <w:jc w:val="left"/>
              <w:rPr/>
            </w:pPr>
            <w:r>
              <w:rPr/>
              <w:t>Generate</w:t>
            </w:r>
          </w:p>
        </w:tc>
        <w:tc>
          <w:tcPr>
            <w:tcW w:w="2125" w:type="dxa"/>
            <w:tcBorders/>
          </w:tcPr>
          <w:p>
            <w:pPr>
              <w:pStyle w:val="Compact"/>
              <w:suppressAutoHyphens w:val="true"/>
              <w:spacing w:before="36" w:after="36"/>
              <w:jc w:val="left"/>
              <w:rPr/>
            </w:pPr>
            <w:r>
              <w:rPr/>
              <w:t>Générer</w:t>
            </w:r>
          </w:p>
        </w:tc>
        <w:tc>
          <w:tcPr>
            <w:tcW w:w="2951" w:type="dxa"/>
            <w:tcBorders/>
          </w:tcPr>
          <w:p>
            <w:pPr>
              <w:pStyle w:val="Compact"/>
              <w:suppressAutoHyphens w:val="true"/>
              <w:spacing w:before="36" w:after="36"/>
              <w:jc w:val="left"/>
              <w:rPr/>
            </w:pPr>
            <w:r>
              <w:rPr>
                <w:rtl w:val="true"/>
              </w:rPr>
              <w:t>توليد</w:t>
            </w:r>
          </w:p>
        </w:tc>
      </w:tr>
    </w:tbl>
    <w:p>
      <w:pPr>
        <w:pStyle w:val="BodyText"/>
        <w:rPr/>
      </w:pPr>
      <w:r>
        <w:rPr>
          <w:b/>
          <w:bCs/>
        </w:rPr>
        <w:t>Scope switcher</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288"/>
        <w:gridCol w:w="2288"/>
        <w:gridCol w:w="2289"/>
        <w:gridCol w:w="3051"/>
      </w:tblGrid>
      <w:tr>
        <w:trPr>
          <w:tblHeader w:val="true"/>
        </w:trPr>
        <w:tc>
          <w:tcPr>
            <w:tcW w:w="2288" w:type="dxa"/>
            <w:tcBorders>
              <w:bottom w:val="single" w:sz="6" w:space="0" w:color="000000"/>
            </w:tcBorders>
            <w:vAlign w:val="bottom"/>
          </w:tcPr>
          <w:p>
            <w:pPr>
              <w:pStyle w:val="Compact"/>
              <w:suppressAutoHyphens w:val="true"/>
              <w:spacing w:before="36" w:after="36"/>
              <w:jc w:val="left"/>
              <w:rPr/>
            </w:pPr>
            <w:r>
              <w:rPr>
                <w:b/>
                <w:bCs/>
              </w:rPr>
              <w:t>Key</w:t>
            </w:r>
          </w:p>
        </w:tc>
        <w:tc>
          <w:tcPr>
            <w:tcW w:w="2288" w:type="dxa"/>
            <w:tcBorders>
              <w:bottom w:val="single" w:sz="6" w:space="0" w:color="000000"/>
            </w:tcBorders>
            <w:vAlign w:val="bottom"/>
          </w:tcPr>
          <w:p>
            <w:pPr>
              <w:pStyle w:val="Compact"/>
              <w:suppressAutoHyphens w:val="true"/>
              <w:spacing w:before="36" w:after="36"/>
              <w:jc w:val="left"/>
              <w:rPr/>
            </w:pPr>
            <w:r>
              <w:rPr>
                <w:b/>
                <w:bCs/>
              </w:rPr>
              <w:t>English</w:t>
            </w:r>
          </w:p>
        </w:tc>
        <w:tc>
          <w:tcPr>
            <w:tcW w:w="2289" w:type="dxa"/>
            <w:tcBorders>
              <w:bottom w:val="single" w:sz="6" w:space="0" w:color="000000"/>
            </w:tcBorders>
            <w:vAlign w:val="bottom"/>
          </w:tcPr>
          <w:p>
            <w:pPr>
              <w:pStyle w:val="Compact"/>
              <w:suppressAutoHyphens w:val="true"/>
              <w:spacing w:before="36" w:after="36"/>
              <w:jc w:val="left"/>
              <w:rPr/>
            </w:pPr>
            <w:r>
              <w:rPr>
                <w:b/>
                <w:bCs/>
              </w:rPr>
              <w:t>French</w:t>
            </w:r>
          </w:p>
        </w:tc>
        <w:tc>
          <w:tcPr>
            <w:tcW w:w="3051" w:type="dxa"/>
            <w:tcBorders>
              <w:bottom w:val="single" w:sz="6" w:space="0" w:color="000000"/>
            </w:tcBorders>
            <w:vAlign w:val="bottom"/>
          </w:tcPr>
          <w:p>
            <w:pPr>
              <w:pStyle w:val="Compact"/>
              <w:suppressAutoHyphens w:val="true"/>
              <w:spacing w:before="36" w:after="36"/>
              <w:jc w:val="left"/>
              <w:rPr/>
            </w:pPr>
            <w:r>
              <w:rPr>
                <w:b/>
                <w:bCs/>
              </w:rPr>
              <w:t>Arabic</w:t>
            </w:r>
          </w:p>
        </w:tc>
      </w:tr>
      <w:tr>
        <w:trPr/>
        <w:tc>
          <w:tcPr>
            <w:tcW w:w="2288" w:type="dxa"/>
            <w:tcBorders/>
          </w:tcPr>
          <w:p>
            <w:pPr>
              <w:pStyle w:val="Compact"/>
              <w:suppressAutoHyphens w:val="true"/>
              <w:spacing w:before="36" w:after="36"/>
              <w:jc w:val="left"/>
              <w:rPr/>
            </w:pPr>
            <w:r>
              <w:rPr/>
              <w:t>group</w:t>
            </w:r>
          </w:p>
        </w:tc>
        <w:tc>
          <w:tcPr>
            <w:tcW w:w="2288" w:type="dxa"/>
            <w:tcBorders/>
          </w:tcPr>
          <w:p>
            <w:pPr>
              <w:pStyle w:val="Compact"/>
              <w:suppressAutoHyphens w:val="true"/>
              <w:spacing w:before="36" w:after="36"/>
              <w:jc w:val="left"/>
              <w:rPr/>
            </w:pPr>
            <w:r>
              <w:rPr/>
              <w:t>Group</w:t>
            </w:r>
          </w:p>
        </w:tc>
        <w:tc>
          <w:tcPr>
            <w:tcW w:w="2289" w:type="dxa"/>
            <w:tcBorders/>
          </w:tcPr>
          <w:p>
            <w:pPr>
              <w:pStyle w:val="Compact"/>
              <w:suppressAutoHyphens w:val="true"/>
              <w:spacing w:before="36" w:after="36"/>
              <w:jc w:val="left"/>
              <w:rPr/>
            </w:pPr>
            <w:r>
              <w:rPr/>
              <w:t>Groupe</w:t>
            </w:r>
          </w:p>
        </w:tc>
        <w:tc>
          <w:tcPr>
            <w:tcW w:w="3051" w:type="dxa"/>
            <w:tcBorders/>
          </w:tcPr>
          <w:p>
            <w:pPr>
              <w:pStyle w:val="Compact"/>
              <w:suppressAutoHyphens w:val="true"/>
              <w:spacing w:before="36" w:after="36"/>
              <w:jc w:val="left"/>
              <w:rPr/>
            </w:pPr>
            <w:r>
              <w:rPr>
                <w:rtl w:val="true"/>
              </w:rPr>
              <w:t>المجموعة</w:t>
            </w:r>
          </w:p>
        </w:tc>
      </w:tr>
      <w:tr>
        <w:trPr/>
        <w:tc>
          <w:tcPr>
            <w:tcW w:w="2288" w:type="dxa"/>
            <w:tcBorders/>
          </w:tcPr>
          <w:p>
            <w:pPr>
              <w:pStyle w:val="Compact"/>
              <w:suppressAutoHyphens w:val="true"/>
              <w:spacing w:before="36" w:after="36"/>
              <w:jc w:val="left"/>
              <w:rPr/>
            </w:pPr>
            <w:r>
              <w:rPr/>
              <w:t>organization</w:t>
            </w:r>
          </w:p>
        </w:tc>
        <w:tc>
          <w:tcPr>
            <w:tcW w:w="2288" w:type="dxa"/>
            <w:tcBorders/>
          </w:tcPr>
          <w:p>
            <w:pPr>
              <w:pStyle w:val="Compact"/>
              <w:suppressAutoHyphens w:val="true"/>
              <w:spacing w:before="36" w:after="36"/>
              <w:jc w:val="left"/>
              <w:rPr/>
            </w:pPr>
            <w:r>
              <w:rPr/>
              <w:t>Organization</w:t>
            </w:r>
          </w:p>
        </w:tc>
        <w:tc>
          <w:tcPr>
            <w:tcW w:w="2289" w:type="dxa"/>
            <w:tcBorders/>
          </w:tcPr>
          <w:p>
            <w:pPr>
              <w:pStyle w:val="Compact"/>
              <w:suppressAutoHyphens w:val="true"/>
              <w:spacing w:before="36" w:after="36"/>
              <w:jc w:val="left"/>
              <w:rPr/>
            </w:pPr>
            <w:r>
              <w:rPr/>
              <w:t>Organisation</w:t>
            </w:r>
          </w:p>
        </w:tc>
        <w:tc>
          <w:tcPr>
            <w:tcW w:w="3051" w:type="dxa"/>
            <w:tcBorders/>
          </w:tcPr>
          <w:p>
            <w:pPr>
              <w:pStyle w:val="Compact"/>
              <w:suppressAutoHyphens w:val="true"/>
              <w:spacing w:before="36" w:after="36"/>
              <w:jc w:val="left"/>
              <w:rPr/>
            </w:pPr>
            <w:r>
              <w:rPr>
                <w:rtl w:val="true"/>
              </w:rPr>
              <w:t>المؤسسة</w:t>
            </w:r>
          </w:p>
        </w:tc>
      </w:tr>
      <w:tr>
        <w:trPr/>
        <w:tc>
          <w:tcPr>
            <w:tcW w:w="2288" w:type="dxa"/>
            <w:tcBorders/>
          </w:tcPr>
          <w:p>
            <w:pPr>
              <w:pStyle w:val="Compact"/>
              <w:suppressAutoHyphens w:val="true"/>
              <w:spacing w:before="36" w:after="36"/>
              <w:jc w:val="left"/>
              <w:rPr/>
            </w:pPr>
            <w:r>
              <w:rPr/>
              <w:t>project</w:t>
            </w:r>
          </w:p>
        </w:tc>
        <w:tc>
          <w:tcPr>
            <w:tcW w:w="2288" w:type="dxa"/>
            <w:tcBorders/>
          </w:tcPr>
          <w:p>
            <w:pPr>
              <w:pStyle w:val="Compact"/>
              <w:suppressAutoHyphens w:val="true"/>
              <w:spacing w:before="36" w:after="36"/>
              <w:jc w:val="left"/>
              <w:rPr/>
            </w:pPr>
            <w:r>
              <w:rPr/>
              <w:t>Project</w:t>
            </w:r>
          </w:p>
        </w:tc>
        <w:tc>
          <w:tcPr>
            <w:tcW w:w="2289" w:type="dxa"/>
            <w:tcBorders/>
          </w:tcPr>
          <w:p>
            <w:pPr>
              <w:pStyle w:val="Compact"/>
              <w:suppressAutoHyphens w:val="true"/>
              <w:spacing w:before="36" w:after="36"/>
              <w:jc w:val="left"/>
              <w:rPr/>
            </w:pPr>
            <w:r>
              <w:rPr/>
              <w:t>Projet</w:t>
            </w:r>
          </w:p>
        </w:tc>
        <w:tc>
          <w:tcPr>
            <w:tcW w:w="3051" w:type="dxa"/>
            <w:tcBorders/>
          </w:tcPr>
          <w:p>
            <w:pPr>
              <w:pStyle w:val="Compact"/>
              <w:suppressAutoHyphens w:val="true"/>
              <w:spacing w:before="36" w:after="36"/>
              <w:jc w:val="left"/>
              <w:rPr/>
            </w:pPr>
            <w:r>
              <w:rPr>
                <w:rtl w:val="true"/>
              </w:rPr>
              <w:t>المشروع</w:t>
            </w:r>
          </w:p>
        </w:tc>
      </w:tr>
      <w:tr>
        <w:trPr/>
        <w:tc>
          <w:tcPr>
            <w:tcW w:w="2288" w:type="dxa"/>
            <w:tcBorders/>
          </w:tcPr>
          <w:p>
            <w:pPr>
              <w:pStyle w:val="Compact"/>
              <w:suppressAutoHyphens w:val="true"/>
              <w:spacing w:before="36" w:after="36"/>
              <w:jc w:val="left"/>
              <w:rPr/>
            </w:pPr>
            <w:r>
              <w:rPr/>
              <w:t>mainProject</w:t>
            </w:r>
          </w:p>
        </w:tc>
        <w:tc>
          <w:tcPr>
            <w:tcW w:w="2288" w:type="dxa"/>
            <w:tcBorders/>
          </w:tcPr>
          <w:p>
            <w:pPr>
              <w:pStyle w:val="Compact"/>
              <w:suppressAutoHyphens w:val="true"/>
              <w:spacing w:before="36" w:after="36"/>
              <w:jc w:val="left"/>
              <w:rPr/>
            </w:pPr>
            <w:r>
              <w:rPr/>
              <w:t>Main Project</w:t>
            </w:r>
          </w:p>
        </w:tc>
        <w:tc>
          <w:tcPr>
            <w:tcW w:w="2289" w:type="dxa"/>
            <w:tcBorders/>
          </w:tcPr>
          <w:p>
            <w:pPr>
              <w:pStyle w:val="Compact"/>
              <w:suppressAutoHyphens w:val="true"/>
              <w:spacing w:before="36" w:after="36"/>
              <w:jc w:val="left"/>
              <w:rPr/>
            </w:pPr>
            <w:r>
              <w:rPr/>
              <w:t>Projet principal</w:t>
            </w:r>
          </w:p>
        </w:tc>
        <w:tc>
          <w:tcPr>
            <w:tcW w:w="3051" w:type="dxa"/>
            <w:tcBorders/>
          </w:tcPr>
          <w:p>
            <w:pPr>
              <w:pStyle w:val="Compact"/>
              <w:suppressAutoHyphens w:val="true"/>
              <w:spacing w:before="36" w:after="36"/>
              <w:jc w:val="left"/>
              <w:rPr/>
            </w:pPr>
            <w:r>
              <w:rPr>
                <w:rtl w:val="true"/>
              </w:rPr>
              <w:t>المشروع الرئيسي</w:t>
            </w:r>
          </w:p>
        </w:tc>
      </w:tr>
      <w:tr>
        <w:trPr/>
        <w:tc>
          <w:tcPr>
            <w:tcW w:w="2288" w:type="dxa"/>
            <w:tcBorders/>
          </w:tcPr>
          <w:p>
            <w:pPr>
              <w:pStyle w:val="Compact"/>
              <w:suppressAutoHyphens w:val="true"/>
              <w:spacing w:before="36" w:after="36"/>
              <w:jc w:val="left"/>
              <w:rPr/>
            </w:pPr>
            <w:r>
              <w:rPr/>
              <w:t>cmProject</w:t>
            </w:r>
          </w:p>
        </w:tc>
        <w:tc>
          <w:tcPr>
            <w:tcW w:w="2288" w:type="dxa"/>
            <w:tcBorders/>
          </w:tcPr>
          <w:p>
            <w:pPr>
              <w:pStyle w:val="Compact"/>
              <w:suppressAutoHyphens w:val="true"/>
              <w:spacing w:before="36" w:after="36"/>
              <w:jc w:val="left"/>
              <w:rPr/>
            </w:pPr>
            <w:r>
              <w:rPr/>
              <w:t>Change Management Project</w:t>
            </w:r>
          </w:p>
        </w:tc>
        <w:tc>
          <w:tcPr>
            <w:tcW w:w="2289" w:type="dxa"/>
            <w:tcBorders/>
          </w:tcPr>
          <w:p>
            <w:pPr>
              <w:pStyle w:val="Compact"/>
              <w:suppressAutoHyphens w:val="true"/>
              <w:spacing w:before="36" w:after="36"/>
              <w:jc w:val="left"/>
              <w:rPr/>
            </w:pPr>
            <w:r>
              <w:rPr/>
              <w:t>Projet de gestion du changement</w:t>
            </w:r>
          </w:p>
        </w:tc>
        <w:tc>
          <w:tcPr>
            <w:tcW w:w="3051" w:type="dxa"/>
            <w:tcBorders/>
          </w:tcPr>
          <w:p>
            <w:pPr>
              <w:pStyle w:val="Compact"/>
              <w:suppressAutoHyphens w:val="true"/>
              <w:spacing w:before="36" w:after="36"/>
              <w:jc w:val="left"/>
              <w:rPr/>
            </w:pPr>
            <w:r>
              <w:rPr>
                <w:rtl w:val="true"/>
              </w:rPr>
              <w:t>مشروع إدارة التغيير</w:t>
            </w:r>
          </w:p>
        </w:tc>
      </w:tr>
      <w:tr>
        <w:trPr/>
        <w:tc>
          <w:tcPr>
            <w:tcW w:w="2288" w:type="dxa"/>
            <w:tcBorders/>
          </w:tcPr>
          <w:p>
            <w:pPr>
              <w:pStyle w:val="Compact"/>
              <w:suppressAutoHyphens w:val="true"/>
              <w:spacing w:before="36" w:after="36"/>
              <w:jc w:val="left"/>
              <w:rPr/>
            </w:pPr>
            <w:r>
              <w:rPr/>
              <w:t>noGroup</w:t>
            </w:r>
          </w:p>
        </w:tc>
        <w:tc>
          <w:tcPr>
            <w:tcW w:w="2288" w:type="dxa"/>
            <w:tcBorders/>
          </w:tcPr>
          <w:p>
            <w:pPr>
              <w:pStyle w:val="Compact"/>
              <w:suppressAutoHyphens w:val="true"/>
              <w:spacing w:before="36" w:after="36"/>
              <w:jc w:val="left"/>
              <w:rPr/>
            </w:pPr>
            <w:r>
              <w:rPr/>
              <w:t>No Group (standalone)</w:t>
            </w:r>
          </w:p>
        </w:tc>
        <w:tc>
          <w:tcPr>
            <w:tcW w:w="2289" w:type="dxa"/>
            <w:tcBorders/>
          </w:tcPr>
          <w:p>
            <w:pPr>
              <w:pStyle w:val="Compact"/>
              <w:suppressAutoHyphens w:val="true"/>
              <w:spacing w:before="36" w:after="36"/>
              <w:jc w:val="left"/>
              <w:rPr/>
            </w:pPr>
            <w:r>
              <w:rPr/>
              <w:t>Sans groupe (autonome)</w:t>
            </w:r>
          </w:p>
        </w:tc>
        <w:tc>
          <w:tcPr>
            <w:tcW w:w="3051" w:type="dxa"/>
            <w:tcBorders/>
          </w:tcPr>
          <w:p>
            <w:pPr>
              <w:pStyle w:val="Compact"/>
              <w:suppressAutoHyphens w:val="true"/>
              <w:spacing w:before="36" w:after="36"/>
              <w:jc w:val="left"/>
              <w:rPr/>
            </w:pPr>
            <w:r>
              <w:rPr>
                <w:rtl w:val="true"/>
              </w:rPr>
              <w:t xml:space="preserve">بدون مجموعة </w:t>
            </w:r>
            <w:r>
              <w:rPr>
                <w:rtl w:val="true"/>
              </w:rPr>
              <w:t>(</w:t>
            </w:r>
            <w:r>
              <w:rPr>
                <w:rtl w:val="true"/>
              </w:rPr>
              <w:t>مستقلة</w:t>
            </w:r>
            <w:r>
              <w:rPr>
                <w:rtl w:val="true"/>
              </w:rPr>
              <w:t>)</w:t>
            </w:r>
          </w:p>
        </w:tc>
      </w:tr>
      <w:tr>
        <w:trPr/>
        <w:tc>
          <w:tcPr>
            <w:tcW w:w="2288" w:type="dxa"/>
            <w:tcBorders/>
          </w:tcPr>
          <w:p>
            <w:pPr>
              <w:pStyle w:val="Compact"/>
              <w:suppressAutoHyphens w:val="true"/>
              <w:spacing w:before="36" w:after="36"/>
              <w:jc w:val="left"/>
              <w:rPr/>
            </w:pPr>
            <w:r>
              <w:rPr/>
              <w:t>selectOrg</w:t>
            </w:r>
          </w:p>
        </w:tc>
        <w:tc>
          <w:tcPr>
            <w:tcW w:w="2288" w:type="dxa"/>
            <w:tcBorders/>
          </w:tcPr>
          <w:p>
            <w:pPr>
              <w:pStyle w:val="Compact"/>
              <w:suppressAutoHyphens w:val="true"/>
              <w:spacing w:before="36" w:after="36"/>
              <w:jc w:val="left"/>
              <w:rPr/>
            </w:pPr>
            <w:r>
              <w:rPr/>
              <w:t>Select organization…</w:t>
            </w:r>
          </w:p>
        </w:tc>
        <w:tc>
          <w:tcPr>
            <w:tcW w:w="2289" w:type="dxa"/>
            <w:tcBorders/>
          </w:tcPr>
          <w:p>
            <w:pPr>
              <w:pStyle w:val="Compact"/>
              <w:suppressAutoHyphens w:val="true"/>
              <w:spacing w:before="36" w:after="36"/>
              <w:jc w:val="left"/>
              <w:rPr/>
            </w:pPr>
            <w:r>
              <w:rPr/>
              <w:t>Choisir une organisation…</w:t>
            </w:r>
          </w:p>
        </w:tc>
        <w:tc>
          <w:tcPr>
            <w:tcW w:w="3051" w:type="dxa"/>
            <w:tcBorders/>
          </w:tcPr>
          <w:p>
            <w:pPr>
              <w:pStyle w:val="Compact"/>
              <w:suppressAutoHyphens w:val="true"/>
              <w:spacing w:before="36" w:after="36"/>
              <w:jc w:val="left"/>
              <w:rPr/>
            </w:pPr>
            <w:r>
              <w:rPr>
                <w:rtl w:val="true"/>
              </w:rPr>
              <w:t>اختر مؤسسة</w:t>
            </w:r>
            <w:r>
              <w:rPr/>
              <w:t>…</w:t>
            </w:r>
          </w:p>
        </w:tc>
      </w:tr>
      <w:tr>
        <w:trPr/>
        <w:tc>
          <w:tcPr>
            <w:tcW w:w="2288" w:type="dxa"/>
            <w:tcBorders/>
          </w:tcPr>
          <w:p>
            <w:pPr>
              <w:pStyle w:val="Compact"/>
              <w:suppressAutoHyphens w:val="true"/>
              <w:spacing w:before="36" w:after="36"/>
              <w:jc w:val="left"/>
              <w:rPr/>
            </w:pPr>
            <w:r>
              <w:rPr/>
              <w:t>selectProject</w:t>
            </w:r>
          </w:p>
        </w:tc>
        <w:tc>
          <w:tcPr>
            <w:tcW w:w="2288" w:type="dxa"/>
            <w:tcBorders/>
          </w:tcPr>
          <w:p>
            <w:pPr>
              <w:pStyle w:val="Compact"/>
              <w:suppressAutoHyphens w:val="true"/>
              <w:spacing w:before="36" w:after="36"/>
              <w:jc w:val="left"/>
              <w:rPr/>
            </w:pPr>
            <w:r>
              <w:rPr/>
              <w:t>Select project…</w:t>
            </w:r>
          </w:p>
        </w:tc>
        <w:tc>
          <w:tcPr>
            <w:tcW w:w="2289" w:type="dxa"/>
            <w:tcBorders/>
          </w:tcPr>
          <w:p>
            <w:pPr>
              <w:pStyle w:val="Compact"/>
              <w:suppressAutoHyphens w:val="true"/>
              <w:spacing w:before="36" w:after="36"/>
              <w:jc w:val="left"/>
              <w:rPr/>
            </w:pPr>
            <w:r>
              <w:rPr/>
              <w:t>Choisir un projet…</w:t>
            </w:r>
          </w:p>
        </w:tc>
        <w:tc>
          <w:tcPr>
            <w:tcW w:w="3051" w:type="dxa"/>
            <w:tcBorders/>
          </w:tcPr>
          <w:p>
            <w:pPr>
              <w:pStyle w:val="Compact"/>
              <w:suppressAutoHyphens w:val="true"/>
              <w:spacing w:before="36" w:after="36"/>
              <w:jc w:val="left"/>
              <w:rPr/>
            </w:pPr>
            <w:r>
              <w:rPr>
                <w:rtl w:val="true"/>
              </w:rPr>
              <w:t>اختر مشروعًا</w:t>
            </w:r>
            <w:r>
              <w:rPr/>
              <w:t>…</w:t>
            </w:r>
          </w:p>
        </w:tc>
      </w:tr>
    </w:tbl>
    <w:p>
      <w:pPr>
        <w:pStyle w:val="BodyText"/>
        <w:rPr/>
      </w:pPr>
      <w:r>
        <w:rPr>
          <w:b/>
          <w:bCs/>
        </w:rPr>
        <w:t>Nav / Modules</w:t>
      </w:r>
      <w:r>
        <w:rPr/>
        <w:t xml:space="preserve"> (values shown are the CURRENT displayed labels; key names retain their internal/legacy numbering per Section 1.6)</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260"/>
        <w:gridCol w:w="2259"/>
        <w:gridCol w:w="2260"/>
        <w:gridCol w:w="3137"/>
      </w:tblGrid>
      <w:tr>
        <w:trPr>
          <w:tblHeader w:val="true"/>
        </w:trPr>
        <w:tc>
          <w:tcPr>
            <w:tcW w:w="2260" w:type="dxa"/>
            <w:tcBorders>
              <w:bottom w:val="single" w:sz="6" w:space="0" w:color="000000"/>
            </w:tcBorders>
            <w:vAlign w:val="bottom"/>
          </w:tcPr>
          <w:p>
            <w:pPr>
              <w:pStyle w:val="Compact"/>
              <w:suppressAutoHyphens w:val="true"/>
              <w:spacing w:before="36" w:after="36"/>
              <w:jc w:val="left"/>
              <w:rPr/>
            </w:pPr>
            <w:r>
              <w:rPr>
                <w:b/>
                <w:bCs/>
              </w:rPr>
              <w:t>Key</w:t>
            </w:r>
          </w:p>
        </w:tc>
        <w:tc>
          <w:tcPr>
            <w:tcW w:w="2259" w:type="dxa"/>
            <w:tcBorders>
              <w:bottom w:val="single" w:sz="6" w:space="0" w:color="000000"/>
            </w:tcBorders>
            <w:vAlign w:val="bottom"/>
          </w:tcPr>
          <w:p>
            <w:pPr>
              <w:pStyle w:val="Compact"/>
              <w:suppressAutoHyphens w:val="true"/>
              <w:spacing w:before="36" w:after="36"/>
              <w:jc w:val="left"/>
              <w:rPr/>
            </w:pPr>
            <w:r>
              <w:rPr>
                <w:b/>
                <w:bCs/>
              </w:rPr>
              <w:t>English</w:t>
            </w:r>
          </w:p>
        </w:tc>
        <w:tc>
          <w:tcPr>
            <w:tcW w:w="2260" w:type="dxa"/>
            <w:tcBorders>
              <w:bottom w:val="single" w:sz="6" w:space="0" w:color="000000"/>
            </w:tcBorders>
            <w:vAlign w:val="bottom"/>
          </w:tcPr>
          <w:p>
            <w:pPr>
              <w:pStyle w:val="Compact"/>
              <w:suppressAutoHyphens w:val="true"/>
              <w:spacing w:before="36" w:after="36"/>
              <w:jc w:val="left"/>
              <w:rPr/>
            </w:pPr>
            <w:r>
              <w:rPr>
                <w:b/>
                <w:bCs/>
              </w:rPr>
              <w:t>French</w:t>
            </w:r>
          </w:p>
        </w:tc>
        <w:tc>
          <w:tcPr>
            <w:tcW w:w="3137" w:type="dxa"/>
            <w:tcBorders>
              <w:bottom w:val="single" w:sz="6" w:space="0" w:color="000000"/>
            </w:tcBorders>
            <w:vAlign w:val="bottom"/>
          </w:tcPr>
          <w:p>
            <w:pPr>
              <w:pStyle w:val="Compact"/>
              <w:suppressAutoHyphens w:val="true"/>
              <w:spacing w:before="36" w:after="36"/>
              <w:jc w:val="left"/>
              <w:rPr/>
            </w:pPr>
            <w:r>
              <w:rPr>
                <w:b/>
                <w:bCs/>
              </w:rPr>
              <w:t>Arabic</w:t>
            </w:r>
          </w:p>
        </w:tc>
      </w:tr>
      <w:tr>
        <w:trPr/>
        <w:tc>
          <w:tcPr>
            <w:tcW w:w="2260" w:type="dxa"/>
            <w:tcBorders/>
          </w:tcPr>
          <w:p>
            <w:pPr>
              <w:pStyle w:val="Compact"/>
              <w:suppressAutoHyphens w:val="true"/>
              <w:spacing w:before="36" w:after="36"/>
              <w:jc w:val="left"/>
              <w:rPr/>
            </w:pPr>
            <w:r>
              <w:rPr/>
              <w:t>navPortfolio</w:t>
            </w:r>
          </w:p>
        </w:tc>
        <w:tc>
          <w:tcPr>
            <w:tcW w:w="2259" w:type="dxa"/>
            <w:tcBorders/>
          </w:tcPr>
          <w:p>
            <w:pPr>
              <w:pStyle w:val="Compact"/>
              <w:suppressAutoHyphens w:val="true"/>
              <w:spacing w:before="36" w:after="36"/>
              <w:jc w:val="left"/>
              <w:rPr/>
            </w:pPr>
            <w:r>
              <w:rPr/>
              <w:t>Portfolio Dashboard</w:t>
            </w:r>
          </w:p>
        </w:tc>
        <w:tc>
          <w:tcPr>
            <w:tcW w:w="2260" w:type="dxa"/>
            <w:tcBorders/>
          </w:tcPr>
          <w:p>
            <w:pPr>
              <w:pStyle w:val="Compact"/>
              <w:suppressAutoHyphens w:val="true"/>
              <w:spacing w:before="36" w:after="36"/>
              <w:jc w:val="left"/>
              <w:rPr/>
            </w:pPr>
            <w:r>
              <w:rPr/>
              <w:t>Tableau de bord du portefeuille</w:t>
            </w:r>
          </w:p>
        </w:tc>
        <w:tc>
          <w:tcPr>
            <w:tcW w:w="3137" w:type="dxa"/>
            <w:tcBorders/>
          </w:tcPr>
          <w:p>
            <w:pPr>
              <w:pStyle w:val="Compact"/>
              <w:suppressAutoHyphens w:val="true"/>
              <w:spacing w:before="36" w:after="36"/>
              <w:jc w:val="left"/>
              <w:rPr/>
            </w:pPr>
            <w:r>
              <w:rPr>
                <w:rtl w:val="true"/>
              </w:rPr>
              <w:t>لوحة المحفظة</w:t>
            </w:r>
          </w:p>
        </w:tc>
      </w:tr>
      <w:tr>
        <w:trPr/>
        <w:tc>
          <w:tcPr>
            <w:tcW w:w="2260" w:type="dxa"/>
            <w:tcBorders/>
          </w:tcPr>
          <w:p>
            <w:pPr>
              <w:pStyle w:val="Compact"/>
              <w:suppressAutoHyphens w:val="true"/>
              <w:spacing w:before="36" w:after="36"/>
              <w:jc w:val="left"/>
              <w:rPr/>
            </w:pPr>
            <w:r>
              <w:rPr/>
              <w:t>navM1</w:t>
            </w:r>
          </w:p>
        </w:tc>
        <w:tc>
          <w:tcPr>
            <w:tcW w:w="2259" w:type="dxa"/>
            <w:tcBorders/>
          </w:tcPr>
          <w:p>
            <w:pPr>
              <w:pStyle w:val="Compact"/>
              <w:suppressAutoHyphens w:val="true"/>
              <w:spacing w:before="36" w:after="36"/>
              <w:jc w:val="left"/>
              <w:rPr/>
            </w:pPr>
            <w:r>
              <w:rPr/>
              <w:t>M1 · Hierarchy</w:t>
            </w:r>
          </w:p>
        </w:tc>
        <w:tc>
          <w:tcPr>
            <w:tcW w:w="2260" w:type="dxa"/>
            <w:tcBorders/>
          </w:tcPr>
          <w:p>
            <w:pPr>
              <w:pStyle w:val="Compact"/>
              <w:suppressAutoHyphens w:val="true"/>
              <w:spacing w:before="36" w:after="36"/>
              <w:jc w:val="left"/>
              <w:rPr/>
            </w:pPr>
            <w:r>
              <w:rPr/>
              <w:t>M1 · Hiérarchie</w:t>
            </w:r>
          </w:p>
        </w:tc>
        <w:tc>
          <w:tcPr>
            <w:tcW w:w="3137" w:type="dxa"/>
            <w:tcBorders/>
          </w:tcPr>
          <w:p>
            <w:pPr>
              <w:pStyle w:val="Compact"/>
              <w:suppressAutoHyphens w:val="true"/>
              <w:spacing w:before="36" w:after="36"/>
              <w:jc w:val="left"/>
              <w:rPr/>
            </w:pPr>
            <w:r>
              <w:rPr>
                <w:rtl w:val="true"/>
              </w:rPr>
              <w:t>م</w:t>
            </w:r>
            <w:r>
              <w:rPr/>
              <w:t>1</w:t>
            </w:r>
            <w:r>
              <w:rPr>
                <w:rtl w:val="true"/>
              </w:rPr>
              <w:t xml:space="preserve"> · </w:t>
            </w:r>
            <w:r>
              <w:rPr>
                <w:rtl w:val="true"/>
              </w:rPr>
              <w:t>الهيكل التنظيمي</w:t>
            </w:r>
          </w:p>
        </w:tc>
      </w:tr>
      <w:tr>
        <w:trPr/>
        <w:tc>
          <w:tcPr>
            <w:tcW w:w="2260" w:type="dxa"/>
            <w:tcBorders/>
          </w:tcPr>
          <w:p>
            <w:pPr>
              <w:pStyle w:val="Compact"/>
              <w:suppressAutoHyphens w:val="true"/>
              <w:spacing w:before="36" w:after="36"/>
              <w:jc w:val="left"/>
              <w:rPr/>
            </w:pPr>
            <w:r>
              <w:rPr/>
              <w:t>navM2</w:t>
            </w:r>
          </w:p>
        </w:tc>
        <w:tc>
          <w:tcPr>
            <w:tcW w:w="2259" w:type="dxa"/>
            <w:tcBorders/>
          </w:tcPr>
          <w:p>
            <w:pPr>
              <w:pStyle w:val="Compact"/>
              <w:suppressAutoHyphens w:val="true"/>
              <w:spacing w:before="36" w:after="36"/>
              <w:jc w:val="left"/>
              <w:rPr/>
            </w:pPr>
            <w:r>
              <w:rPr/>
              <w:t>M2 · Identity &amp; RBAC</w:t>
            </w:r>
          </w:p>
        </w:tc>
        <w:tc>
          <w:tcPr>
            <w:tcW w:w="2260" w:type="dxa"/>
            <w:tcBorders/>
          </w:tcPr>
          <w:p>
            <w:pPr>
              <w:pStyle w:val="Compact"/>
              <w:suppressAutoHyphens w:val="true"/>
              <w:spacing w:before="36" w:after="36"/>
              <w:jc w:val="left"/>
              <w:rPr/>
            </w:pPr>
            <w:r>
              <w:rPr/>
              <w:t>M2 · Identité et RBAC</w:t>
            </w:r>
          </w:p>
        </w:tc>
        <w:tc>
          <w:tcPr>
            <w:tcW w:w="3137" w:type="dxa"/>
            <w:tcBorders/>
          </w:tcPr>
          <w:p>
            <w:pPr>
              <w:pStyle w:val="Compact"/>
              <w:suppressAutoHyphens w:val="true"/>
              <w:spacing w:before="36" w:after="36"/>
              <w:jc w:val="left"/>
              <w:rPr/>
            </w:pPr>
            <w:r>
              <w:rPr>
                <w:rtl w:val="true"/>
              </w:rPr>
              <w:t>م</w:t>
            </w:r>
            <w:r>
              <w:rPr/>
              <w:t>2</w:t>
            </w:r>
            <w:r>
              <w:rPr>
                <w:rtl w:val="true"/>
              </w:rPr>
              <w:t xml:space="preserve"> · </w:t>
            </w:r>
            <w:r>
              <w:rPr>
                <w:rtl w:val="true"/>
              </w:rPr>
              <w:t>الهوية والصلاحيات</w:t>
            </w:r>
          </w:p>
        </w:tc>
      </w:tr>
      <w:tr>
        <w:trPr/>
        <w:tc>
          <w:tcPr>
            <w:tcW w:w="2260" w:type="dxa"/>
            <w:tcBorders/>
          </w:tcPr>
          <w:p>
            <w:pPr>
              <w:pStyle w:val="Compact"/>
              <w:suppressAutoHyphens w:val="true"/>
              <w:spacing w:before="36" w:after="36"/>
              <w:jc w:val="left"/>
              <w:rPr/>
            </w:pPr>
            <w:r>
              <w:rPr/>
              <w:t>navM3</w:t>
            </w:r>
          </w:p>
        </w:tc>
        <w:tc>
          <w:tcPr>
            <w:tcW w:w="2259" w:type="dxa"/>
            <w:tcBorders/>
          </w:tcPr>
          <w:p>
            <w:pPr>
              <w:pStyle w:val="Compact"/>
              <w:suppressAutoHyphens w:val="true"/>
              <w:spacing w:before="36" w:after="36"/>
              <w:jc w:val="left"/>
              <w:rPr/>
            </w:pPr>
            <w:r>
              <w:rPr/>
              <w:t>M7 · Initiative Registry</w:t>
            </w:r>
          </w:p>
        </w:tc>
        <w:tc>
          <w:tcPr>
            <w:tcW w:w="2260" w:type="dxa"/>
            <w:tcBorders/>
          </w:tcPr>
          <w:p>
            <w:pPr>
              <w:pStyle w:val="Compact"/>
              <w:suppressAutoHyphens w:val="true"/>
              <w:spacing w:before="36" w:after="36"/>
              <w:jc w:val="left"/>
              <w:rPr/>
            </w:pPr>
            <w:r>
              <w:rPr/>
              <w:t>M7 · Registre des initiatives</w:t>
            </w:r>
          </w:p>
        </w:tc>
        <w:tc>
          <w:tcPr>
            <w:tcW w:w="3137" w:type="dxa"/>
            <w:tcBorders/>
          </w:tcPr>
          <w:p>
            <w:pPr>
              <w:pStyle w:val="Compact"/>
              <w:suppressAutoHyphens w:val="true"/>
              <w:spacing w:before="36" w:after="36"/>
              <w:jc w:val="left"/>
              <w:rPr/>
            </w:pPr>
            <w:r>
              <w:rPr>
                <w:rtl w:val="true"/>
              </w:rPr>
              <w:t>م</w:t>
            </w:r>
            <w:r>
              <w:rPr/>
              <w:t>7</w:t>
            </w:r>
            <w:r>
              <w:rPr>
                <w:rtl w:val="true"/>
              </w:rPr>
              <w:t xml:space="preserve"> · </w:t>
            </w:r>
            <w:r>
              <w:rPr>
                <w:rtl w:val="true"/>
              </w:rPr>
              <w:t>سجل المبادرات</w:t>
            </w:r>
          </w:p>
        </w:tc>
      </w:tr>
      <w:tr>
        <w:trPr/>
        <w:tc>
          <w:tcPr>
            <w:tcW w:w="2260" w:type="dxa"/>
            <w:tcBorders/>
          </w:tcPr>
          <w:p>
            <w:pPr>
              <w:pStyle w:val="Compact"/>
              <w:suppressAutoHyphens w:val="true"/>
              <w:spacing w:before="36" w:after="36"/>
              <w:jc w:val="left"/>
              <w:rPr/>
            </w:pPr>
            <w:r>
              <w:rPr/>
              <w:t>navM17</w:t>
            </w:r>
          </w:p>
        </w:tc>
        <w:tc>
          <w:tcPr>
            <w:tcW w:w="2259" w:type="dxa"/>
            <w:tcBorders/>
          </w:tcPr>
          <w:p>
            <w:pPr>
              <w:pStyle w:val="Compact"/>
              <w:suppressAutoHyphens w:val="true"/>
              <w:spacing w:before="36" w:after="36"/>
              <w:jc w:val="left"/>
              <w:rPr/>
            </w:pPr>
            <w:r>
              <w:rPr/>
              <w:t>M8 · WBS &amp; Gantt</w:t>
            </w:r>
          </w:p>
        </w:tc>
        <w:tc>
          <w:tcPr>
            <w:tcW w:w="2260" w:type="dxa"/>
            <w:tcBorders/>
          </w:tcPr>
          <w:p>
            <w:pPr>
              <w:pStyle w:val="Compact"/>
              <w:suppressAutoHyphens w:val="true"/>
              <w:spacing w:before="36" w:after="36"/>
              <w:jc w:val="left"/>
              <w:rPr/>
            </w:pPr>
            <w:r>
              <w:rPr/>
              <w:t>M8 · SDP et Gantt</w:t>
            </w:r>
          </w:p>
        </w:tc>
        <w:tc>
          <w:tcPr>
            <w:tcW w:w="3137" w:type="dxa"/>
            <w:tcBorders/>
          </w:tcPr>
          <w:p>
            <w:pPr>
              <w:pStyle w:val="Compact"/>
              <w:suppressAutoHyphens w:val="true"/>
              <w:spacing w:before="36" w:after="36"/>
              <w:jc w:val="left"/>
              <w:rPr/>
            </w:pPr>
            <w:r>
              <w:rPr>
                <w:rtl w:val="true"/>
              </w:rPr>
              <w:t>م</w:t>
            </w:r>
            <w:r>
              <w:rPr/>
              <w:t>8</w:t>
            </w:r>
            <w:r>
              <w:rPr>
                <w:rtl w:val="true"/>
              </w:rPr>
              <w:t xml:space="preserve"> · </w:t>
            </w:r>
            <w:r>
              <w:rPr>
                <w:rtl w:val="true"/>
              </w:rPr>
              <w:t>هيكل تجزئة العمل وغانت</w:t>
            </w:r>
          </w:p>
        </w:tc>
      </w:tr>
      <w:tr>
        <w:trPr/>
        <w:tc>
          <w:tcPr>
            <w:tcW w:w="2260" w:type="dxa"/>
            <w:tcBorders/>
          </w:tcPr>
          <w:p>
            <w:pPr>
              <w:pStyle w:val="Compact"/>
              <w:suppressAutoHyphens w:val="true"/>
              <w:spacing w:before="36" w:after="36"/>
              <w:jc w:val="left"/>
              <w:rPr/>
            </w:pPr>
            <w:r>
              <w:rPr/>
              <w:t>navM4</w:t>
            </w:r>
          </w:p>
        </w:tc>
        <w:tc>
          <w:tcPr>
            <w:tcW w:w="2259" w:type="dxa"/>
            <w:tcBorders/>
          </w:tcPr>
          <w:p>
            <w:pPr>
              <w:pStyle w:val="Compact"/>
              <w:suppressAutoHyphens w:val="true"/>
              <w:spacing w:before="36" w:after="36"/>
              <w:jc w:val="left"/>
              <w:rPr/>
            </w:pPr>
            <w:r>
              <w:rPr/>
              <w:t>M9 · Stakeholder Mapping</w:t>
            </w:r>
          </w:p>
        </w:tc>
        <w:tc>
          <w:tcPr>
            <w:tcW w:w="2260" w:type="dxa"/>
            <w:tcBorders/>
          </w:tcPr>
          <w:p>
            <w:pPr>
              <w:pStyle w:val="Compact"/>
              <w:suppressAutoHyphens w:val="true"/>
              <w:spacing w:before="36" w:after="36"/>
              <w:jc w:val="left"/>
              <w:rPr/>
            </w:pPr>
            <w:r>
              <w:rPr/>
              <w:t>M9 · Cartographie des parties prenantes</w:t>
            </w:r>
          </w:p>
        </w:tc>
        <w:tc>
          <w:tcPr>
            <w:tcW w:w="3137" w:type="dxa"/>
            <w:tcBorders/>
          </w:tcPr>
          <w:p>
            <w:pPr>
              <w:pStyle w:val="Compact"/>
              <w:suppressAutoHyphens w:val="true"/>
              <w:spacing w:before="36" w:after="36"/>
              <w:jc w:val="left"/>
              <w:rPr/>
            </w:pPr>
            <w:r>
              <w:rPr>
                <w:rtl w:val="true"/>
              </w:rPr>
              <w:t>م</w:t>
            </w:r>
            <w:r>
              <w:rPr/>
              <w:t>9</w:t>
            </w:r>
            <w:r>
              <w:rPr>
                <w:rtl w:val="true"/>
              </w:rPr>
              <w:t xml:space="preserve"> · </w:t>
            </w:r>
            <w:r>
              <w:rPr>
                <w:rtl w:val="true"/>
              </w:rPr>
              <w:t>خريطة أصحاب المصلحة</w:t>
            </w:r>
          </w:p>
        </w:tc>
      </w:tr>
      <w:tr>
        <w:trPr/>
        <w:tc>
          <w:tcPr>
            <w:tcW w:w="2260" w:type="dxa"/>
            <w:tcBorders/>
          </w:tcPr>
          <w:p>
            <w:pPr>
              <w:pStyle w:val="Compact"/>
              <w:suppressAutoHyphens w:val="true"/>
              <w:spacing w:before="36" w:after="36"/>
              <w:jc w:val="left"/>
              <w:rPr/>
            </w:pPr>
            <w:r>
              <w:rPr/>
              <w:t>navM5</w:t>
            </w:r>
          </w:p>
        </w:tc>
        <w:tc>
          <w:tcPr>
            <w:tcW w:w="2259" w:type="dxa"/>
            <w:tcBorders/>
          </w:tcPr>
          <w:p>
            <w:pPr>
              <w:pStyle w:val="Compact"/>
              <w:suppressAutoHyphens w:val="true"/>
              <w:spacing w:before="36" w:after="36"/>
              <w:jc w:val="left"/>
              <w:rPr/>
            </w:pPr>
            <w:r>
              <w:rPr/>
              <w:t>M10 · ADKAR Engine</w:t>
            </w:r>
          </w:p>
        </w:tc>
        <w:tc>
          <w:tcPr>
            <w:tcW w:w="2260" w:type="dxa"/>
            <w:tcBorders/>
          </w:tcPr>
          <w:p>
            <w:pPr>
              <w:pStyle w:val="Compact"/>
              <w:suppressAutoHyphens w:val="true"/>
              <w:spacing w:before="36" w:after="36"/>
              <w:jc w:val="left"/>
              <w:rPr/>
            </w:pPr>
            <w:r>
              <w:rPr/>
              <w:t>M10 · Moteur ADKAR</w:t>
            </w:r>
          </w:p>
        </w:tc>
        <w:tc>
          <w:tcPr>
            <w:tcW w:w="3137" w:type="dxa"/>
            <w:tcBorders/>
          </w:tcPr>
          <w:p>
            <w:pPr>
              <w:pStyle w:val="Compact"/>
              <w:suppressAutoHyphens w:val="true"/>
              <w:spacing w:before="36" w:after="36"/>
              <w:jc w:val="left"/>
              <w:rPr/>
            </w:pPr>
            <w:r>
              <w:rPr>
                <w:rtl w:val="true"/>
              </w:rPr>
              <w:t>م</w:t>
            </w:r>
            <w:r>
              <w:rPr/>
              <w:t>10</w:t>
            </w:r>
            <w:r>
              <w:rPr>
                <w:rtl w:val="true"/>
              </w:rPr>
              <w:t xml:space="preserve"> · </w:t>
            </w:r>
            <w:r>
              <w:rPr>
                <w:rtl w:val="true"/>
              </w:rPr>
              <w:t>محرك</w:t>
            </w:r>
            <w:r>
              <w:rPr/>
              <w:t xml:space="preserve"> </w:t>
            </w:r>
            <w:r>
              <w:rPr/>
              <w:t>ADKAR</w:t>
            </w:r>
          </w:p>
        </w:tc>
      </w:tr>
      <w:tr>
        <w:trPr/>
        <w:tc>
          <w:tcPr>
            <w:tcW w:w="2260" w:type="dxa"/>
            <w:tcBorders/>
          </w:tcPr>
          <w:p>
            <w:pPr>
              <w:pStyle w:val="Compact"/>
              <w:suppressAutoHyphens w:val="true"/>
              <w:spacing w:before="36" w:after="36"/>
              <w:jc w:val="left"/>
              <w:rPr/>
            </w:pPr>
            <w:r>
              <w:rPr/>
              <w:t>navM6</w:t>
            </w:r>
          </w:p>
        </w:tc>
        <w:tc>
          <w:tcPr>
            <w:tcW w:w="2259" w:type="dxa"/>
            <w:tcBorders/>
          </w:tcPr>
          <w:p>
            <w:pPr>
              <w:pStyle w:val="Compact"/>
              <w:suppressAutoHyphens w:val="true"/>
              <w:spacing w:before="36" w:after="36"/>
              <w:jc w:val="left"/>
              <w:rPr/>
            </w:pPr>
            <w:r>
              <w:rPr/>
              <w:t>M11 · Emotional &amp; Transition</w:t>
            </w:r>
          </w:p>
        </w:tc>
        <w:tc>
          <w:tcPr>
            <w:tcW w:w="2260" w:type="dxa"/>
            <w:tcBorders/>
          </w:tcPr>
          <w:p>
            <w:pPr>
              <w:pStyle w:val="Compact"/>
              <w:suppressAutoHyphens w:val="true"/>
              <w:spacing w:before="36" w:after="36"/>
              <w:jc w:val="left"/>
              <w:rPr/>
            </w:pPr>
            <w:r>
              <w:rPr/>
              <w:t>M11 · Transition émotionnelle</w:t>
            </w:r>
          </w:p>
        </w:tc>
        <w:tc>
          <w:tcPr>
            <w:tcW w:w="3137" w:type="dxa"/>
            <w:tcBorders/>
          </w:tcPr>
          <w:p>
            <w:pPr>
              <w:pStyle w:val="Compact"/>
              <w:suppressAutoHyphens w:val="true"/>
              <w:spacing w:before="36" w:after="36"/>
              <w:jc w:val="left"/>
              <w:rPr/>
            </w:pPr>
            <w:r>
              <w:rPr>
                <w:rtl w:val="true"/>
              </w:rPr>
              <w:t>م</w:t>
            </w:r>
            <w:r>
              <w:rPr/>
              <w:t>11</w:t>
            </w:r>
            <w:r>
              <w:rPr>
                <w:rtl w:val="true"/>
              </w:rPr>
              <w:t xml:space="preserve"> · </w:t>
            </w:r>
            <w:r>
              <w:rPr>
                <w:rtl w:val="true"/>
              </w:rPr>
              <w:t>الانتقال العاطفي</w:t>
            </w:r>
          </w:p>
        </w:tc>
      </w:tr>
      <w:tr>
        <w:trPr/>
        <w:tc>
          <w:tcPr>
            <w:tcW w:w="2260" w:type="dxa"/>
            <w:tcBorders/>
          </w:tcPr>
          <w:p>
            <w:pPr>
              <w:pStyle w:val="Compact"/>
              <w:suppressAutoHyphens w:val="true"/>
              <w:spacing w:before="36" w:after="36"/>
              <w:jc w:val="left"/>
              <w:rPr/>
            </w:pPr>
            <w:r>
              <w:rPr/>
              <w:t>navM7</w:t>
            </w:r>
          </w:p>
        </w:tc>
        <w:tc>
          <w:tcPr>
            <w:tcW w:w="2259" w:type="dxa"/>
            <w:tcBorders/>
          </w:tcPr>
          <w:p>
            <w:pPr>
              <w:pStyle w:val="Compact"/>
              <w:suppressAutoHyphens w:val="true"/>
              <w:spacing w:before="36" w:after="36"/>
              <w:jc w:val="left"/>
              <w:rPr/>
            </w:pPr>
            <w:r>
              <w:rPr/>
              <w:t>M13 · Sponsor &amp; Coalition</w:t>
            </w:r>
          </w:p>
        </w:tc>
        <w:tc>
          <w:tcPr>
            <w:tcW w:w="2260" w:type="dxa"/>
            <w:tcBorders/>
          </w:tcPr>
          <w:p>
            <w:pPr>
              <w:pStyle w:val="Compact"/>
              <w:suppressAutoHyphens w:val="true"/>
              <w:spacing w:before="36" w:after="36"/>
              <w:jc w:val="left"/>
              <w:rPr/>
            </w:pPr>
            <w:r>
              <w:rPr/>
              <w:t>M13 · Sponsor et coalition</w:t>
            </w:r>
          </w:p>
        </w:tc>
        <w:tc>
          <w:tcPr>
            <w:tcW w:w="3137" w:type="dxa"/>
            <w:tcBorders/>
          </w:tcPr>
          <w:p>
            <w:pPr>
              <w:pStyle w:val="Compact"/>
              <w:suppressAutoHyphens w:val="true"/>
              <w:spacing w:before="36" w:after="36"/>
              <w:jc w:val="left"/>
              <w:rPr/>
            </w:pPr>
            <w:r>
              <w:rPr>
                <w:rtl w:val="true"/>
              </w:rPr>
              <w:t>م</w:t>
            </w:r>
            <w:r>
              <w:rPr/>
              <w:t>13</w:t>
            </w:r>
            <w:r>
              <w:rPr>
                <w:rtl w:val="true"/>
              </w:rPr>
              <w:t xml:space="preserve"> · </w:t>
            </w:r>
            <w:r>
              <w:rPr>
                <w:rtl w:val="true"/>
              </w:rPr>
              <w:t>الراعي والتحالف</w:t>
            </w:r>
          </w:p>
        </w:tc>
      </w:tr>
      <w:tr>
        <w:trPr/>
        <w:tc>
          <w:tcPr>
            <w:tcW w:w="2260" w:type="dxa"/>
            <w:tcBorders/>
          </w:tcPr>
          <w:p>
            <w:pPr>
              <w:pStyle w:val="Compact"/>
              <w:suppressAutoHyphens w:val="true"/>
              <w:spacing w:before="36" w:after="36"/>
              <w:jc w:val="left"/>
              <w:rPr/>
            </w:pPr>
            <w:r>
              <w:rPr/>
              <w:t>navM8</w:t>
            </w:r>
          </w:p>
        </w:tc>
        <w:tc>
          <w:tcPr>
            <w:tcW w:w="2259" w:type="dxa"/>
            <w:tcBorders/>
          </w:tcPr>
          <w:p>
            <w:pPr>
              <w:pStyle w:val="Compact"/>
              <w:suppressAutoHyphens w:val="true"/>
              <w:spacing w:before="36" w:after="36"/>
              <w:jc w:val="left"/>
              <w:rPr/>
            </w:pPr>
            <w:r>
              <w:rPr/>
              <w:t>M14 · Communications</w:t>
            </w:r>
          </w:p>
        </w:tc>
        <w:tc>
          <w:tcPr>
            <w:tcW w:w="2260" w:type="dxa"/>
            <w:tcBorders/>
          </w:tcPr>
          <w:p>
            <w:pPr>
              <w:pStyle w:val="Compact"/>
              <w:suppressAutoHyphens w:val="true"/>
              <w:spacing w:before="36" w:after="36"/>
              <w:jc w:val="left"/>
              <w:rPr/>
            </w:pPr>
            <w:r>
              <w:rPr/>
              <w:t>M14 · Communications</w:t>
            </w:r>
          </w:p>
        </w:tc>
        <w:tc>
          <w:tcPr>
            <w:tcW w:w="3137" w:type="dxa"/>
            <w:tcBorders/>
          </w:tcPr>
          <w:p>
            <w:pPr>
              <w:pStyle w:val="Compact"/>
              <w:suppressAutoHyphens w:val="true"/>
              <w:spacing w:before="36" w:after="36"/>
              <w:jc w:val="left"/>
              <w:rPr/>
            </w:pPr>
            <w:r>
              <w:rPr>
                <w:rtl w:val="true"/>
              </w:rPr>
              <w:t>م</w:t>
            </w:r>
            <w:r>
              <w:rPr/>
              <w:t>14</w:t>
            </w:r>
            <w:r>
              <w:rPr>
                <w:rtl w:val="true"/>
              </w:rPr>
              <w:t xml:space="preserve"> · </w:t>
            </w:r>
            <w:r>
              <w:rPr>
                <w:rtl w:val="true"/>
              </w:rPr>
              <w:t>الاتصالات</w:t>
            </w:r>
          </w:p>
        </w:tc>
      </w:tr>
      <w:tr>
        <w:trPr/>
        <w:tc>
          <w:tcPr>
            <w:tcW w:w="2260" w:type="dxa"/>
            <w:tcBorders/>
          </w:tcPr>
          <w:p>
            <w:pPr>
              <w:pStyle w:val="Compact"/>
              <w:suppressAutoHyphens w:val="true"/>
              <w:spacing w:before="36" w:after="36"/>
              <w:jc w:val="left"/>
              <w:rPr/>
            </w:pPr>
            <w:r>
              <w:rPr/>
              <w:t>navM9</w:t>
            </w:r>
          </w:p>
        </w:tc>
        <w:tc>
          <w:tcPr>
            <w:tcW w:w="2259" w:type="dxa"/>
            <w:tcBorders/>
          </w:tcPr>
          <w:p>
            <w:pPr>
              <w:pStyle w:val="Compact"/>
              <w:suppressAutoHyphens w:val="true"/>
              <w:spacing w:before="36" w:after="36"/>
              <w:jc w:val="left"/>
              <w:rPr/>
            </w:pPr>
            <w:r>
              <w:rPr/>
              <w:t>M15 · Training</w:t>
            </w:r>
          </w:p>
        </w:tc>
        <w:tc>
          <w:tcPr>
            <w:tcW w:w="2260" w:type="dxa"/>
            <w:tcBorders/>
          </w:tcPr>
          <w:p>
            <w:pPr>
              <w:pStyle w:val="Compact"/>
              <w:suppressAutoHyphens w:val="true"/>
              <w:spacing w:before="36" w:after="36"/>
              <w:jc w:val="left"/>
              <w:rPr/>
            </w:pPr>
            <w:r>
              <w:rPr/>
              <w:t>M15 · Formation</w:t>
            </w:r>
          </w:p>
        </w:tc>
        <w:tc>
          <w:tcPr>
            <w:tcW w:w="3137" w:type="dxa"/>
            <w:tcBorders/>
          </w:tcPr>
          <w:p>
            <w:pPr>
              <w:pStyle w:val="Compact"/>
              <w:suppressAutoHyphens w:val="true"/>
              <w:spacing w:before="36" w:after="36"/>
              <w:jc w:val="left"/>
              <w:rPr/>
            </w:pPr>
            <w:r>
              <w:rPr>
                <w:rtl w:val="true"/>
              </w:rPr>
              <w:t>م</w:t>
            </w:r>
            <w:r>
              <w:rPr/>
              <w:t>15</w:t>
            </w:r>
            <w:r>
              <w:rPr>
                <w:rtl w:val="true"/>
              </w:rPr>
              <w:t xml:space="preserve"> · </w:t>
            </w:r>
            <w:r>
              <w:rPr>
                <w:rtl w:val="true"/>
              </w:rPr>
              <w:t>التدريب</w:t>
            </w:r>
          </w:p>
        </w:tc>
      </w:tr>
      <w:tr>
        <w:trPr/>
        <w:tc>
          <w:tcPr>
            <w:tcW w:w="2260" w:type="dxa"/>
            <w:tcBorders/>
          </w:tcPr>
          <w:p>
            <w:pPr>
              <w:pStyle w:val="Compact"/>
              <w:suppressAutoHyphens w:val="true"/>
              <w:spacing w:before="36" w:after="36"/>
              <w:jc w:val="left"/>
              <w:rPr/>
            </w:pPr>
            <w:r>
              <w:rPr/>
              <w:t>navM10</w:t>
            </w:r>
          </w:p>
        </w:tc>
        <w:tc>
          <w:tcPr>
            <w:tcW w:w="2259" w:type="dxa"/>
            <w:tcBorders/>
          </w:tcPr>
          <w:p>
            <w:pPr>
              <w:pStyle w:val="Compact"/>
              <w:suppressAutoHyphens w:val="true"/>
              <w:spacing w:before="36" w:after="36"/>
              <w:jc w:val="left"/>
              <w:rPr/>
            </w:pPr>
            <w:r>
              <w:rPr/>
              <w:t>M16 · Resistance</w:t>
            </w:r>
          </w:p>
        </w:tc>
        <w:tc>
          <w:tcPr>
            <w:tcW w:w="2260" w:type="dxa"/>
            <w:tcBorders/>
          </w:tcPr>
          <w:p>
            <w:pPr>
              <w:pStyle w:val="Compact"/>
              <w:suppressAutoHyphens w:val="true"/>
              <w:spacing w:before="36" w:after="36"/>
              <w:jc w:val="left"/>
              <w:rPr/>
            </w:pPr>
            <w:r>
              <w:rPr/>
              <w:t>M16 · Résistance</w:t>
            </w:r>
          </w:p>
        </w:tc>
        <w:tc>
          <w:tcPr>
            <w:tcW w:w="3137" w:type="dxa"/>
            <w:tcBorders/>
          </w:tcPr>
          <w:p>
            <w:pPr>
              <w:pStyle w:val="Compact"/>
              <w:suppressAutoHyphens w:val="true"/>
              <w:spacing w:before="36" w:after="36"/>
              <w:jc w:val="left"/>
              <w:rPr/>
            </w:pPr>
            <w:r>
              <w:rPr>
                <w:rtl w:val="true"/>
              </w:rPr>
              <w:t>م</w:t>
            </w:r>
            <w:r>
              <w:rPr/>
              <w:t>16</w:t>
            </w:r>
            <w:r>
              <w:rPr>
                <w:rtl w:val="true"/>
              </w:rPr>
              <w:t xml:space="preserve"> · </w:t>
            </w:r>
            <w:r>
              <w:rPr>
                <w:rtl w:val="true"/>
              </w:rPr>
              <w:t>المقاومة</w:t>
            </w:r>
          </w:p>
        </w:tc>
      </w:tr>
      <w:tr>
        <w:trPr/>
        <w:tc>
          <w:tcPr>
            <w:tcW w:w="2260" w:type="dxa"/>
            <w:tcBorders/>
          </w:tcPr>
          <w:p>
            <w:pPr>
              <w:pStyle w:val="Compact"/>
              <w:suppressAutoHyphens w:val="true"/>
              <w:spacing w:before="36" w:after="36"/>
              <w:jc w:val="left"/>
              <w:rPr/>
            </w:pPr>
            <w:r>
              <w:rPr/>
              <w:t>navM11</w:t>
            </w:r>
          </w:p>
        </w:tc>
        <w:tc>
          <w:tcPr>
            <w:tcW w:w="2259" w:type="dxa"/>
            <w:tcBorders/>
          </w:tcPr>
          <w:p>
            <w:pPr>
              <w:pStyle w:val="Compact"/>
              <w:suppressAutoHyphens w:val="true"/>
              <w:spacing w:before="36" w:after="36"/>
              <w:jc w:val="left"/>
              <w:rPr/>
            </w:pPr>
            <w:r>
              <w:rPr/>
              <w:t>M17 · Manager as Coach</w:t>
            </w:r>
          </w:p>
        </w:tc>
        <w:tc>
          <w:tcPr>
            <w:tcW w:w="2260" w:type="dxa"/>
            <w:tcBorders/>
          </w:tcPr>
          <w:p>
            <w:pPr>
              <w:pStyle w:val="Compact"/>
              <w:suppressAutoHyphens w:val="true"/>
              <w:spacing w:before="36" w:after="36"/>
              <w:jc w:val="left"/>
              <w:rPr/>
            </w:pPr>
            <w:r>
              <w:rPr/>
              <w:t>M17 · Manager-coach</w:t>
            </w:r>
          </w:p>
        </w:tc>
        <w:tc>
          <w:tcPr>
            <w:tcW w:w="3137" w:type="dxa"/>
            <w:tcBorders/>
          </w:tcPr>
          <w:p>
            <w:pPr>
              <w:pStyle w:val="Compact"/>
              <w:suppressAutoHyphens w:val="true"/>
              <w:spacing w:before="36" w:after="36"/>
              <w:jc w:val="left"/>
              <w:rPr/>
            </w:pPr>
            <w:r>
              <w:rPr>
                <w:rtl w:val="true"/>
              </w:rPr>
              <w:t>م</w:t>
            </w:r>
            <w:r>
              <w:rPr/>
              <w:t>17</w:t>
            </w:r>
            <w:r>
              <w:rPr>
                <w:rtl w:val="true"/>
              </w:rPr>
              <w:t xml:space="preserve"> · </w:t>
            </w:r>
            <w:r>
              <w:rPr>
                <w:rtl w:val="true"/>
              </w:rPr>
              <w:t>المدير كموجه</w:t>
            </w:r>
          </w:p>
        </w:tc>
      </w:tr>
      <w:tr>
        <w:trPr/>
        <w:tc>
          <w:tcPr>
            <w:tcW w:w="2260" w:type="dxa"/>
            <w:tcBorders/>
          </w:tcPr>
          <w:p>
            <w:pPr>
              <w:pStyle w:val="Compact"/>
              <w:suppressAutoHyphens w:val="true"/>
              <w:spacing w:before="36" w:after="36"/>
              <w:jc w:val="left"/>
              <w:rPr/>
            </w:pPr>
            <w:r>
              <w:rPr/>
              <w:t>navM12</w:t>
            </w:r>
          </w:p>
        </w:tc>
        <w:tc>
          <w:tcPr>
            <w:tcW w:w="2259" w:type="dxa"/>
            <w:tcBorders/>
          </w:tcPr>
          <w:p>
            <w:pPr>
              <w:pStyle w:val="Compact"/>
              <w:suppressAutoHyphens w:val="true"/>
              <w:spacing w:before="36" w:after="36"/>
              <w:jc w:val="left"/>
              <w:rPr/>
            </w:pPr>
            <w:r>
              <w:rPr/>
              <w:t>M21 · Sustainment</w:t>
            </w:r>
          </w:p>
        </w:tc>
        <w:tc>
          <w:tcPr>
            <w:tcW w:w="2260" w:type="dxa"/>
            <w:tcBorders/>
          </w:tcPr>
          <w:p>
            <w:pPr>
              <w:pStyle w:val="Compact"/>
              <w:suppressAutoHyphens w:val="true"/>
              <w:spacing w:before="36" w:after="36"/>
              <w:jc w:val="left"/>
              <w:rPr/>
            </w:pPr>
            <w:r>
              <w:rPr/>
              <w:t>M21 · Pérennisation</w:t>
            </w:r>
          </w:p>
        </w:tc>
        <w:tc>
          <w:tcPr>
            <w:tcW w:w="3137" w:type="dxa"/>
            <w:tcBorders/>
          </w:tcPr>
          <w:p>
            <w:pPr>
              <w:pStyle w:val="Compact"/>
              <w:suppressAutoHyphens w:val="true"/>
              <w:spacing w:before="36" w:after="36"/>
              <w:jc w:val="left"/>
              <w:rPr/>
            </w:pPr>
            <w:r>
              <w:rPr>
                <w:rtl w:val="true"/>
              </w:rPr>
              <w:t>م</w:t>
            </w:r>
            <w:r>
              <w:rPr/>
              <w:t>21</w:t>
            </w:r>
            <w:r>
              <w:rPr>
                <w:rtl w:val="true"/>
              </w:rPr>
              <w:t xml:space="preserve"> · </w:t>
            </w:r>
            <w:r>
              <w:rPr>
                <w:rtl w:val="true"/>
              </w:rPr>
              <w:t>الاستدامة</w:t>
            </w:r>
          </w:p>
        </w:tc>
      </w:tr>
      <w:tr>
        <w:trPr/>
        <w:tc>
          <w:tcPr>
            <w:tcW w:w="2260" w:type="dxa"/>
            <w:tcBorders/>
          </w:tcPr>
          <w:p>
            <w:pPr>
              <w:pStyle w:val="Compact"/>
              <w:suppressAutoHyphens w:val="true"/>
              <w:spacing w:before="36" w:after="36"/>
              <w:jc w:val="left"/>
              <w:rPr/>
            </w:pPr>
            <w:r>
              <w:rPr/>
              <w:t>navM13</w:t>
            </w:r>
          </w:p>
        </w:tc>
        <w:tc>
          <w:tcPr>
            <w:tcW w:w="2259" w:type="dxa"/>
            <w:tcBorders/>
          </w:tcPr>
          <w:p>
            <w:pPr>
              <w:pStyle w:val="Compact"/>
              <w:suppressAutoHyphens w:val="true"/>
              <w:spacing w:before="36" w:after="36"/>
              <w:jc w:val="left"/>
              <w:rPr/>
            </w:pPr>
            <w:r>
              <w:rPr/>
              <w:t>M12 · Risk Register</w:t>
            </w:r>
          </w:p>
        </w:tc>
        <w:tc>
          <w:tcPr>
            <w:tcW w:w="2260" w:type="dxa"/>
            <w:tcBorders/>
          </w:tcPr>
          <w:p>
            <w:pPr>
              <w:pStyle w:val="Compact"/>
              <w:suppressAutoHyphens w:val="true"/>
              <w:spacing w:before="36" w:after="36"/>
              <w:jc w:val="left"/>
              <w:rPr/>
            </w:pPr>
            <w:r>
              <w:rPr/>
              <w:t>M12 · Registre des risques</w:t>
            </w:r>
          </w:p>
        </w:tc>
        <w:tc>
          <w:tcPr>
            <w:tcW w:w="3137" w:type="dxa"/>
            <w:tcBorders/>
          </w:tcPr>
          <w:p>
            <w:pPr>
              <w:pStyle w:val="Compact"/>
              <w:suppressAutoHyphens w:val="true"/>
              <w:spacing w:before="36" w:after="36"/>
              <w:jc w:val="left"/>
              <w:rPr/>
            </w:pPr>
            <w:r>
              <w:rPr>
                <w:rtl w:val="true"/>
              </w:rPr>
              <w:t>م</w:t>
            </w:r>
            <w:r>
              <w:rPr/>
              <w:t>12</w:t>
            </w:r>
            <w:r>
              <w:rPr>
                <w:rtl w:val="true"/>
              </w:rPr>
              <w:t xml:space="preserve"> · </w:t>
            </w:r>
            <w:r>
              <w:rPr>
                <w:rtl w:val="true"/>
              </w:rPr>
              <w:t>سجل المخاطر</w:t>
            </w:r>
          </w:p>
        </w:tc>
      </w:tr>
      <w:tr>
        <w:trPr/>
        <w:tc>
          <w:tcPr>
            <w:tcW w:w="2260" w:type="dxa"/>
            <w:tcBorders/>
          </w:tcPr>
          <w:p>
            <w:pPr>
              <w:pStyle w:val="Compact"/>
              <w:suppressAutoHyphens w:val="true"/>
              <w:spacing w:before="36" w:after="36"/>
              <w:jc w:val="left"/>
              <w:rPr/>
            </w:pPr>
            <w:r>
              <w:rPr/>
              <w:t>navM14</w:t>
            </w:r>
          </w:p>
        </w:tc>
        <w:tc>
          <w:tcPr>
            <w:tcW w:w="2259" w:type="dxa"/>
            <w:tcBorders/>
          </w:tcPr>
          <w:p>
            <w:pPr>
              <w:pStyle w:val="Compact"/>
              <w:suppressAutoHyphens w:val="true"/>
              <w:spacing w:before="36" w:after="36"/>
              <w:jc w:val="left"/>
              <w:rPr/>
            </w:pPr>
            <w:r>
              <w:rPr/>
              <w:t>M20 · Analytics</w:t>
            </w:r>
          </w:p>
        </w:tc>
        <w:tc>
          <w:tcPr>
            <w:tcW w:w="2260" w:type="dxa"/>
            <w:tcBorders/>
          </w:tcPr>
          <w:p>
            <w:pPr>
              <w:pStyle w:val="Compact"/>
              <w:suppressAutoHyphens w:val="true"/>
              <w:spacing w:before="36" w:after="36"/>
              <w:jc w:val="left"/>
              <w:rPr/>
            </w:pPr>
            <w:r>
              <w:rPr/>
              <w:t>M20 · Analytique</w:t>
            </w:r>
          </w:p>
        </w:tc>
        <w:tc>
          <w:tcPr>
            <w:tcW w:w="3137" w:type="dxa"/>
            <w:tcBorders/>
          </w:tcPr>
          <w:p>
            <w:pPr>
              <w:pStyle w:val="Compact"/>
              <w:suppressAutoHyphens w:val="true"/>
              <w:spacing w:before="36" w:after="36"/>
              <w:jc w:val="left"/>
              <w:rPr/>
            </w:pPr>
            <w:r>
              <w:rPr>
                <w:rtl w:val="true"/>
              </w:rPr>
              <w:t>م</w:t>
            </w:r>
            <w:r>
              <w:rPr/>
              <w:t>20</w:t>
            </w:r>
            <w:r>
              <w:rPr>
                <w:rtl w:val="true"/>
              </w:rPr>
              <w:t xml:space="preserve"> · </w:t>
            </w:r>
            <w:r>
              <w:rPr>
                <w:rtl w:val="true"/>
              </w:rPr>
              <w:t>التحليلات</w:t>
            </w:r>
          </w:p>
        </w:tc>
      </w:tr>
      <w:tr>
        <w:trPr/>
        <w:tc>
          <w:tcPr>
            <w:tcW w:w="2260" w:type="dxa"/>
            <w:tcBorders/>
          </w:tcPr>
          <w:p>
            <w:pPr>
              <w:pStyle w:val="Compact"/>
              <w:suppressAutoHyphens w:val="true"/>
              <w:spacing w:before="36" w:after="36"/>
              <w:jc w:val="left"/>
              <w:rPr/>
            </w:pPr>
            <w:r>
              <w:rPr/>
              <w:t>navM15</w:t>
            </w:r>
          </w:p>
        </w:tc>
        <w:tc>
          <w:tcPr>
            <w:tcW w:w="2259" w:type="dxa"/>
            <w:tcBorders/>
          </w:tcPr>
          <w:p>
            <w:pPr>
              <w:pStyle w:val="Compact"/>
              <w:suppressAutoHyphens w:val="true"/>
              <w:spacing w:before="36" w:after="36"/>
              <w:jc w:val="left"/>
              <w:rPr/>
            </w:pPr>
            <w:r>
              <w:rPr/>
              <w:t>M18 · Journey Map</w:t>
            </w:r>
          </w:p>
        </w:tc>
        <w:tc>
          <w:tcPr>
            <w:tcW w:w="2260" w:type="dxa"/>
            <w:tcBorders/>
          </w:tcPr>
          <w:p>
            <w:pPr>
              <w:pStyle w:val="Compact"/>
              <w:suppressAutoHyphens w:val="true"/>
              <w:spacing w:before="36" w:after="36"/>
              <w:jc w:val="left"/>
              <w:rPr/>
            </w:pPr>
            <w:r>
              <w:rPr/>
              <w:t>M18 · Carte du parcours</w:t>
            </w:r>
          </w:p>
        </w:tc>
        <w:tc>
          <w:tcPr>
            <w:tcW w:w="3137" w:type="dxa"/>
            <w:tcBorders/>
          </w:tcPr>
          <w:p>
            <w:pPr>
              <w:pStyle w:val="Compact"/>
              <w:suppressAutoHyphens w:val="true"/>
              <w:spacing w:before="36" w:after="36"/>
              <w:jc w:val="left"/>
              <w:rPr/>
            </w:pPr>
            <w:r>
              <w:rPr>
                <w:rtl w:val="true"/>
              </w:rPr>
              <w:t>م</w:t>
            </w:r>
            <w:r>
              <w:rPr/>
              <w:t>18</w:t>
            </w:r>
            <w:r>
              <w:rPr>
                <w:rtl w:val="true"/>
              </w:rPr>
              <w:t xml:space="preserve"> · </w:t>
            </w:r>
            <w:r>
              <w:rPr>
                <w:rtl w:val="true"/>
              </w:rPr>
              <w:t>خريطة الرحلة</w:t>
            </w:r>
          </w:p>
        </w:tc>
      </w:tr>
      <w:tr>
        <w:trPr/>
        <w:tc>
          <w:tcPr>
            <w:tcW w:w="2260" w:type="dxa"/>
            <w:tcBorders/>
          </w:tcPr>
          <w:p>
            <w:pPr>
              <w:pStyle w:val="Compact"/>
              <w:suppressAutoHyphens w:val="true"/>
              <w:spacing w:before="36" w:after="36"/>
              <w:jc w:val="left"/>
              <w:rPr/>
            </w:pPr>
            <w:r>
              <w:rPr/>
              <w:t>navM16</w:t>
            </w:r>
          </w:p>
        </w:tc>
        <w:tc>
          <w:tcPr>
            <w:tcW w:w="2259" w:type="dxa"/>
            <w:tcBorders/>
          </w:tcPr>
          <w:p>
            <w:pPr>
              <w:pStyle w:val="Compact"/>
              <w:suppressAutoHyphens w:val="true"/>
              <w:spacing w:before="36" w:after="36"/>
              <w:jc w:val="left"/>
              <w:rPr/>
            </w:pPr>
            <w:r>
              <w:rPr/>
              <w:t>M6 · AI Use Case Library</w:t>
            </w:r>
          </w:p>
        </w:tc>
        <w:tc>
          <w:tcPr>
            <w:tcW w:w="2260" w:type="dxa"/>
            <w:tcBorders/>
          </w:tcPr>
          <w:p>
            <w:pPr>
              <w:pStyle w:val="Compact"/>
              <w:suppressAutoHyphens w:val="true"/>
              <w:spacing w:before="36" w:after="36"/>
              <w:jc w:val="left"/>
              <w:rPr/>
            </w:pPr>
            <w:r>
              <w:rPr/>
              <w:t>M6 · Bibliothèque de cas d’usage IA</w:t>
            </w:r>
          </w:p>
        </w:tc>
        <w:tc>
          <w:tcPr>
            <w:tcW w:w="3137" w:type="dxa"/>
            <w:tcBorders/>
          </w:tcPr>
          <w:p>
            <w:pPr>
              <w:pStyle w:val="Compact"/>
              <w:suppressAutoHyphens w:val="true"/>
              <w:spacing w:before="36" w:after="36"/>
              <w:jc w:val="left"/>
              <w:rPr/>
            </w:pPr>
            <w:r>
              <w:rPr>
                <w:rtl w:val="true"/>
              </w:rPr>
              <w:t>م</w:t>
            </w:r>
            <w:r>
              <w:rPr/>
              <w:t>6</w:t>
            </w:r>
            <w:r>
              <w:rPr>
                <w:rtl w:val="true"/>
              </w:rPr>
              <w:t xml:space="preserve"> · </w:t>
            </w:r>
            <w:r>
              <w:rPr>
                <w:rtl w:val="true"/>
              </w:rPr>
              <w:t>مكتبة حالات استخدام الذكاء الاصطناعي</w:t>
            </w:r>
          </w:p>
        </w:tc>
      </w:tr>
      <w:tr>
        <w:trPr/>
        <w:tc>
          <w:tcPr>
            <w:tcW w:w="2260" w:type="dxa"/>
            <w:tcBorders/>
          </w:tcPr>
          <w:p>
            <w:pPr>
              <w:pStyle w:val="Compact"/>
              <w:suppressAutoHyphens w:val="true"/>
              <w:spacing w:before="36" w:after="36"/>
              <w:jc w:val="left"/>
              <w:rPr/>
            </w:pPr>
            <w:r>
              <w:rPr/>
              <w:t>navM18</w:t>
            </w:r>
          </w:p>
        </w:tc>
        <w:tc>
          <w:tcPr>
            <w:tcW w:w="2259" w:type="dxa"/>
            <w:tcBorders/>
          </w:tcPr>
          <w:p>
            <w:pPr>
              <w:pStyle w:val="Compact"/>
              <w:suppressAutoHyphens w:val="true"/>
              <w:spacing w:before="36" w:after="36"/>
              <w:jc w:val="left"/>
              <w:rPr/>
            </w:pPr>
            <w:r>
              <w:rPr/>
              <w:t>M4 · Process Registry</w:t>
            </w:r>
          </w:p>
        </w:tc>
        <w:tc>
          <w:tcPr>
            <w:tcW w:w="2260" w:type="dxa"/>
            <w:tcBorders/>
          </w:tcPr>
          <w:p>
            <w:pPr>
              <w:pStyle w:val="Compact"/>
              <w:suppressAutoHyphens w:val="true"/>
              <w:spacing w:before="36" w:after="36"/>
              <w:jc w:val="left"/>
              <w:rPr/>
            </w:pPr>
            <w:r>
              <w:rPr/>
              <w:t>M4 · Registre des processus</w:t>
            </w:r>
          </w:p>
        </w:tc>
        <w:tc>
          <w:tcPr>
            <w:tcW w:w="3137" w:type="dxa"/>
            <w:tcBorders/>
          </w:tcPr>
          <w:p>
            <w:pPr>
              <w:pStyle w:val="Compact"/>
              <w:suppressAutoHyphens w:val="true"/>
              <w:spacing w:before="36" w:after="36"/>
              <w:jc w:val="left"/>
              <w:rPr/>
            </w:pPr>
            <w:r>
              <w:rPr>
                <w:rtl w:val="true"/>
              </w:rPr>
              <w:t>م</w:t>
            </w:r>
            <w:r>
              <w:rPr/>
              <w:t>4</w:t>
            </w:r>
            <w:r>
              <w:rPr>
                <w:rtl w:val="true"/>
              </w:rPr>
              <w:t xml:space="preserve"> · </w:t>
            </w:r>
            <w:r>
              <w:rPr>
                <w:rtl w:val="true"/>
              </w:rPr>
              <w:t>سجل العمليات</w:t>
            </w:r>
          </w:p>
        </w:tc>
      </w:tr>
      <w:tr>
        <w:trPr/>
        <w:tc>
          <w:tcPr>
            <w:tcW w:w="2260" w:type="dxa"/>
            <w:tcBorders/>
          </w:tcPr>
          <w:p>
            <w:pPr>
              <w:pStyle w:val="Compact"/>
              <w:suppressAutoHyphens w:val="true"/>
              <w:spacing w:before="36" w:after="36"/>
              <w:jc w:val="left"/>
              <w:rPr/>
            </w:pPr>
            <w:r>
              <w:rPr/>
              <w:t>navM19</w:t>
            </w:r>
          </w:p>
        </w:tc>
        <w:tc>
          <w:tcPr>
            <w:tcW w:w="2259" w:type="dxa"/>
            <w:tcBorders/>
          </w:tcPr>
          <w:p>
            <w:pPr>
              <w:pStyle w:val="Compact"/>
              <w:suppressAutoHyphens w:val="true"/>
              <w:spacing w:before="36" w:after="36"/>
              <w:jc w:val="left"/>
              <w:rPr/>
            </w:pPr>
            <w:r>
              <w:rPr/>
              <w:t>M5 · CM Charters</w:t>
            </w:r>
          </w:p>
        </w:tc>
        <w:tc>
          <w:tcPr>
            <w:tcW w:w="2260" w:type="dxa"/>
            <w:tcBorders/>
          </w:tcPr>
          <w:p>
            <w:pPr>
              <w:pStyle w:val="Compact"/>
              <w:suppressAutoHyphens w:val="true"/>
              <w:spacing w:before="36" w:after="36"/>
              <w:jc w:val="left"/>
              <w:rPr/>
            </w:pPr>
            <w:r>
              <w:rPr/>
              <w:t>M5 · Chartes GC</w:t>
            </w:r>
          </w:p>
        </w:tc>
        <w:tc>
          <w:tcPr>
            <w:tcW w:w="3137" w:type="dxa"/>
            <w:tcBorders/>
          </w:tcPr>
          <w:p>
            <w:pPr>
              <w:pStyle w:val="Compact"/>
              <w:suppressAutoHyphens w:val="true"/>
              <w:spacing w:before="36" w:after="36"/>
              <w:jc w:val="left"/>
              <w:rPr/>
            </w:pPr>
            <w:r>
              <w:rPr>
                <w:rtl w:val="true"/>
              </w:rPr>
              <w:t>م</w:t>
            </w:r>
            <w:r>
              <w:rPr/>
              <w:t>5</w:t>
            </w:r>
            <w:r>
              <w:rPr>
                <w:rtl w:val="true"/>
              </w:rPr>
              <w:t xml:space="preserve"> · </w:t>
            </w:r>
            <w:r>
              <w:rPr>
                <w:rtl w:val="true"/>
              </w:rPr>
              <w:t>مواثيق إدارة التغيير</w:t>
            </w:r>
          </w:p>
        </w:tc>
      </w:tr>
      <w:tr>
        <w:trPr/>
        <w:tc>
          <w:tcPr>
            <w:tcW w:w="2260" w:type="dxa"/>
            <w:tcBorders/>
          </w:tcPr>
          <w:p>
            <w:pPr>
              <w:pStyle w:val="Compact"/>
              <w:suppressAutoHyphens w:val="true"/>
              <w:spacing w:before="36" w:after="36"/>
              <w:jc w:val="left"/>
              <w:rPr/>
            </w:pPr>
            <w:r>
              <w:rPr/>
              <w:t>navM20</w:t>
            </w:r>
          </w:p>
        </w:tc>
        <w:tc>
          <w:tcPr>
            <w:tcW w:w="2259" w:type="dxa"/>
            <w:tcBorders/>
          </w:tcPr>
          <w:p>
            <w:pPr>
              <w:pStyle w:val="Compact"/>
              <w:suppressAutoHyphens w:val="true"/>
              <w:spacing w:before="36" w:after="36"/>
              <w:jc w:val="left"/>
              <w:rPr/>
            </w:pPr>
            <w:r>
              <w:rPr/>
              <w:t>M19 · Journeys &amp; Analytics</w:t>
            </w:r>
          </w:p>
        </w:tc>
        <w:tc>
          <w:tcPr>
            <w:tcW w:w="2260" w:type="dxa"/>
            <w:tcBorders/>
          </w:tcPr>
          <w:p>
            <w:pPr>
              <w:pStyle w:val="Compact"/>
              <w:suppressAutoHyphens w:val="true"/>
              <w:spacing w:before="36" w:after="36"/>
              <w:jc w:val="left"/>
              <w:rPr/>
            </w:pPr>
            <w:r>
              <w:rPr/>
              <w:t>M19 · Parcours &amp; analytique</w:t>
            </w:r>
          </w:p>
        </w:tc>
        <w:tc>
          <w:tcPr>
            <w:tcW w:w="3137" w:type="dxa"/>
            <w:tcBorders/>
          </w:tcPr>
          <w:p>
            <w:pPr>
              <w:pStyle w:val="Compact"/>
              <w:suppressAutoHyphens w:val="true"/>
              <w:spacing w:before="36" w:after="36"/>
              <w:jc w:val="left"/>
              <w:rPr/>
            </w:pPr>
            <w:r>
              <w:rPr>
                <w:rtl w:val="true"/>
              </w:rPr>
              <w:t>م</w:t>
            </w:r>
            <w:r>
              <w:rPr/>
              <w:t>19</w:t>
            </w:r>
            <w:r>
              <w:rPr>
                <w:rtl w:val="true"/>
              </w:rPr>
              <w:t xml:space="preserve"> · </w:t>
            </w:r>
            <w:r>
              <w:rPr>
                <w:rtl w:val="true"/>
              </w:rPr>
              <w:t>الرحلات والتحليلات</w:t>
            </w:r>
          </w:p>
        </w:tc>
      </w:tr>
      <w:tr>
        <w:trPr/>
        <w:tc>
          <w:tcPr>
            <w:tcW w:w="2260" w:type="dxa"/>
            <w:tcBorders/>
          </w:tcPr>
          <w:p>
            <w:pPr>
              <w:pStyle w:val="Compact"/>
              <w:suppressAutoHyphens w:val="true"/>
              <w:spacing w:before="36" w:after="36"/>
              <w:jc w:val="left"/>
              <w:rPr/>
            </w:pPr>
            <w:r>
              <w:rPr/>
              <w:t>navM21</w:t>
            </w:r>
          </w:p>
        </w:tc>
        <w:tc>
          <w:tcPr>
            <w:tcW w:w="2259" w:type="dxa"/>
            <w:tcBorders/>
          </w:tcPr>
          <w:p>
            <w:pPr>
              <w:pStyle w:val="Compact"/>
              <w:suppressAutoHyphens w:val="true"/>
              <w:spacing w:before="36" w:after="36"/>
              <w:jc w:val="left"/>
              <w:rPr/>
            </w:pPr>
            <w:r>
              <w:rPr/>
              <w:t>M22 · Field Notes</w:t>
            </w:r>
          </w:p>
        </w:tc>
        <w:tc>
          <w:tcPr>
            <w:tcW w:w="2260" w:type="dxa"/>
            <w:tcBorders/>
          </w:tcPr>
          <w:p>
            <w:pPr>
              <w:pStyle w:val="Compact"/>
              <w:suppressAutoHyphens w:val="true"/>
              <w:spacing w:before="36" w:after="36"/>
              <w:jc w:val="left"/>
              <w:rPr/>
            </w:pPr>
            <w:r>
              <w:rPr/>
              <w:t>M22 · Notes de terrain</w:t>
            </w:r>
          </w:p>
        </w:tc>
        <w:tc>
          <w:tcPr>
            <w:tcW w:w="3137" w:type="dxa"/>
            <w:tcBorders/>
          </w:tcPr>
          <w:p>
            <w:pPr>
              <w:pStyle w:val="Compact"/>
              <w:suppressAutoHyphens w:val="true"/>
              <w:spacing w:before="36" w:after="36"/>
              <w:jc w:val="left"/>
              <w:rPr/>
            </w:pPr>
            <w:r>
              <w:rPr>
                <w:rtl w:val="true"/>
              </w:rPr>
              <w:t>م</w:t>
            </w:r>
            <w:r>
              <w:rPr/>
              <w:t>22</w:t>
            </w:r>
            <w:r>
              <w:rPr>
                <w:rtl w:val="true"/>
              </w:rPr>
              <w:t xml:space="preserve"> · </w:t>
            </w:r>
            <w:r>
              <w:rPr>
                <w:rtl w:val="true"/>
              </w:rPr>
              <w:t>ملاحظات ميدانية</w:t>
            </w:r>
          </w:p>
        </w:tc>
      </w:tr>
      <w:tr>
        <w:trPr/>
        <w:tc>
          <w:tcPr>
            <w:tcW w:w="2260" w:type="dxa"/>
            <w:tcBorders/>
          </w:tcPr>
          <w:p>
            <w:pPr>
              <w:pStyle w:val="Compact"/>
              <w:suppressAutoHyphens w:val="true"/>
              <w:spacing w:before="36" w:after="36"/>
              <w:jc w:val="left"/>
              <w:rPr/>
            </w:pPr>
            <w:r>
              <w:rPr/>
              <w:t>navM22</w:t>
            </w:r>
          </w:p>
        </w:tc>
        <w:tc>
          <w:tcPr>
            <w:tcW w:w="2259" w:type="dxa"/>
            <w:tcBorders/>
          </w:tcPr>
          <w:p>
            <w:pPr>
              <w:pStyle w:val="Compact"/>
              <w:suppressAutoHyphens w:val="true"/>
              <w:spacing w:before="36" w:after="36"/>
              <w:jc w:val="left"/>
              <w:rPr/>
            </w:pPr>
            <w:r>
              <w:rPr/>
              <w:t>M3 · OBS</w:t>
            </w:r>
          </w:p>
        </w:tc>
        <w:tc>
          <w:tcPr>
            <w:tcW w:w="2260" w:type="dxa"/>
            <w:tcBorders/>
          </w:tcPr>
          <w:p>
            <w:pPr>
              <w:pStyle w:val="Compact"/>
              <w:suppressAutoHyphens w:val="true"/>
              <w:spacing w:before="36" w:after="36"/>
              <w:jc w:val="left"/>
              <w:rPr/>
            </w:pPr>
            <w:r>
              <w:rPr/>
              <w:t>M3 · OBS</w:t>
            </w:r>
          </w:p>
        </w:tc>
        <w:tc>
          <w:tcPr>
            <w:tcW w:w="3137" w:type="dxa"/>
            <w:tcBorders/>
          </w:tcPr>
          <w:p>
            <w:pPr>
              <w:pStyle w:val="Compact"/>
              <w:suppressAutoHyphens w:val="true"/>
              <w:spacing w:before="36" w:after="36"/>
              <w:jc w:val="left"/>
              <w:rPr/>
            </w:pPr>
            <w:r>
              <w:rPr>
                <w:rtl w:val="true"/>
              </w:rPr>
              <w:t>م</w:t>
            </w:r>
            <w:r>
              <w:rPr/>
              <w:t>3</w:t>
            </w:r>
            <w:r>
              <w:rPr>
                <w:rtl w:val="true"/>
              </w:rPr>
              <w:t xml:space="preserve"> · </w:t>
            </w:r>
            <w:r>
              <w:rPr>
                <w:rtl w:val="true"/>
              </w:rPr>
              <w:t>الهيكل التنظيمي</w:t>
            </w:r>
          </w:p>
        </w:tc>
      </w:tr>
      <w:tr>
        <w:trPr/>
        <w:tc>
          <w:tcPr>
            <w:tcW w:w="2260" w:type="dxa"/>
            <w:tcBorders/>
          </w:tcPr>
          <w:p>
            <w:pPr>
              <w:pStyle w:val="Compact"/>
              <w:suppressAutoHyphens w:val="true"/>
              <w:spacing w:before="36" w:after="36"/>
              <w:jc w:val="left"/>
              <w:rPr/>
            </w:pPr>
            <w:r>
              <w:rPr/>
              <w:t>sectionPlatform</w:t>
            </w:r>
          </w:p>
        </w:tc>
        <w:tc>
          <w:tcPr>
            <w:tcW w:w="2259" w:type="dxa"/>
            <w:tcBorders/>
          </w:tcPr>
          <w:p>
            <w:pPr>
              <w:pStyle w:val="Compact"/>
              <w:suppressAutoHyphens w:val="true"/>
              <w:spacing w:before="36" w:after="36"/>
              <w:jc w:val="left"/>
              <w:rPr/>
            </w:pPr>
            <w:r>
              <w:rPr/>
              <w:t>Platform &amp; Governance</w:t>
            </w:r>
          </w:p>
        </w:tc>
        <w:tc>
          <w:tcPr>
            <w:tcW w:w="2260" w:type="dxa"/>
            <w:tcBorders/>
          </w:tcPr>
          <w:p>
            <w:pPr>
              <w:pStyle w:val="Compact"/>
              <w:suppressAutoHyphens w:val="true"/>
              <w:spacing w:before="36" w:after="36"/>
              <w:jc w:val="left"/>
              <w:rPr/>
            </w:pPr>
            <w:r>
              <w:rPr/>
              <w:t>Plateforme et gouvernance</w:t>
            </w:r>
          </w:p>
        </w:tc>
        <w:tc>
          <w:tcPr>
            <w:tcW w:w="3137" w:type="dxa"/>
            <w:tcBorders/>
          </w:tcPr>
          <w:p>
            <w:pPr>
              <w:pStyle w:val="Compact"/>
              <w:suppressAutoHyphens w:val="true"/>
              <w:spacing w:before="36" w:after="36"/>
              <w:jc w:val="left"/>
              <w:rPr/>
            </w:pPr>
            <w:r>
              <w:rPr>
                <w:rtl w:val="true"/>
              </w:rPr>
              <w:t>المنصة والحوكمة</w:t>
            </w:r>
          </w:p>
        </w:tc>
      </w:tr>
      <w:tr>
        <w:trPr/>
        <w:tc>
          <w:tcPr>
            <w:tcW w:w="2260" w:type="dxa"/>
            <w:tcBorders/>
          </w:tcPr>
          <w:p>
            <w:pPr>
              <w:pStyle w:val="Compact"/>
              <w:suppressAutoHyphens w:val="true"/>
              <w:spacing w:before="36" w:after="36"/>
              <w:jc w:val="left"/>
              <w:rPr/>
            </w:pPr>
            <w:r>
              <w:rPr/>
              <w:t>sectionCore</w:t>
            </w:r>
          </w:p>
        </w:tc>
        <w:tc>
          <w:tcPr>
            <w:tcW w:w="2259" w:type="dxa"/>
            <w:tcBorders/>
          </w:tcPr>
          <w:p>
            <w:pPr>
              <w:pStyle w:val="Compact"/>
              <w:suppressAutoHyphens w:val="true"/>
              <w:spacing w:before="36" w:after="36"/>
              <w:jc w:val="left"/>
              <w:rPr/>
            </w:pPr>
            <w:r>
              <w:rPr/>
              <w:t>Change Management Program</w:t>
            </w:r>
          </w:p>
        </w:tc>
        <w:tc>
          <w:tcPr>
            <w:tcW w:w="2260" w:type="dxa"/>
            <w:tcBorders/>
          </w:tcPr>
          <w:p>
            <w:pPr>
              <w:pStyle w:val="Compact"/>
              <w:suppressAutoHyphens w:val="true"/>
              <w:spacing w:before="36" w:after="36"/>
              <w:jc w:val="left"/>
              <w:rPr/>
            </w:pPr>
            <w:r>
              <w:rPr/>
              <w:t>Programme de gestion du changement</w:t>
            </w:r>
          </w:p>
        </w:tc>
        <w:tc>
          <w:tcPr>
            <w:tcW w:w="3137" w:type="dxa"/>
            <w:tcBorders/>
          </w:tcPr>
          <w:p>
            <w:pPr>
              <w:pStyle w:val="Compact"/>
              <w:suppressAutoHyphens w:val="true"/>
              <w:spacing w:before="36" w:after="36"/>
              <w:jc w:val="left"/>
              <w:rPr/>
            </w:pPr>
            <w:r>
              <w:rPr>
                <w:rtl w:val="true"/>
              </w:rPr>
              <w:t>برنامج إدارة التغيير</w:t>
            </w:r>
          </w:p>
        </w:tc>
      </w:tr>
    </w:tbl>
    <w:p>
      <w:pPr>
        <w:pStyle w:val="BodyText"/>
        <w:rPr/>
      </w:pPr>
      <w:r>
        <w:rPr>
          <w:b/>
          <w:bCs/>
        </w:rPr>
        <w:t>Login</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348"/>
        <w:gridCol w:w="2349"/>
        <w:gridCol w:w="2348"/>
        <w:gridCol w:w="2871"/>
      </w:tblGrid>
      <w:tr>
        <w:trPr>
          <w:tblHeader w:val="true"/>
        </w:trPr>
        <w:tc>
          <w:tcPr>
            <w:tcW w:w="2348" w:type="dxa"/>
            <w:tcBorders>
              <w:bottom w:val="single" w:sz="6" w:space="0" w:color="000000"/>
            </w:tcBorders>
            <w:vAlign w:val="bottom"/>
          </w:tcPr>
          <w:p>
            <w:pPr>
              <w:pStyle w:val="Compact"/>
              <w:suppressAutoHyphens w:val="true"/>
              <w:spacing w:before="36" w:after="36"/>
              <w:jc w:val="left"/>
              <w:rPr/>
            </w:pPr>
            <w:r>
              <w:rPr>
                <w:b/>
                <w:bCs/>
              </w:rPr>
              <w:t>Key</w:t>
            </w:r>
          </w:p>
        </w:tc>
        <w:tc>
          <w:tcPr>
            <w:tcW w:w="2349" w:type="dxa"/>
            <w:tcBorders>
              <w:bottom w:val="single" w:sz="6" w:space="0" w:color="000000"/>
            </w:tcBorders>
            <w:vAlign w:val="bottom"/>
          </w:tcPr>
          <w:p>
            <w:pPr>
              <w:pStyle w:val="Compact"/>
              <w:suppressAutoHyphens w:val="true"/>
              <w:spacing w:before="36" w:after="36"/>
              <w:jc w:val="left"/>
              <w:rPr/>
            </w:pPr>
            <w:r>
              <w:rPr>
                <w:b/>
                <w:bCs/>
              </w:rPr>
              <w:t>English</w:t>
            </w:r>
          </w:p>
        </w:tc>
        <w:tc>
          <w:tcPr>
            <w:tcW w:w="2348" w:type="dxa"/>
            <w:tcBorders>
              <w:bottom w:val="single" w:sz="6" w:space="0" w:color="000000"/>
            </w:tcBorders>
            <w:vAlign w:val="bottom"/>
          </w:tcPr>
          <w:p>
            <w:pPr>
              <w:pStyle w:val="Compact"/>
              <w:suppressAutoHyphens w:val="true"/>
              <w:spacing w:before="36" w:after="36"/>
              <w:jc w:val="left"/>
              <w:rPr/>
            </w:pPr>
            <w:r>
              <w:rPr>
                <w:b/>
                <w:bCs/>
              </w:rPr>
              <w:t>French</w:t>
            </w:r>
          </w:p>
        </w:tc>
        <w:tc>
          <w:tcPr>
            <w:tcW w:w="2871" w:type="dxa"/>
            <w:tcBorders>
              <w:bottom w:val="single" w:sz="6" w:space="0" w:color="000000"/>
            </w:tcBorders>
            <w:vAlign w:val="bottom"/>
          </w:tcPr>
          <w:p>
            <w:pPr>
              <w:pStyle w:val="Compact"/>
              <w:suppressAutoHyphens w:val="true"/>
              <w:spacing w:before="36" w:after="36"/>
              <w:jc w:val="left"/>
              <w:rPr/>
            </w:pPr>
            <w:r>
              <w:rPr>
                <w:b/>
                <w:bCs/>
              </w:rPr>
              <w:t>Arabic</w:t>
            </w:r>
          </w:p>
        </w:tc>
      </w:tr>
      <w:tr>
        <w:trPr/>
        <w:tc>
          <w:tcPr>
            <w:tcW w:w="2348" w:type="dxa"/>
            <w:tcBorders/>
          </w:tcPr>
          <w:p>
            <w:pPr>
              <w:pStyle w:val="Compact"/>
              <w:suppressAutoHyphens w:val="true"/>
              <w:spacing w:before="36" w:after="36"/>
              <w:jc w:val="left"/>
              <w:rPr/>
            </w:pPr>
            <w:r>
              <w:rPr/>
              <w:t>loginTitle</w:t>
            </w:r>
          </w:p>
        </w:tc>
        <w:tc>
          <w:tcPr>
            <w:tcW w:w="2349" w:type="dxa"/>
            <w:tcBorders/>
          </w:tcPr>
          <w:p>
            <w:pPr>
              <w:pStyle w:val="Compact"/>
              <w:suppressAutoHyphens w:val="true"/>
              <w:spacing w:before="36" w:after="36"/>
              <w:jc w:val="left"/>
              <w:rPr/>
            </w:pPr>
            <w:r>
              <w:rPr/>
              <w:t>Welcome to journi</w:t>
            </w:r>
          </w:p>
        </w:tc>
        <w:tc>
          <w:tcPr>
            <w:tcW w:w="2348" w:type="dxa"/>
            <w:tcBorders/>
          </w:tcPr>
          <w:p>
            <w:pPr>
              <w:pStyle w:val="Compact"/>
              <w:suppressAutoHyphens w:val="true"/>
              <w:spacing w:before="36" w:after="36"/>
              <w:jc w:val="left"/>
              <w:rPr/>
            </w:pPr>
            <w:r>
              <w:rPr/>
              <w:t>Bienvenue sur journi</w:t>
            </w:r>
          </w:p>
        </w:tc>
        <w:tc>
          <w:tcPr>
            <w:tcW w:w="2871" w:type="dxa"/>
            <w:tcBorders/>
          </w:tcPr>
          <w:p>
            <w:pPr>
              <w:pStyle w:val="Compact"/>
              <w:suppressAutoHyphens w:val="true"/>
              <w:spacing w:before="36" w:after="36"/>
              <w:jc w:val="left"/>
              <w:rPr/>
            </w:pPr>
            <w:r>
              <w:rPr>
                <w:rtl w:val="true"/>
              </w:rPr>
              <w:t>مرحبًا بك في</w:t>
            </w:r>
            <w:r>
              <w:rPr/>
              <w:t xml:space="preserve"> </w:t>
            </w:r>
            <w:r>
              <w:rPr/>
              <w:t>journi</w:t>
            </w:r>
          </w:p>
        </w:tc>
      </w:tr>
      <w:tr>
        <w:trPr/>
        <w:tc>
          <w:tcPr>
            <w:tcW w:w="2348" w:type="dxa"/>
            <w:tcBorders/>
          </w:tcPr>
          <w:p>
            <w:pPr>
              <w:pStyle w:val="Compact"/>
              <w:suppressAutoHyphens w:val="true"/>
              <w:spacing w:before="36" w:after="36"/>
              <w:jc w:val="left"/>
              <w:rPr/>
            </w:pPr>
            <w:r>
              <w:rPr/>
              <w:t>loginSubtitle</w:t>
            </w:r>
          </w:p>
        </w:tc>
        <w:tc>
          <w:tcPr>
            <w:tcW w:w="2349" w:type="dxa"/>
            <w:tcBorders/>
          </w:tcPr>
          <w:p>
            <w:pPr>
              <w:pStyle w:val="Compact"/>
              <w:suppressAutoHyphens w:val="true"/>
              <w:spacing w:before="36" w:after="36"/>
              <w:jc w:val="left"/>
              <w:rPr/>
            </w:pPr>
            <w:r>
              <w:rPr/>
              <w:t>Sign in to track the human side of your change portfolio.</w:t>
            </w:r>
          </w:p>
        </w:tc>
        <w:tc>
          <w:tcPr>
            <w:tcW w:w="2348" w:type="dxa"/>
            <w:tcBorders/>
          </w:tcPr>
          <w:p>
            <w:pPr>
              <w:pStyle w:val="Compact"/>
              <w:suppressAutoHyphens w:val="true"/>
              <w:spacing w:before="36" w:after="36"/>
              <w:jc w:val="left"/>
              <w:rPr/>
            </w:pPr>
            <w:r>
              <w:rPr/>
              <w:t>Connectez-vous pour suivre le côté humain de votre portefeuille de changement.</w:t>
            </w:r>
          </w:p>
        </w:tc>
        <w:tc>
          <w:tcPr>
            <w:tcW w:w="2871" w:type="dxa"/>
            <w:tcBorders/>
          </w:tcPr>
          <w:p>
            <w:pPr>
              <w:pStyle w:val="Compact"/>
              <w:suppressAutoHyphens w:val="true"/>
              <w:spacing w:before="36" w:after="36"/>
              <w:jc w:val="left"/>
              <w:rPr/>
            </w:pPr>
            <w:r>
              <w:rPr>
                <w:rtl w:val="true"/>
              </w:rPr>
              <w:t>سجّل الدخول لمتابعة الجانب الإنساني لمحفظة التغيير لديك</w:t>
            </w:r>
            <w:r>
              <w:rPr/>
              <w:t>.</w:t>
            </w:r>
          </w:p>
        </w:tc>
      </w:tr>
      <w:tr>
        <w:trPr/>
        <w:tc>
          <w:tcPr>
            <w:tcW w:w="2348" w:type="dxa"/>
            <w:tcBorders/>
          </w:tcPr>
          <w:p>
            <w:pPr>
              <w:pStyle w:val="Compact"/>
              <w:suppressAutoHyphens w:val="true"/>
              <w:spacing w:before="36" w:after="36"/>
              <w:jc w:val="left"/>
              <w:rPr/>
            </w:pPr>
            <w:r>
              <w:rPr/>
              <w:t>chooseDemoUser</w:t>
            </w:r>
          </w:p>
        </w:tc>
        <w:tc>
          <w:tcPr>
            <w:tcW w:w="2349" w:type="dxa"/>
            <w:tcBorders/>
          </w:tcPr>
          <w:p>
            <w:pPr>
              <w:pStyle w:val="Compact"/>
              <w:suppressAutoHyphens w:val="true"/>
              <w:spacing w:before="36" w:after="36"/>
              <w:jc w:val="left"/>
              <w:rPr/>
            </w:pPr>
            <w:r>
              <w:rPr/>
              <w:t>Choose a demo persona to sign in as</w:t>
            </w:r>
          </w:p>
        </w:tc>
        <w:tc>
          <w:tcPr>
            <w:tcW w:w="2348" w:type="dxa"/>
            <w:tcBorders/>
          </w:tcPr>
          <w:p>
            <w:pPr>
              <w:pStyle w:val="Compact"/>
              <w:suppressAutoHyphens w:val="true"/>
              <w:spacing w:before="36" w:after="36"/>
              <w:jc w:val="left"/>
              <w:rPr/>
            </w:pPr>
            <w:r>
              <w:rPr/>
              <w:t>Choisissez un profil de démonstration</w:t>
            </w:r>
          </w:p>
        </w:tc>
        <w:tc>
          <w:tcPr>
            <w:tcW w:w="2871" w:type="dxa"/>
            <w:tcBorders/>
          </w:tcPr>
          <w:p>
            <w:pPr>
              <w:pStyle w:val="Compact"/>
              <w:suppressAutoHyphens w:val="true"/>
              <w:spacing w:before="36" w:after="36"/>
              <w:jc w:val="left"/>
              <w:rPr/>
            </w:pPr>
            <w:r>
              <w:rPr>
                <w:rtl w:val="true"/>
              </w:rPr>
              <w:t>اختر ملفًا تجريبيًا لتسجيل الدخول</w:t>
            </w:r>
          </w:p>
        </w:tc>
      </w:tr>
      <w:tr>
        <w:trPr/>
        <w:tc>
          <w:tcPr>
            <w:tcW w:w="2348" w:type="dxa"/>
            <w:tcBorders/>
          </w:tcPr>
          <w:p>
            <w:pPr>
              <w:pStyle w:val="Compact"/>
              <w:suppressAutoHyphens w:val="true"/>
              <w:spacing w:before="36" w:after="36"/>
              <w:jc w:val="left"/>
              <w:rPr/>
            </w:pPr>
            <w:r>
              <w:rPr/>
              <w:t>signIn</w:t>
            </w:r>
          </w:p>
        </w:tc>
        <w:tc>
          <w:tcPr>
            <w:tcW w:w="2349" w:type="dxa"/>
            <w:tcBorders/>
          </w:tcPr>
          <w:p>
            <w:pPr>
              <w:pStyle w:val="Compact"/>
              <w:suppressAutoHyphens w:val="true"/>
              <w:spacing w:before="36" w:after="36"/>
              <w:jc w:val="left"/>
              <w:rPr/>
            </w:pPr>
            <w:r>
              <w:rPr/>
              <w:t>Sign in</w:t>
            </w:r>
          </w:p>
        </w:tc>
        <w:tc>
          <w:tcPr>
            <w:tcW w:w="2348" w:type="dxa"/>
            <w:tcBorders/>
          </w:tcPr>
          <w:p>
            <w:pPr>
              <w:pStyle w:val="Compact"/>
              <w:suppressAutoHyphens w:val="true"/>
              <w:spacing w:before="36" w:after="36"/>
              <w:jc w:val="left"/>
              <w:rPr/>
            </w:pPr>
            <w:r>
              <w:rPr/>
              <w:t>Se connecter</w:t>
            </w:r>
          </w:p>
        </w:tc>
        <w:tc>
          <w:tcPr>
            <w:tcW w:w="2871" w:type="dxa"/>
            <w:tcBorders/>
          </w:tcPr>
          <w:p>
            <w:pPr>
              <w:pStyle w:val="Compact"/>
              <w:suppressAutoHyphens w:val="true"/>
              <w:spacing w:before="36" w:after="36"/>
              <w:jc w:val="left"/>
              <w:rPr/>
            </w:pPr>
            <w:r>
              <w:rPr>
                <w:rtl w:val="true"/>
              </w:rPr>
              <w:t>تسجيل الدخول</w:t>
            </w:r>
          </w:p>
        </w:tc>
      </w:tr>
      <w:tr>
        <w:trPr/>
        <w:tc>
          <w:tcPr>
            <w:tcW w:w="2348" w:type="dxa"/>
            <w:tcBorders/>
          </w:tcPr>
          <w:p>
            <w:pPr>
              <w:pStyle w:val="Compact"/>
              <w:suppressAutoHyphens w:val="true"/>
              <w:spacing w:before="36" w:after="36"/>
              <w:jc w:val="left"/>
              <w:rPr/>
            </w:pPr>
            <w:r>
              <w:rPr/>
              <w:t>demoNotice</w:t>
            </w:r>
          </w:p>
        </w:tc>
        <w:tc>
          <w:tcPr>
            <w:tcW w:w="2349" w:type="dxa"/>
            <w:tcBorders/>
          </w:tcPr>
          <w:p>
            <w:pPr>
              <w:pStyle w:val="Compact"/>
              <w:suppressAutoHyphens w:val="true"/>
              <w:spacing w:before="36" w:after="36"/>
              <w:jc w:val="left"/>
              <w:rPr/>
            </w:pPr>
            <w:r>
              <w:rPr/>
              <w:t>Demo environment — no password required. Data is stored locally in your browser.</w:t>
            </w:r>
          </w:p>
        </w:tc>
        <w:tc>
          <w:tcPr>
            <w:tcW w:w="2348" w:type="dxa"/>
            <w:tcBorders/>
          </w:tcPr>
          <w:p>
            <w:pPr>
              <w:pStyle w:val="Compact"/>
              <w:suppressAutoHyphens w:val="true"/>
              <w:spacing w:before="36" w:after="36"/>
              <w:jc w:val="left"/>
              <w:rPr/>
            </w:pPr>
            <w:r>
              <w:rPr/>
              <w:t>Environnement de démonstration — aucun mot de passe requis. Les données sont stockées localement dans votre navigateur.</w:t>
            </w:r>
          </w:p>
        </w:tc>
        <w:tc>
          <w:tcPr>
            <w:tcW w:w="2871" w:type="dxa"/>
            <w:tcBorders/>
          </w:tcPr>
          <w:p>
            <w:pPr>
              <w:pStyle w:val="Compact"/>
              <w:suppressAutoHyphens w:val="true"/>
              <w:spacing w:before="36" w:after="36"/>
              <w:jc w:val="left"/>
              <w:rPr/>
            </w:pPr>
            <w:r>
              <w:rPr>
                <w:rtl w:val="true"/>
              </w:rPr>
              <w:t>بيئة تجريبية — لا حاجة لكلمة مرور</w:t>
            </w:r>
            <w:r>
              <w:rPr>
                <w:rtl w:val="true"/>
              </w:rPr>
              <w:t xml:space="preserve">. </w:t>
            </w:r>
            <w:r>
              <w:rPr>
                <w:rtl w:val="true"/>
              </w:rPr>
              <w:t>تُخزَّن البيانات محليًا في متصفحك</w:t>
            </w:r>
            <w:r>
              <w:rPr/>
              <w:t>.</w:t>
            </w:r>
          </w:p>
        </w:tc>
      </w:tr>
    </w:tbl>
    <w:p>
      <w:pPr>
        <w:pStyle w:val="BodyText"/>
        <w:rPr/>
      </w:pPr>
      <w:r>
        <w:rPr>
          <w:b/>
          <w:bCs/>
        </w:rPr>
        <w:t>Roles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693"/>
        <w:gridCol w:w="2204"/>
        <w:gridCol w:w="2204"/>
        <w:gridCol w:w="2815"/>
      </w:tblGrid>
      <w:tr>
        <w:trPr>
          <w:tblHeader w:val="true"/>
        </w:trPr>
        <w:tc>
          <w:tcPr>
            <w:tcW w:w="2693" w:type="dxa"/>
            <w:tcBorders>
              <w:bottom w:val="single" w:sz="6" w:space="0" w:color="000000"/>
            </w:tcBorders>
            <w:vAlign w:val="bottom"/>
          </w:tcPr>
          <w:p>
            <w:pPr>
              <w:pStyle w:val="Compact"/>
              <w:suppressAutoHyphens w:val="true"/>
              <w:spacing w:before="36" w:after="36"/>
              <w:jc w:val="left"/>
              <w:rPr/>
            </w:pPr>
            <w:r>
              <w:rPr>
                <w:b/>
                <w:bCs/>
              </w:rPr>
              <w:t>Key</w:t>
            </w:r>
          </w:p>
        </w:tc>
        <w:tc>
          <w:tcPr>
            <w:tcW w:w="2204" w:type="dxa"/>
            <w:tcBorders>
              <w:bottom w:val="single" w:sz="6" w:space="0" w:color="000000"/>
            </w:tcBorders>
            <w:vAlign w:val="bottom"/>
          </w:tcPr>
          <w:p>
            <w:pPr>
              <w:pStyle w:val="Compact"/>
              <w:suppressAutoHyphens w:val="true"/>
              <w:spacing w:before="36" w:after="36"/>
              <w:jc w:val="left"/>
              <w:rPr/>
            </w:pPr>
            <w:r>
              <w:rPr>
                <w:b/>
                <w:bCs/>
              </w:rPr>
              <w:t>English</w:t>
            </w:r>
          </w:p>
        </w:tc>
        <w:tc>
          <w:tcPr>
            <w:tcW w:w="2204" w:type="dxa"/>
            <w:tcBorders>
              <w:bottom w:val="single" w:sz="6" w:space="0" w:color="000000"/>
            </w:tcBorders>
            <w:vAlign w:val="bottom"/>
          </w:tcPr>
          <w:p>
            <w:pPr>
              <w:pStyle w:val="Compact"/>
              <w:suppressAutoHyphens w:val="true"/>
              <w:spacing w:before="36" w:after="36"/>
              <w:jc w:val="left"/>
              <w:rPr/>
            </w:pPr>
            <w:r>
              <w:rPr>
                <w:b/>
                <w:bCs/>
              </w:rPr>
              <w:t>French</w:t>
            </w:r>
          </w:p>
        </w:tc>
        <w:tc>
          <w:tcPr>
            <w:tcW w:w="2815" w:type="dxa"/>
            <w:tcBorders>
              <w:bottom w:val="single" w:sz="6" w:space="0" w:color="000000"/>
            </w:tcBorders>
            <w:vAlign w:val="bottom"/>
          </w:tcPr>
          <w:p>
            <w:pPr>
              <w:pStyle w:val="Compact"/>
              <w:suppressAutoHyphens w:val="true"/>
              <w:spacing w:before="36" w:after="36"/>
              <w:jc w:val="left"/>
              <w:rPr/>
            </w:pPr>
            <w:r>
              <w:rPr>
                <w:b/>
                <w:bCs/>
              </w:rPr>
              <w:t>Arabic</w:t>
            </w:r>
          </w:p>
        </w:tc>
      </w:tr>
      <w:tr>
        <w:trPr/>
        <w:tc>
          <w:tcPr>
            <w:tcW w:w="2693" w:type="dxa"/>
            <w:tcBorders/>
          </w:tcPr>
          <w:p>
            <w:pPr>
              <w:pStyle w:val="Compact"/>
              <w:suppressAutoHyphens w:val="true"/>
              <w:spacing w:before="36" w:after="36"/>
              <w:jc w:val="left"/>
              <w:rPr/>
            </w:pPr>
            <w:r>
              <w:rPr/>
              <w:t>role_super_admin</w:t>
            </w:r>
          </w:p>
        </w:tc>
        <w:tc>
          <w:tcPr>
            <w:tcW w:w="2204" w:type="dxa"/>
            <w:tcBorders/>
          </w:tcPr>
          <w:p>
            <w:pPr>
              <w:pStyle w:val="Compact"/>
              <w:suppressAutoHyphens w:val="true"/>
              <w:spacing w:before="36" w:after="36"/>
              <w:jc w:val="left"/>
              <w:rPr/>
            </w:pPr>
            <w:r>
              <w:rPr/>
              <w:t>Super Admin</w:t>
            </w:r>
          </w:p>
        </w:tc>
        <w:tc>
          <w:tcPr>
            <w:tcW w:w="2204" w:type="dxa"/>
            <w:tcBorders/>
          </w:tcPr>
          <w:p>
            <w:pPr>
              <w:pStyle w:val="Compact"/>
              <w:suppressAutoHyphens w:val="true"/>
              <w:spacing w:before="36" w:after="36"/>
              <w:jc w:val="left"/>
              <w:rPr/>
            </w:pPr>
            <w:r>
              <w:rPr/>
              <w:t>Super administrateur</w:t>
            </w:r>
          </w:p>
        </w:tc>
        <w:tc>
          <w:tcPr>
            <w:tcW w:w="2815" w:type="dxa"/>
            <w:tcBorders/>
          </w:tcPr>
          <w:p>
            <w:pPr>
              <w:pStyle w:val="Compact"/>
              <w:suppressAutoHyphens w:val="true"/>
              <w:spacing w:before="36" w:after="36"/>
              <w:jc w:val="left"/>
              <w:rPr/>
            </w:pPr>
            <w:r>
              <w:rPr>
                <w:rtl w:val="true"/>
              </w:rPr>
              <w:t>المسؤول الأعلى</w:t>
            </w:r>
          </w:p>
        </w:tc>
      </w:tr>
      <w:tr>
        <w:trPr/>
        <w:tc>
          <w:tcPr>
            <w:tcW w:w="2693" w:type="dxa"/>
            <w:tcBorders/>
          </w:tcPr>
          <w:p>
            <w:pPr>
              <w:pStyle w:val="Compact"/>
              <w:suppressAutoHyphens w:val="true"/>
              <w:spacing w:before="36" w:after="36"/>
              <w:jc w:val="left"/>
              <w:rPr/>
            </w:pPr>
            <w:r>
              <w:rPr/>
              <w:t>role_group_admin</w:t>
            </w:r>
          </w:p>
        </w:tc>
        <w:tc>
          <w:tcPr>
            <w:tcW w:w="2204" w:type="dxa"/>
            <w:tcBorders/>
          </w:tcPr>
          <w:p>
            <w:pPr>
              <w:pStyle w:val="Compact"/>
              <w:suppressAutoHyphens w:val="true"/>
              <w:spacing w:before="36" w:after="36"/>
              <w:jc w:val="left"/>
              <w:rPr/>
            </w:pPr>
            <w:r>
              <w:rPr/>
              <w:t>Group Admin</w:t>
            </w:r>
          </w:p>
        </w:tc>
        <w:tc>
          <w:tcPr>
            <w:tcW w:w="2204" w:type="dxa"/>
            <w:tcBorders/>
          </w:tcPr>
          <w:p>
            <w:pPr>
              <w:pStyle w:val="Compact"/>
              <w:suppressAutoHyphens w:val="true"/>
              <w:spacing w:before="36" w:after="36"/>
              <w:jc w:val="left"/>
              <w:rPr/>
            </w:pPr>
            <w:r>
              <w:rPr/>
              <w:t>Administrateur de groupe</w:t>
            </w:r>
          </w:p>
        </w:tc>
        <w:tc>
          <w:tcPr>
            <w:tcW w:w="2815" w:type="dxa"/>
            <w:tcBorders/>
          </w:tcPr>
          <w:p>
            <w:pPr>
              <w:pStyle w:val="Compact"/>
              <w:suppressAutoHyphens w:val="true"/>
              <w:spacing w:before="36" w:after="36"/>
              <w:jc w:val="left"/>
              <w:rPr/>
            </w:pPr>
            <w:r>
              <w:rPr>
                <w:rtl w:val="true"/>
              </w:rPr>
              <w:t>مسؤول المجموعة</w:t>
            </w:r>
          </w:p>
        </w:tc>
      </w:tr>
      <w:tr>
        <w:trPr/>
        <w:tc>
          <w:tcPr>
            <w:tcW w:w="2693" w:type="dxa"/>
            <w:tcBorders/>
          </w:tcPr>
          <w:p>
            <w:pPr>
              <w:pStyle w:val="Compact"/>
              <w:suppressAutoHyphens w:val="true"/>
              <w:spacing w:before="36" w:after="36"/>
              <w:jc w:val="left"/>
              <w:rPr/>
            </w:pPr>
            <w:r>
              <w:rPr/>
              <w:t>role_org_admin</w:t>
            </w:r>
          </w:p>
        </w:tc>
        <w:tc>
          <w:tcPr>
            <w:tcW w:w="2204" w:type="dxa"/>
            <w:tcBorders/>
          </w:tcPr>
          <w:p>
            <w:pPr>
              <w:pStyle w:val="Compact"/>
              <w:suppressAutoHyphens w:val="true"/>
              <w:spacing w:before="36" w:after="36"/>
              <w:jc w:val="left"/>
              <w:rPr/>
            </w:pPr>
            <w:r>
              <w:rPr/>
              <w:t>Organization Admin</w:t>
            </w:r>
          </w:p>
        </w:tc>
        <w:tc>
          <w:tcPr>
            <w:tcW w:w="2204" w:type="dxa"/>
            <w:tcBorders/>
          </w:tcPr>
          <w:p>
            <w:pPr>
              <w:pStyle w:val="Compact"/>
              <w:suppressAutoHyphens w:val="true"/>
              <w:spacing w:before="36" w:after="36"/>
              <w:jc w:val="left"/>
              <w:rPr/>
            </w:pPr>
            <w:r>
              <w:rPr/>
              <w:t>Administrateur d’organisation</w:t>
            </w:r>
          </w:p>
        </w:tc>
        <w:tc>
          <w:tcPr>
            <w:tcW w:w="2815" w:type="dxa"/>
            <w:tcBorders/>
          </w:tcPr>
          <w:p>
            <w:pPr>
              <w:pStyle w:val="Compact"/>
              <w:suppressAutoHyphens w:val="true"/>
              <w:spacing w:before="36" w:after="36"/>
              <w:jc w:val="left"/>
              <w:rPr/>
            </w:pPr>
            <w:r>
              <w:rPr>
                <w:rtl w:val="true"/>
              </w:rPr>
              <w:t>مسؤول المؤسسة</w:t>
            </w:r>
          </w:p>
        </w:tc>
      </w:tr>
      <w:tr>
        <w:trPr/>
        <w:tc>
          <w:tcPr>
            <w:tcW w:w="2693" w:type="dxa"/>
            <w:tcBorders/>
          </w:tcPr>
          <w:p>
            <w:pPr>
              <w:pStyle w:val="Compact"/>
              <w:suppressAutoHyphens w:val="true"/>
              <w:spacing w:before="36" w:after="36"/>
              <w:jc w:val="left"/>
              <w:rPr/>
            </w:pPr>
            <w:r>
              <w:rPr/>
              <w:t>role_sponsor</w:t>
            </w:r>
          </w:p>
        </w:tc>
        <w:tc>
          <w:tcPr>
            <w:tcW w:w="2204" w:type="dxa"/>
            <w:tcBorders/>
          </w:tcPr>
          <w:p>
            <w:pPr>
              <w:pStyle w:val="Compact"/>
              <w:suppressAutoHyphens w:val="true"/>
              <w:spacing w:before="36" w:after="36"/>
              <w:jc w:val="left"/>
              <w:rPr/>
            </w:pPr>
            <w:r>
              <w:rPr/>
              <w:t>Project Sponsor</w:t>
            </w:r>
          </w:p>
        </w:tc>
        <w:tc>
          <w:tcPr>
            <w:tcW w:w="2204" w:type="dxa"/>
            <w:tcBorders/>
          </w:tcPr>
          <w:p>
            <w:pPr>
              <w:pStyle w:val="Compact"/>
              <w:suppressAutoHyphens w:val="true"/>
              <w:spacing w:before="36" w:after="36"/>
              <w:jc w:val="left"/>
              <w:rPr/>
            </w:pPr>
            <w:r>
              <w:rPr/>
              <w:t>Sponsor du projet</w:t>
            </w:r>
          </w:p>
        </w:tc>
        <w:tc>
          <w:tcPr>
            <w:tcW w:w="2815" w:type="dxa"/>
            <w:tcBorders/>
          </w:tcPr>
          <w:p>
            <w:pPr>
              <w:pStyle w:val="Compact"/>
              <w:suppressAutoHyphens w:val="true"/>
              <w:spacing w:before="36" w:after="36"/>
              <w:jc w:val="left"/>
              <w:rPr/>
            </w:pPr>
            <w:r>
              <w:rPr>
                <w:rtl w:val="true"/>
              </w:rPr>
              <w:t>راعي المشروع</w:t>
            </w:r>
          </w:p>
        </w:tc>
      </w:tr>
      <w:tr>
        <w:trPr/>
        <w:tc>
          <w:tcPr>
            <w:tcW w:w="2693" w:type="dxa"/>
            <w:tcBorders/>
          </w:tcPr>
          <w:p>
            <w:pPr>
              <w:pStyle w:val="Compact"/>
              <w:suppressAutoHyphens w:val="true"/>
              <w:spacing w:before="36" w:after="36"/>
              <w:jc w:val="left"/>
              <w:rPr/>
            </w:pPr>
            <w:r>
              <w:rPr/>
              <w:t>role_change_manager</w:t>
            </w:r>
          </w:p>
        </w:tc>
        <w:tc>
          <w:tcPr>
            <w:tcW w:w="2204" w:type="dxa"/>
            <w:tcBorders/>
          </w:tcPr>
          <w:p>
            <w:pPr>
              <w:pStyle w:val="Compact"/>
              <w:suppressAutoHyphens w:val="true"/>
              <w:spacing w:before="36" w:after="36"/>
              <w:jc w:val="left"/>
              <w:rPr/>
            </w:pPr>
            <w:r>
              <w:rPr/>
              <w:t>Change Manager / Lead</w:t>
            </w:r>
          </w:p>
        </w:tc>
        <w:tc>
          <w:tcPr>
            <w:tcW w:w="2204" w:type="dxa"/>
            <w:tcBorders/>
          </w:tcPr>
          <w:p>
            <w:pPr>
              <w:pStyle w:val="Compact"/>
              <w:suppressAutoHyphens w:val="true"/>
              <w:spacing w:before="36" w:after="36"/>
              <w:jc w:val="left"/>
              <w:rPr/>
            </w:pPr>
            <w:r>
              <w:rPr/>
              <w:t>Change Manager / Responsable</w:t>
            </w:r>
          </w:p>
        </w:tc>
        <w:tc>
          <w:tcPr>
            <w:tcW w:w="2815" w:type="dxa"/>
            <w:tcBorders/>
          </w:tcPr>
          <w:p>
            <w:pPr>
              <w:pStyle w:val="Compact"/>
              <w:suppressAutoHyphens w:val="true"/>
              <w:spacing w:before="36" w:after="36"/>
              <w:jc w:val="left"/>
              <w:rPr/>
            </w:pPr>
            <w:r>
              <w:rPr>
                <w:rtl w:val="true"/>
              </w:rPr>
              <w:t>مدير التغيير</w:t>
            </w:r>
          </w:p>
        </w:tc>
      </w:tr>
      <w:tr>
        <w:trPr/>
        <w:tc>
          <w:tcPr>
            <w:tcW w:w="2693" w:type="dxa"/>
            <w:tcBorders/>
          </w:tcPr>
          <w:p>
            <w:pPr>
              <w:pStyle w:val="Compact"/>
              <w:suppressAutoHyphens w:val="true"/>
              <w:spacing w:before="36" w:after="36"/>
              <w:jc w:val="left"/>
              <w:rPr/>
            </w:pPr>
            <w:r>
              <w:rPr/>
              <w:t>role_people_manager</w:t>
            </w:r>
          </w:p>
        </w:tc>
        <w:tc>
          <w:tcPr>
            <w:tcW w:w="2204" w:type="dxa"/>
            <w:tcBorders/>
          </w:tcPr>
          <w:p>
            <w:pPr>
              <w:pStyle w:val="Compact"/>
              <w:suppressAutoHyphens w:val="true"/>
              <w:spacing w:before="36" w:after="36"/>
              <w:jc w:val="left"/>
              <w:rPr/>
            </w:pPr>
            <w:r>
              <w:rPr/>
              <w:t>People Manager / Coach</w:t>
            </w:r>
          </w:p>
        </w:tc>
        <w:tc>
          <w:tcPr>
            <w:tcW w:w="2204" w:type="dxa"/>
            <w:tcBorders/>
          </w:tcPr>
          <w:p>
            <w:pPr>
              <w:pStyle w:val="Compact"/>
              <w:suppressAutoHyphens w:val="true"/>
              <w:spacing w:before="36" w:after="36"/>
              <w:jc w:val="left"/>
              <w:rPr/>
            </w:pPr>
            <w:r>
              <w:rPr/>
              <w:t>Manager d’équipe / Coach</w:t>
            </w:r>
          </w:p>
        </w:tc>
        <w:tc>
          <w:tcPr>
            <w:tcW w:w="2815" w:type="dxa"/>
            <w:tcBorders/>
          </w:tcPr>
          <w:p>
            <w:pPr>
              <w:pStyle w:val="Compact"/>
              <w:suppressAutoHyphens w:val="true"/>
              <w:spacing w:before="36" w:after="36"/>
              <w:jc w:val="left"/>
              <w:rPr/>
            </w:pPr>
            <w:r>
              <w:rPr>
                <w:rtl w:val="true"/>
              </w:rPr>
              <w:t xml:space="preserve">مدير الأفراد </w:t>
            </w:r>
            <w:r>
              <w:rPr>
                <w:rtl w:val="true"/>
              </w:rPr>
              <w:t xml:space="preserve">/ </w:t>
            </w:r>
            <w:r>
              <w:rPr>
                <w:rtl w:val="true"/>
              </w:rPr>
              <w:t>موجه</w:t>
            </w:r>
          </w:p>
        </w:tc>
      </w:tr>
      <w:tr>
        <w:trPr/>
        <w:tc>
          <w:tcPr>
            <w:tcW w:w="2693" w:type="dxa"/>
            <w:tcBorders/>
          </w:tcPr>
          <w:p>
            <w:pPr>
              <w:pStyle w:val="Compact"/>
              <w:suppressAutoHyphens w:val="true"/>
              <w:spacing w:before="36" w:after="36"/>
              <w:jc w:val="left"/>
              <w:rPr/>
            </w:pPr>
            <w:r>
              <w:rPr/>
              <w:t>role_practitioner</w:t>
            </w:r>
          </w:p>
        </w:tc>
        <w:tc>
          <w:tcPr>
            <w:tcW w:w="2204" w:type="dxa"/>
            <w:tcBorders/>
          </w:tcPr>
          <w:p>
            <w:pPr>
              <w:pStyle w:val="Compact"/>
              <w:suppressAutoHyphens w:val="true"/>
              <w:spacing w:before="36" w:after="36"/>
              <w:jc w:val="left"/>
              <w:rPr/>
            </w:pPr>
            <w:r>
              <w:rPr/>
              <w:t>Practitioner / Contributor</w:t>
            </w:r>
          </w:p>
        </w:tc>
        <w:tc>
          <w:tcPr>
            <w:tcW w:w="2204" w:type="dxa"/>
            <w:tcBorders/>
          </w:tcPr>
          <w:p>
            <w:pPr>
              <w:pStyle w:val="Compact"/>
              <w:suppressAutoHyphens w:val="true"/>
              <w:spacing w:before="36" w:after="36"/>
              <w:jc w:val="left"/>
              <w:rPr/>
            </w:pPr>
            <w:r>
              <w:rPr/>
              <w:t>Praticien / Contributeur</w:t>
            </w:r>
          </w:p>
        </w:tc>
        <w:tc>
          <w:tcPr>
            <w:tcW w:w="2815" w:type="dxa"/>
            <w:tcBorders/>
          </w:tcPr>
          <w:p>
            <w:pPr>
              <w:pStyle w:val="Compact"/>
              <w:suppressAutoHyphens w:val="true"/>
              <w:spacing w:before="36" w:after="36"/>
              <w:jc w:val="left"/>
              <w:rPr/>
            </w:pPr>
            <w:r>
              <w:rPr>
                <w:rtl w:val="true"/>
              </w:rPr>
              <w:t xml:space="preserve">ممارس </w:t>
            </w:r>
            <w:r>
              <w:rPr>
                <w:rtl w:val="true"/>
              </w:rPr>
              <w:t xml:space="preserve">/ </w:t>
            </w:r>
            <w:r>
              <w:rPr>
                <w:rtl w:val="true"/>
              </w:rPr>
              <w:t>مساهم</w:t>
            </w:r>
          </w:p>
        </w:tc>
      </w:tr>
      <w:tr>
        <w:trPr/>
        <w:tc>
          <w:tcPr>
            <w:tcW w:w="2693" w:type="dxa"/>
            <w:tcBorders/>
          </w:tcPr>
          <w:p>
            <w:pPr>
              <w:pStyle w:val="Compact"/>
              <w:suppressAutoHyphens w:val="true"/>
              <w:spacing w:before="36" w:after="36"/>
              <w:jc w:val="left"/>
              <w:rPr/>
            </w:pPr>
            <w:r>
              <w:rPr/>
              <w:t>role_employee</w:t>
            </w:r>
          </w:p>
        </w:tc>
        <w:tc>
          <w:tcPr>
            <w:tcW w:w="2204" w:type="dxa"/>
            <w:tcBorders/>
          </w:tcPr>
          <w:p>
            <w:pPr>
              <w:pStyle w:val="Compact"/>
              <w:suppressAutoHyphens w:val="true"/>
              <w:spacing w:before="36" w:after="36"/>
              <w:jc w:val="left"/>
              <w:rPr/>
            </w:pPr>
            <w:r>
              <w:rPr/>
              <w:t>Employee / End User</w:t>
            </w:r>
          </w:p>
        </w:tc>
        <w:tc>
          <w:tcPr>
            <w:tcW w:w="2204" w:type="dxa"/>
            <w:tcBorders/>
          </w:tcPr>
          <w:p>
            <w:pPr>
              <w:pStyle w:val="Compact"/>
              <w:suppressAutoHyphens w:val="true"/>
              <w:spacing w:before="36" w:after="36"/>
              <w:jc w:val="left"/>
              <w:rPr/>
            </w:pPr>
            <w:r>
              <w:rPr/>
              <w:t>Employé / Utilisateur final</w:t>
            </w:r>
          </w:p>
        </w:tc>
        <w:tc>
          <w:tcPr>
            <w:tcW w:w="2815" w:type="dxa"/>
            <w:tcBorders/>
          </w:tcPr>
          <w:p>
            <w:pPr>
              <w:pStyle w:val="Compact"/>
              <w:suppressAutoHyphens w:val="true"/>
              <w:spacing w:before="36" w:after="36"/>
              <w:jc w:val="left"/>
              <w:rPr/>
            </w:pPr>
            <w:r>
              <w:rPr>
                <w:rtl w:val="true"/>
              </w:rPr>
              <w:t xml:space="preserve">موظف </w:t>
            </w:r>
            <w:r>
              <w:rPr>
                <w:rtl w:val="true"/>
              </w:rPr>
              <w:t xml:space="preserve">/ </w:t>
            </w:r>
            <w:r>
              <w:rPr>
                <w:rtl w:val="true"/>
              </w:rPr>
              <w:t>مستخدم نهائي</w:t>
            </w:r>
          </w:p>
        </w:tc>
      </w:tr>
      <w:tr>
        <w:trPr/>
        <w:tc>
          <w:tcPr>
            <w:tcW w:w="2693" w:type="dxa"/>
            <w:tcBorders/>
          </w:tcPr>
          <w:p>
            <w:pPr>
              <w:pStyle w:val="Compact"/>
              <w:suppressAutoHyphens w:val="true"/>
              <w:spacing w:before="36" w:after="36"/>
              <w:jc w:val="left"/>
              <w:rPr/>
            </w:pPr>
            <w:r>
              <w:rPr/>
              <w:t>role_executive</w:t>
            </w:r>
          </w:p>
        </w:tc>
        <w:tc>
          <w:tcPr>
            <w:tcW w:w="2204" w:type="dxa"/>
            <w:tcBorders/>
          </w:tcPr>
          <w:p>
            <w:pPr>
              <w:pStyle w:val="Compact"/>
              <w:suppressAutoHyphens w:val="true"/>
              <w:spacing w:before="36" w:after="36"/>
              <w:jc w:val="left"/>
              <w:rPr/>
            </w:pPr>
            <w:r>
              <w:rPr/>
              <w:t>Executive Viewer</w:t>
            </w:r>
          </w:p>
        </w:tc>
        <w:tc>
          <w:tcPr>
            <w:tcW w:w="2204" w:type="dxa"/>
            <w:tcBorders/>
          </w:tcPr>
          <w:p>
            <w:pPr>
              <w:pStyle w:val="Compact"/>
              <w:suppressAutoHyphens w:val="true"/>
              <w:spacing w:before="36" w:after="36"/>
              <w:jc w:val="left"/>
              <w:rPr/>
            </w:pPr>
            <w:r>
              <w:rPr/>
              <w:t>Observateur exécutif</w:t>
            </w:r>
          </w:p>
        </w:tc>
        <w:tc>
          <w:tcPr>
            <w:tcW w:w="2815" w:type="dxa"/>
            <w:tcBorders/>
          </w:tcPr>
          <w:p>
            <w:pPr>
              <w:pStyle w:val="Compact"/>
              <w:suppressAutoHyphens w:val="true"/>
              <w:spacing w:before="36" w:after="36"/>
              <w:jc w:val="left"/>
              <w:rPr/>
            </w:pPr>
            <w:r>
              <w:rPr>
                <w:rtl w:val="true"/>
              </w:rPr>
              <w:t>مشاهد تنفيذي</w:t>
            </w:r>
          </w:p>
        </w:tc>
      </w:tr>
    </w:tbl>
    <w:p>
      <w:pPr>
        <w:pStyle w:val="BodyText"/>
        <w:rPr/>
      </w:pPr>
      <w:r>
        <w:rPr>
          <w:b/>
          <w:bCs/>
        </w:rPr>
        <w:t>Frameworks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736"/>
        <w:gridCol w:w="2050"/>
        <w:gridCol w:w="2280"/>
        <w:gridCol w:w="2850"/>
      </w:tblGrid>
      <w:tr>
        <w:trPr>
          <w:tblHeader w:val="true"/>
        </w:trPr>
        <w:tc>
          <w:tcPr>
            <w:tcW w:w="2736" w:type="dxa"/>
            <w:tcBorders>
              <w:bottom w:val="single" w:sz="6" w:space="0" w:color="000000"/>
            </w:tcBorders>
            <w:vAlign w:val="bottom"/>
          </w:tcPr>
          <w:p>
            <w:pPr>
              <w:pStyle w:val="Compact"/>
              <w:suppressAutoHyphens w:val="true"/>
              <w:spacing w:before="36" w:after="36"/>
              <w:jc w:val="left"/>
              <w:rPr/>
            </w:pPr>
            <w:r>
              <w:rPr>
                <w:b/>
                <w:bCs/>
              </w:rPr>
              <w:t>Key</w:t>
            </w:r>
          </w:p>
        </w:tc>
        <w:tc>
          <w:tcPr>
            <w:tcW w:w="2050" w:type="dxa"/>
            <w:tcBorders>
              <w:bottom w:val="single" w:sz="6" w:space="0" w:color="000000"/>
            </w:tcBorders>
            <w:vAlign w:val="bottom"/>
          </w:tcPr>
          <w:p>
            <w:pPr>
              <w:pStyle w:val="Compact"/>
              <w:suppressAutoHyphens w:val="true"/>
              <w:spacing w:before="36" w:after="36"/>
              <w:jc w:val="left"/>
              <w:rPr/>
            </w:pPr>
            <w:r>
              <w:rPr>
                <w:b/>
                <w:bCs/>
              </w:rPr>
              <w:t>English</w:t>
            </w:r>
          </w:p>
        </w:tc>
        <w:tc>
          <w:tcPr>
            <w:tcW w:w="2280" w:type="dxa"/>
            <w:tcBorders>
              <w:bottom w:val="single" w:sz="6" w:space="0" w:color="000000"/>
            </w:tcBorders>
            <w:vAlign w:val="bottom"/>
          </w:tcPr>
          <w:p>
            <w:pPr>
              <w:pStyle w:val="Compact"/>
              <w:suppressAutoHyphens w:val="true"/>
              <w:spacing w:before="36" w:after="36"/>
              <w:jc w:val="left"/>
              <w:rPr/>
            </w:pPr>
            <w:r>
              <w:rPr>
                <w:b/>
                <w:bCs/>
              </w:rPr>
              <w:t>French</w:t>
            </w:r>
          </w:p>
        </w:tc>
        <w:tc>
          <w:tcPr>
            <w:tcW w:w="2850" w:type="dxa"/>
            <w:tcBorders>
              <w:bottom w:val="single" w:sz="6" w:space="0" w:color="000000"/>
            </w:tcBorders>
            <w:vAlign w:val="bottom"/>
          </w:tcPr>
          <w:p>
            <w:pPr>
              <w:pStyle w:val="Compact"/>
              <w:suppressAutoHyphens w:val="true"/>
              <w:spacing w:before="36" w:after="36"/>
              <w:jc w:val="left"/>
              <w:rPr/>
            </w:pPr>
            <w:r>
              <w:rPr>
                <w:b/>
                <w:bCs/>
              </w:rPr>
              <w:t>Arabic</w:t>
            </w:r>
          </w:p>
        </w:tc>
      </w:tr>
      <w:tr>
        <w:trPr/>
        <w:tc>
          <w:tcPr>
            <w:tcW w:w="2736" w:type="dxa"/>
            <w:tcBorders/>
          </w:tcPr>
          <w:p>
            <w:pPr>
              <w:pStyle w:val="Compact"/>
              <w:suppressAutoHyphens w:val="true"/>
              <w:spacing w:before="36" w:after="36"/>
              <w:jc w:val="left"/>
              <w:rPr/>
            </w:pPr>
            <w:r>
              <w:rPr/>
              <w:t>adkar</w:t>
            </w:r>
          </w:p>
        </w:tc>
        <w:tc>
          <w:tcPr>
            <w:tcW w:w="2050" w:type="dxa"/>
            <w:tcBorders/>
          </w:tcPr>
          <w:p>
            <w:pPr>
              <w:pStyle w:val="Compact"/>
              <w:suppressAutoHyphens w:val="true"/>
              <w:spacing w:before="36" w:after="36"/>
              <w:jc w:val="left"/>
              <w:rPr/>
            </w:pPr>
            <w:r>
              <w:rPr/>
              <w:t>ADKAR</w:t>
            </w:r>
          </w:p>
        </w:tc>
        <w:tc>
          <w:tcPr>
            <w:tcW w:w="2280" w:type="dxa"/>
            <w:tcBorders/>
          </w:tcPr>
          <w:p>
            <w:pPr>
              <w:pStyle w:val="Compact"/>
              <w:suppressAutoHyphens w:val="true"/>
              <w:spacing w:before="36" w:after="36"/>
              <w:jc w:val="left"/>
              <w:rPr/>
            </w:pPr>
            <w:r>
              <w:rPr/>
              <w:t>ADKAR</w:t>
            </w:r>
          </w:p>
        </w:tc>
        <w:tc>
          <w:tcPr>
            <w:tcW w:w="2850" w:type="dxa"/>
            <w:tcBorders/>
          </w:tcPr>
          <w:p>
            <w:pPr>
              <w:pStyle w:val="Compact"/>
              <w:suppressAutoHyphens w:val="true"/>
              <w:spacing w:before="36" w:after="36"/>
              <w:jc w:val="left"/>
              <w:rPr/>
            </w:pPr>
            <w:r>
              <w:rPr/>
              <w:t>ADKAR</w:t>
            </w:r>
          </w:p>
        </w:tc>
      </w:tr>
      <w:tr>
        <w:trPr/>
        <w:tc>
          <w:tcPr>
            <w:tcW w:w="2736" w:type="dxa"/>
            <w:tcBorders/>
          </w:tcPr>
          <w:p>
            <w:pPr>
              <w:pStyle w:val="Compact"/>
              <w:suppressAutoHyphens w:val="true"/>
              <w:spacing w:before="36" w:after="36"/>
              <w:jc w:val="left"/>
              <w:rPr/>
            </w:pPr>
            <w:r>
              <w:rPr/>
              <w:t>awareness</w:t>
            </w:r>
          </w:p>
        </w:tc>
        <w:tc>
          <w:tcPr>
            <w:tcW w:w="2050" w:type="dxa"/>
            <w:tcBorders/>
          </w:tcPr>
          <w:p>
            <w:pPr>
              <w:pStyle w:val="Compact"/>
              <w:suppressAutoHyphens w:val="true"/>
              <w:spacing w:before="36" w:after="36"/>
              <w:jc w:val="left"/>
              <w:rPr/>
            </w:pPr>
            <w:r>
              <w:rPr/>
              <w:t>Awareness</w:t>
            </w:r>
          </w:p>
        </w:tc>
        <w:tc>
          <w:tcPr>
            <w:tcW w:w="2280" w:type="dxa"/>
            <w:tcBorders/>
          </w:tcPr>
          <w:p>
            <w:pPr>
              <w:pStyle w:val="Compact"/>
              <w:suppressAutoHyphens w:val="true"/>
              <w:spacing w:before="36" w:after="36"/>
              <w:jc w:val="left"/>
              <w:rPr/>
            </w:pPr>
            <w:r>
              <w:rPr/>
              <w:t>Sensibilisation</w:t>
            </w:r>
          </w:p>
        </w:tc>
        <w:tc>
          <w:tcPr>
            <w:tcW w:w="2850" w:type="dxa"/>
            <w:tcBorders/>
          </w:tcPr>
          <w:p>
            <w:pPr>
              <w:pStyle w:val="Compact"/>
              <w:suppressAutoHyphens w:val="true"/>
              <w:spacing w:before="36" w:after="36"/>
              <w:jc w:val="left"/>
              <w:rPr/>
            </w:pPr>
            <w:r>
              <w:rPr>
                <w:rtl w:val="true"/>
              </w:rPr>
              <w:t>الوعي</w:t>
            </w:r>
          </w:p>
        </w:tc>
      </w:tr>
      <w:tr>
        <w:trPr/>
        <w:tc>
          <w:tcPr>
            <w:tcW w:w="2736" w:type="dxa"/>
            <w:tcBorders/>
          </w:tcPr>
          <w:p>
            <w:pPr>
              <w:pStyle w:val="Compact"/>
              <w:suppressAutoHyphens w:val="true"/>
              <w:spacing w:before="36" w:after="36"/>
              <w:jc w:val="left"/>
              <w:rPr/>
            </w:pPr>
            <w:r>
              <w:rPr/>
              <w:t>desire</w:t>
            </w:r>
          </w:p>
        </w:tc>
        <w:tc>
          <w:tcPr>
            <w:tcW w:w="2050" w:type="dxa"/>
            <w:tcBorders/>
          </w:tcPr>
          <w:p>
            <w:pPr>
              <w:pStyle w:val="Compact"/>
              <w:suppressAutoHyphens w:val="true"/>
              <w:spacing w:before="36" w:after="36"/>
              <w:jc w:val="left"/>
              <w:rPr/>
            </w:pPr>
            <w:r>
              <w:rPr/>
              <w:t>Desire</w:t>
            </w:r>
          </w:p>
        </w:tc>
        <w:tc>
          <w:tcPr>
            <w:tcW w:w="2280" w:type="dxa"/>
            <w:tcBorders/>
          </w:tcPr>
          <w:p>
            <w:pPr>
              <w:pStyle w:val="Compact"/>
              <w:suppressAutoHyphens w:val="true"/>
              <w:spacing w:before="36" w:after="36"/>
              <w:jc w:val="left"/>
              <w:rPr/>
            </w:pPr>
            <w:r>
              <w:rPr/>
              <w:t>Désir</w:t>
            </w:r>
          </w:p>
        </w:tc>
        <w:tc>
          <w:tcPr>
            <w:tcW w:w="2850" w:type="dxa"/>
            <w:tcBorders/>
          </w:tcPr>
          <w:p>
            <w:pPr>
              <w:pStyle w:val="Compact"/>
              <w:suppressAutoHyphens w:val="true"/>
              <w:spacing w:before="36" w:after="36"/>
              <w:jc w:val="left"/>
              <w:rPr/>
            </w:pPr>
            <w:r>
              <w:rPr>
                <w:rtl w:val="true"/>
              </w:rPr>
              <w:t>الرغبة</w:t>
            </w:r>
          </w:p>
        </w:tc>
      </w:tr>
      <w:tr>
        <w:trPr/>
        <w:tc>
          <w:tcPr>
            <w:tcW w:w="2736" w:type="dxa"/>
            <w:tcBorders/>
          </w:tcPr>
          <w:p>
            <w:pPr>
              <w:pStyle w:val="Compact"/>
              <w:suppressAutoHyphens w:val="true"/>
              <w:spacing w:before="36" w:after="36"/>
              <w:jc w:val="left"/>
              <w:rPr/>
            </w:pPr>
            <w:r>
              <w:rPr/>
              <w:t>knowledge</w:t>
            </w:r>
          </w:p>
        </w:tc>
        <w:tc>
          <w:tcPr>
            <w:tcW w:w="2050" w:type="dxa"/>
            <w:tcBorders/>
          </w:tcPr>
          <w:p>
            <w:pPr>
              <w:pStyle w:val="Compact"/>
              <w:suppressAutoHyphens w:val="true"/>
              <w:spacing w:before="36" w:after="36"/>
              <w:jc w:val="left"/>
              <w:rPr/>
            </w:pPr>
            <w:r>
              <w:rPr/>
              <w:t>Knowledge</w:t>
            </w:r>
          </w:p>
        </w:tc>
        <w:tc>
          <w:tcPr>
            <w:tcW w:w="2280" w:type="dxa"/>
            <w:tcBorders/>
          </w:tcPr>
          <w:p>
            <w:pPr>
              <w:pStyle w:val="Compact"/>
              <w:suppressAutoHyphens w:val="true"/>
              <w:spacing w:before="36" w:after="36"/>
              <w:jc w:val="left"/>
              <w:rPr/>
            </w:pPr>
            <w:r>
              <w:rPr/>
              <w:t>Connaissance</w:t>
            </w:r>
          </w:p>
        </w:tc>
        <w:tc>
          <w:tcPr>
            <w:tcW w:w="2850" w:type="dxa"/>
            <w:tcBorders/>
          </w:tcPr>
          <w:p>
            <w:pPr>
              <w:pStyle w:val="Compact"/>
              <w:suppressAutoHyphens w:val="true"/>
              <w:spacing w:before="36" w:after="36"/>
              <w:jc w:val="left"/>
              <w:rPr/>
            </w:pPr>
            <w:r>
              <w:rPr>
                <w:rtl w:val="true"/>
              </w:rPr>
              <w:t>المعرفة</w:t>
            </w:r>
          </w:p>
        </w:tc>
      </w:tr>
      <w:tr>
        <w:trPr/>
        <w:tc>
          <w:tcPr>
            <w:tcW w:w="2736" w:type="dxa"/>
            <w:tcBorders/>
          </w:tcPr>
          <w:p>
            <w:pPr>
              <w:pStyle w:val="Compact"/>
              <w:suppressAutoHyphens w:val="true"/>
              <w:spacing w:before="36" w:after="36"/>
              <w:jc w:val="left"/>
              <w:rPr/>
            </w:pPr>
            <w:r>
              <w:rPr/>
              <w:t>ability</w:t>
            </w:r>
          </w:p>
        </w:tc>
        <w:tc>
          <w:tcPr>
            <w:tcW w:w="2050" w:type="dxa"/>
            <w:tcBorders/>
          </w:tcPr>
          <w:p>
            <w:pPr>
              <w:pStyle w:val="Compact"/>
              <w:suppressAutoHyphens w:val="true"/>
              <w:spacing w:before="36" w:after="36"/>
              <w:jc w:val="left"/>
              <w:rPr/>
            </w:pPr>
            <w:r>
              <w:rPr/>
              <w:t>Ability</w:t>
            </w:r>
          </w:p>
        </w:tc>
        <w:tc>
          <w:tcPr>
            <w:tcW w:w="2280" w:type="dxa"/>
            <w:tcBorders/>
          </w:tcPr>
          <w:p>
            <w:pPr>
              <w:pStyle w:val="Compact"/>
              <w:suppressAutoHyphens w:val="true"/>
              <w:spacing w:before="36" w:after="36"/>
              <w:jc w:val="left"/>
              <w:rPr/>
            </w:pPr>
            <w:r>
              <w:rPr/>
              <w:t>Capacité</w:t>
            </w:r>
          </w:p>
        </w:tc>
        <w:tc>
          <w:tcPr>
            <w:tcW w:w="2850" w:type="dxa"/>
            <w:tcBorders/>
          </w:tcPr>
          <w:p>
            <w:pPr>
              <w:pStyle w:val="Compact"/>
              <w:suppressAutoHyphens w:val="true"/>
              <w:spacing w:before="36" w:after="36"/>
              <w:jc w:val="left"/>
              <w:rPr/>
            </w:pPr>
            <w:r>
              <w:rPr>
                <w:rtl w:val="true"/>
              </w:rPr>
              <w:t>القدرة</w:t>
            </w:r>
          </w:p>
        </w:tc>
      </w:tr>
      <w:tr>
        <w:trPr/>
        <w:tc>
          <w:tcPr>
            <w:tcW w:w="2736" w:type="dxa"/>
            <w:tcBorders/>
          </w:tcPr>
          <w:p>
            <w:pPr>
              <w:pStyle w:val="Compact"/>
              <w:suppressAutoHyphens w:val="true"/>
              <w:spacing w:before="36" w:after="36"/>
              <w:jc w:val="left"/>
              <w:rPr/>
            </w:pPr>
            <w:r>
              <w:rPr/>
              <w:t>reinforcement</w:t>
            </w:r>
          </w:p>
        </w:tc>
        <w:tc>
          <w:tcPr>
            <w:tcW w:w="2050" w:type="dxa"/>
            <w:tcBorders/>
          </w:tcPr>
          <w:p>
            <w:pPr>
              <w:pStyle w:val="Compact"/>
              <w:suppressAutoHyphens w:val="true"/>
              <w:spacing w:before="36" w:after="36"/>
              <w:jc w:val="left"/>
              <w:rPr/>
            </w:pPr>
            <w:r>
              <w:rPr/>
              <w:t>Reinforcement</w:t>
            </w:r>
          </w:p>
        </w:tc>
        <w:tc>
          <w:tcPr>
            <w:tcW w:w="2280" w:type="dxa"/>
            <w:tcBorders/>
          </w:tcPr>
          <w:p>
            <w:pPr>
              <w:pStyle w:val="Compact"/>
              <w:suppressAutoHyphens w:val="true"/>
              <w:spacing w:before="36" w:after="36"/>
              <w:jc w:val="left"/>
              <w:rPr/>
            </w:pPr>
            <w:r>
              <w:rPr/>
              <w:t>Renforcement</w:t>
            </w:r>
          </w:p>
        </w:tc>
        <w:tc>
          <w:tcPr>
            <w:tcW w:w="2850" w:type="dxa"/>
            <w:tcBorders/>
          </w:tcPr>
          <w:p>
            <w:pPr>
              <w:pStyle w:val="Compact"/>
              <w:suppressAutoHyphens w:val="true"/>
              <w:spacing w:before="36" w:after="36"/>
              <w:jc w:val="left"/>
              <w:rPr/>
            </w:pPr>
            <w:r>
              <w:rPr>
                <w:rtl w:val="true"/>
              </w:rPr>
              <w:t>التعزيز</w:t>
            </w:r>
          </w:p>
        </w:tc>
      </w:tr>
      <w:tr>
        <w:trPr/>
        <w:tc>
          <w:tcPr>
            <w:tcW w:w="2736" w:type="dxa"/>
            <w:tcBorders/>
          </w:tcPr>
          <w:p>
            <w:pPr>
              <w:pStyle w:val="Compact"/>
              <w:suppressAutoHyphens w:val="true"/>
              <w:spacing w:before="36" w:after="36"/>
              <w:jc w:val="left"/>
              <w:rPr/>
            </w:pPr>
            <w:r>
              <w:rPr/>
              <w:t>bridges</w:t>
            </w:r>
          </w:p>
        </w:tc>
        <w:tc>
          <w:tcPr>
            <w:tcW w:w="2050" w:type="dxa"/>
            <w:tcBorders/>
          </w:tcPr>
          <w:p>
            <w:pPr>
              <w:pStyle w:val="Compact"/>
              <w:suppressAutoHyphens w:val="true"/>
              <w:spacing w:before="36" w:after="36"/>
              <w:jc w:val="left"/>
              <w:rPr/>
            </w:pPr>
            <w:r>
              <w:rPr/>
              <w:t>Bridges Transition</w:t>
            </w:r>
          </w:p>
        </w:tc>
        <w:tc>
          <w:tcPr>
            <w:tcW w:w="2280" w:type="dxa"/>
            <w:tcBorders/>
          </w:tcPr>
          <w:p>
            <w:pPr>
              <w:pStyle w:val="Compact"/>
              <w:suppressAutoHyphens w:val="true"/>
              <w:spacing w:before="36" w:after="36"/>
              <w:jc w:val="left"/>
              <w:rPr/>
            </w:pPr>
            <w:r>
              <w:rPr/>
              <w:t>Transition de Bridges</w:t>
            </w:r>
          </w:p>
        </w:tc>
        <w:tc>
          <w:tcPr>
            <w:tcW w:w="2850" w:type="dxa"/>
            <w:tcBorders/>
          </w:tcPr>
          <w:p>
            <w:pPr>
              <w:pStyle w:val="Compact"/>
              <w:suppressAutoHyphens w:val="true"/>
              <w:spacing w:before="36" w:after="36"/>
              <w:jc w:val="left"/>
              <w:rPr/>
            </w:pPr>
            <w:r>
              <w:rPr>
                <w:rtl w:val="true"/>
              </w:rPr>
              <w:t>انتقال بريدجز</w:t>
            </w:r>
          </w:p>
        </w:tc>
      </w:tr>
      <w:tr>
        <w:trPr/>
        <w:tc>
          <w:tcPr>
            <w:tcW w:w="2736" w:type="dxa"/>
            <w:tcBorders/>
          </w:tcPr>
          <w:p>
            <w:pPr>
              <w:pStyle w:val="Compact"/>
              <w:suppressAutoHyphens w:val="true"/>
              <w:spacing w:before="36" w:after="36"/>
              <w:jc w:val="left"/>
              <w:rPr/>
            </w:pPr>
            <w:r>
              <w:rPr/>
              <w:t>bridges_ending</w:t>
            </w:r>
          </w:p>
        </w:tc>
        <w:tc>
          <w:tcPr>
            <w:tcW w:w="2050" w:type="dxa"/>
            <w:tcBorders/>
          </w:tcPr>
          <w:p>
            <w:pPr>
              <w:pStyle w:val="Compact"/>
              <w:suppressAutoHyphens w:val="true"/>
              <w:spacing w:before="36" w:after="36"/>
              <w:jc w:val="left"/>
              <w:rPr/>
            </w:pPr>
            <w:r>
              <w:rPr/>
              <w:t>Ending</w:t>
            </w:r>
          </w:p>
        </w:tc>
        <w:tc>
          <w:tcPr>
            <w:tcW w:w="2280" w:type="dxa"/>
            <w:tcBorders/>
          </w:tcPr>
          <w:p>
            <w:pPr>
              <w:pStyle w:val="Compact"/>
              <w:suppressAutoHyphens w:val="true"/>
              <w:spacing w:before="36" w:after="36"/>
              <w:jc w:val="left"/>
              <w:rPr/>
            </w:pPr>
            <w:r>
              <w:rPr/>
              <w:t>Fin</w:t>
            </w:r>
          </w:p>
        </w:tc>
        <w:tc>
          <w:tcPr>
            <w:tcW w:w="2850" w:type="dxa"/>
            <w:tcBorders/>
          </w:tcPr>
          <w:p>
            <w:pPr>
              <w:pStyle w:val="Compact"/>
              <w:suppressAutoHyphens w:val="true"/>
              <w:spacing w:before="36" w:after="36"/>
              <w:jc w:val="left"/>
              <w:rPr/>
            </w:pPr>
            <w:r>
              <w:rPr>
                <w:rtl w:val="true"/>
              </w:rPr>
              <w:t>الانتهاء</w:t>
            </w:r>
          </w:p>
        </w:tc>
      </w:tr>
      <w:tr>
        <w:trPr/>
        <w:tc>
          <w:tcPr>
            <w:tcW w:w="2736" w:type="dxa"/>
            <w:tcBorders/>
          </w:tcPr>
          <w:p>
            <w:pPr>
              <w:pStyle w:val="Compact"/>
              <w:suppressAutoHyphens w:val="true"/>
              <w:spacing w:before="36" w:after="36"/>
              <w:jc w:val="left"/>
              <w:rPr/>
            </w:pPr>
            <w:r>
              <w:rPr/>
              <w:t>bridges_neutral</w:t>
            </w:r>
          </w:p>
        </w:tc>
        <w:tc>
          <w:tcPr>
            <w:tcW w:w="2050" w:type="dxa"/>
            <w:tcBorders/>
          </w:tcPr>
          <w:p>
            <w:pPr>
              <w:pStyle w:val="Compact"/>
              <w:suppressAutoHyphens w:val="true"/>
              <w:spacing w:before="36" w:after="36"/>
              <w:jc w:val="left"/>
              <w:rPr/>
            </w:pPr>
            <w:r>
              <w:rPr/>
              <w:t>Neutral Zone</w:t>
            </w:r>
          </w:p>
        </w:tc>
        <w:tc>
          <w:tcPr>
            <w:tcW w:w="2280" w:type="dxa"/>
            <w:tcBorders/>
          </w:tcPr>
          <w:p>
            <w:pPr>
              <w:pStyle w:val="Compact"/>
              <w:suppressAutoHyphens w:val="true"/>
              <w:spacing w:before="36" w:after="36"/>
              <w:jc w:val="left"/>
              <w:rPr/>
            </w:pPr>
            <w:r>
              <w:rPr/>
              <w:t>Zone neutre</w:t>
            </w:r>
          </w:p>
        </w:tc>
        <w:tc>
          <w:tcPr>
            <w:tcW w:w="2850" w:type="dxa"/>
            <w:tcBorders/>
          </w:tcPr>
          <w:p>
            <w:pPr>
              <w:pStyle w:val="Compact"/>
              <w:suppressAutoHyphens w:val="true"/>
              <w:spacing w:before="36" w:after="36"/>
              <w:jc w:val="left"/>
              <w:rPr/>
            </w:pPr>
            <w:r>
              <w:rPr>
                <w:rtl w:val="true"/>
              </w:rPr>
              <w:t>المنطقة المحايدة</w:t>
            </w:r>
          </w:p>
        </w:tc>
      </w:tr>
      <w:tr>
        <w:trPr/>
        <w:tc>
          <w:tcPr>
            <w:tcW w:w="2736" w:type="dxa"/>
            <w:tcBorders/>
          </w:tcPr>
          <w:p>
            <w:pPr>
              <w:pStyle w:val="Compact"/>
              <w:suppressAutoHyphens w:val="true"/>
              <w:spacing w:before="36" w:after="36"/>
              <w:jc w:val="left"/>
              <w:rPr/>
            </w:pPr>
            <w:r>
              <w:rPr/>
              <w:t>bridges_beginning</w:t>
            </w:r>
          </w:p>
        </w:tc>
        <w:tc>
          <w:tcPr>
            <w:tcW w:w="2050" w:type="dxa"/>
            <w:tcBorders/>
          </w:tcPr>
          <w:p>
            <w:pPr>
              <w:pStyle w:val="Compact"/>
              <w:suppressAutoHyphens w:val="true"/>
              <w:spacing w:before="36" w:after="36"/>
              <w:jc w:val="left"/>
              <w:rPr/>
            </w:pPr>
            <w:r>
              <w:rPr/>
              <w:t>New Beginning</w:t>
            </w:r>
          </w:p>
        </w:tc>
        <w:tc>
          <w:tcPr>
            <w:tcW w:w="2280" w:type="dxa"/>
            <w:tcBorders/>
          </w:tcPr>
          <w:p>
            <w:pPr>
              <w:pStyle w:val="Compact"/>
              <w:suppressAutoHyphens w:val="true"/>
              <w:spacing w:before="36" w:after="36"/>
              <w:jc w:val="left"/>
              <w:rPr/>
            </w:pPr>
            <w:r>
              <w:rPr/>
              <w:t>Nouveau départ</w:t>
            </w:r>
          </w:p>
        </w:tc>
        <w:tc>
          <w:tcPr>
            <w:tcW w:w="2850" w:type="dxa"/>
            <w:tcBorders/>
          </w:tcPr>
          <w:p>
            <w:pPr>
              <w:pStyle w:val="Compact"/>
              <w:suppressAutoHyphens w:val="true"/>
              <w:spacing w:before="36" w:after="36"/>
              <w:jc w:val="left"/>
              <w:rPr/>
            </w:pPr>
            <w:r>
              <w:rPr>
                <w:rtl w:val="true"/>
              </w:rPr>
              <w:t>بداية جديدة</w:t>
            </w:r>
          </w:p>
        </w:tc>
      </w:tr>
      <w:tr>
        <w:trPr/>
        <w:tc>
          <w:tcPr>
            <w:tcW w:w="2736" w:type="dxa"/>
            <w:tcBorders/>
          </w:tcPr>
          <w:p>
            <w:pPr>
              <w:pStyle w:val="Compact"/>
              <w:suppressAutoHyphens w:val="true"/>
              <w:spacing w:before="36" w:after="36"/>
              <w:jc w:val="left"/>
              <w:rPr/>
            </w:pPr>
            <w:r>
              <w:rPr/>
              <w:t>kubler</w:t>
            </w:r>
          </w:p>
        </w:tc>
        <w:tc>
          <w:tcPr>
            <w:tcW w:w="2050" w:type="dxa"/>
            <w:tcBorders/>
          </w:tcPr>
          <w:p>
            <w:pPr>
              <w:pStyle w:val="Compact"/>
              <w:suppressAutoHyphens w:val="true"/>
              <w:spacing w:before="36" w:after="36"/>
              <w:jc w:val="left"/>
              <w:rPr/>
            </w:pPr>
            <w:r>
              <w:rPr/>
              <w:t>Kübler-Ross Curve</w:t>
            </w:r>
          </w:p>
        </w:tc>
        <w:tc>
          <w:tcPr>
            <w:tcW w:w="2280" w:type="dxa"/>
            <w:tcBorders/>
          </w:tcPr>
          <w:p>
            <w:pPr>
              <w:pStyle w:val="Compact"/>
              <w:suppressAutoHyphens w:val="true"/>
              <w:spacing w:before="36" w:after="36"/>
              <w:jc w:val="left"/>
              <w:rPr/>
            </w:pPr>
            <w:r>
              <w:rPr/>
              <w:t>Courbe de Kübler-Ross</w:t>
            </w:r>
          </w:p>
        </w:tc>
        <w:tc>
          <w:tcPr>
            <w:tcW w:w="2850" w:type="dxa"/>
            <w:tcBorders/>
          </w:tcPr>
          <w:p>
            <w:pPr>
              <w:pStyle w:val="Compact"/>
              <w:suppressAutoHyphens w:val="true"/>
              <w:spacing w:before="36" w:after="36"/>
              <w:jc w:val="left"/>
              <w:rPr/>
            </w:pPr>
            <w:r>
              <w:rPr>
                <w:rtl w:val="true"/>
              </w:rPr>
              <w:t>منحنى كوبلر</w:t>
            </w:r>
            <w:r>
              <w:rPr>
                <w:rtl w:val="true"/>
              </w:rPr>
              <w:t>-</w:t>
            </w:r>
            <w:r>
              <w:rPr>
                <w:rtl w:val="true"/>
              </w:rPr>
              <w:t>روس</w:t>
            </w:r>
          </w:p>
        </w:tc>
      </w:tr>
      <w:tr>
        <w:trPr/>
        <w:tc>
          <w:tcPr>
            <w:tcW w:w="2736" w:type="dxa"/>
            <w:tcBorders/>
          </w:tcPr>
          <w:p>
            <w:pPr>
              <w:pStyle w:val="Compact"/>
              <w:suppressAutoHyphens w:val="true"/>
              <w:spacing w:before="36" w:after="36"/>
              <w:jc w:val="left"/>
              <w:rPr/>
            </w:pPr>
            <w:r>
              <w:rPr/>
              <w:t>sentiment_denial</w:t>
            </w:r>
          </w:p>
        </w:tc>
        <w:tc>
          <w:tcPr>
            <w:tcW w:w="2050" w:type="dxa"/>
            <w:tcBorders/>
          </w:tcPr>
          <w:p>
            <w:pPr>
              <w:pStyle w:val="Compact"/>
              <w:suppressAutoHyphens w:val="true"/>
              <w:spacing w:before="36" w:after="36"/>
              <w:jc w:val="left"/>
              <w:rPr/>
            </w:pPr>
            <w:r>
              <w:rPr/>
              <w:t>Denial</w:t>
            </w:r>
          </w:p>
        </w:tc>
        <w:tc>
          <w:tcPr>
            <w:tcW w:w="2280" w:type="dxa"/>
            <w:tcBorders/>
          </w:tcPr>
          <w:p>
            <w:pPr>
              <w:pStyle w:val="Compact"/>
              <w:suppressAutoHyphens w:val="true"/>
              <w:spacing w:before="36" w:after="36"/>
              <w:jc w:val="left"/>
              <w:rPr/>
            </w:pPr>
            <w:r>
              <w:rPr/>
              <w:t>Déni</w:t>
            </w:r>
          </w:p>
        </w:tc>
        <w:tc>
          <w:tcPr>
            <w:tcW w:w="2850" w:type="dxa"/>
            <w:tcBorders/>
          </w:tcPr>
          <w:p>
            <w:pPr>
              <w:pStyle w:val="Compact"/>
              <w:suppressAutoHyphens w:val="true"/>
              <w:spacing w:before="36" w:after="36"/>
              <w:jc w:val="left"/>
              <w:rPr/>
            </w:pPr>
            <w:r>
              <w:rPr>
                <w:rtl w:val="true"/>
              </w:rPr>
              <w:t>الإنكار</w:t>
            </w:r>
          </w:p>
        </w:tc>
      </w:tr>
      <w:tr>
        <w:trPr/>
        <w:tc>
          <w:tcPr>
            <w:tcW w:w="2736" w:type="dxa"/>
            <w:tcBorders/>
          </w:tcPr>
          <w:p>
            <w:pPr>
              <w:pStyle w:val="Compact"/>
              <w:suppressAutoHyphens w:val="true"/>
              <w:spacing w:before="36" w:after="36"/>
              <w:jc w:val="left"/>
              <w:rPr/>
            </w:pPr>
            <w:r>
              <w:rPr/>
              <w:t>sentiment_resistance</w:t>
            </w:r>
          </w:p>
        </w:tc>
        <w:tc>
          <w:tcPr>
            <w:tcW w:w="2050" w:type="dxa"/>
            <w:tcBorders/>
          </w:tcPr>
          <w:p>
            <w:pPr>
              <w:pStyle w:val="Compact"/>
              <w:suppressAutoHyphens w:val="true"/>
              <w:spacing w:before="36" w:after="36"/>
              <w:jc w:val="left"/>
              <w:rPr/>
            </w:pPr>
            <w:r>
              <w:rPr/>
              <w:t>Resistance / Anger</w:t>
            </w:r>
          </w:p>
        </w:tc>
        <w:tc>
          <w:tcPr>
            <w:tcW w:w="2280" w:type="dxa"/>
            <w:tcBorders/>
          </w:tcPr>
          <w:p>
            <w:pPr>
              <w:pStyle w:val="Compact"/>
              <w:suppressAutoHyphens w:val="true"/>
              <w:spacing w:before="36" w:after="36"/>
              <w:jc w:val="left"/>
              <w:rPr/>
            </w:pPr>
            <w:r>
              <w:rPr/>
              <w:t>Résistance / Colère</w:t>
            </w:r>
          </w:p>
        </w:tc>
        <w:tc>
          <w:tcPr>
            <w:tcW w:w="2850" w:type="dxa"/>
            <w:tcBorders/>
          </w:tcPr>
          <w:p>
            <w:pPr>
              <w:pStyle w:val="Compact"/>
              <w:suppressAutoHyphens w:val="true"/>
              <w:spacing w:before="36" w:after="36"/>
              <w:jc w:val="left"/>
              <w:rPr/>
            </w:pPr>
            <w:r>
              <w:rPr>
                <w:rtl w:val="true"/>
              </w:rPr>
              <w:t xml:space="preserve">المقاومة </w:t>
            </w:r>
            <w:r>
              <w:rPr>
                <w:rtl w:val="true"/>
              </w:rPr>
              <w:t xml:space="preserve">/ </w:t>
            </w:r>
            <w:r>
              <w:rPr>
                <w:rtl w:val="true"/>
              </w:rPr>
              <w:t>الغضب</w:t>
            </w:r>
          </w:p>
        </w:tc>
      </w:tr>
      <w:tr>
        <w:trPr/>
        <w:tc>
          <w:tcPr>
            <w:tcW w:w="2736" w:type="dxa"/>
            <w:tcBorders/>
          </w:tcPr>
          <w:p>
            <w:pPr>
              <w:pStyle w:val="Compact"/>
              <w:suppressAutoHyphens w:val="true"/>
              <w:spacing w:before="36" w:after="36"/>
              <w:jc w:val="left"/>
              <w:rPr/>
            </w:pPr>
            <w:r>
              <w:rPr/>
              <w:t>sentiment_exploration</w:t>
            </w:r>
          </w:p>
        </w:tc>
        <w:tc>
          <w:tcPr>
            <w:tcW w:w="2050" w:type="dxa"/>
            <w:tcBorders/>
          </w:tcPr>
          <w:p>
            <w:pPr>
              <w:pStyle w:val="Compact"/>
              <w:suppressAutoHyphens w:val="true"/>
              <w:spacing w:before="36" w:after="36"/>
              <w:jc w:val="left"/>
              <w:rPr/>
            </w:pPr>
            <w:r>
              <w:rPr/>
              <w:t>Exploration</w:t>
            </w:r>
          </w:p>
        </w:tc>
        <w:tc>
          <w:tcPr>
            <w:tcW w:w="2280" w:type="dxa"/>
            <w:tcBorders/>
          </w:tcPr>
          <w:p>
            <w:pPr>
              <w:pStyle w:val="Compact"/>
              <w:suppressAutoHyphens w:val="true"/>
              <w:spacing w:before="36" w:after="36"/>
              <w:jc w:val="left"/>
              <w:rPr/>
            </w:pPr>
            <w:r>
              <w:rPr/>
              <w:t>Exploration</w:t>
            </w:r>
          </w:p>
        </w:tc>
        <w:tc>
          <w:tcPr>
            <w:tcW w:w="2850" w:type="dxa"/>
            <w:tcBorders/>
          </w:tcPr>
          <w:p>
            <w:pPr>
              <w:pStyle w:val="Compact"/>
              <w:suppressAutoHyphens w:val="true"/>
              <w:spacing w:before="36" w:after="36"/>
              <w:jc w:val="left"/>
              <w:rPr/>
            </w:pPr>
            <w:r>
              <w:rPr>
                <w:rtl w:val="true"/>
              </w:rPr>
              <w:t>الاستكشاف</w:t>
            </w:r>
          </w:p>
        </w:tc>
      </w:tr>
      <w:tr>
        <w:trPr/>
        <w:tc>
          <w:tcPr>
            <w:tcW w:w="2736" w:type="dxa"/>
            <w:tcBorders/>
          </w:tcPr>
          <w:p>
            <w:pPr>
              <w:pStyle w:val="Compact"/>
              <w:suppressAutoHyphens w:val="true"/>
              <w:spacing w:before="36" w:after="36"/>
              <w:jc w:val="left"/>
              <w:rPr/>
            </w:pPr>
            <w:r>
              <w:rPr/>
              <w:t>sentiment_commitment</w:t>
            </w:r>
          </w:p>
        </w:tc>
        <w:tc>
          <w:tcPr>
            <w:tcW w:w="2050" w:type="dxa"/>
            <w:tcBorders/>
          </w:tcPr>
          <w:p>
            <w:pPr>
              <w:pStyle w:val="Compact"/>
              <w:suppressAutoHyphens w:val="true"/>
              <w:spacing w:before="36" w:after="36"/>
              <w:jc w:val="left"/>
              <w:rPr/>
            </w:pPr>
            <w:r>
              <w:rPr/>
              <w:t>Commitment</w:t>
            </w:r>
          </w:p>
        </w:tc>
        <w:tc>
          <w:tcPr>
            <w:tcW w:w="2280" w:type="dxa"/>
            <w:tcBorders/>
          </w:tcPr>
          <w:p>
            <w:pPr>
              <w:pStyle w:val="Compact"/>
              <w:suppressAutoHyphens w:val="true"/>
              <w:spacing w:before="36" w:after="36"/>
              <w:jc w:val="left"/>
              <w:rPr/>
            </w:pPr>
            <w:r>
              <w:rPr/>
              <w:t>Engagement</w:t>
            </w:r>
          </w:p>
        </w:tc>
        <w:tc>
          <w:tcPr>
            <w:tcW w:w="2850" w:type="dxa"/>
            <w:tcBorders/>
          </w:tcPr>
          <w:p>
            <w:pPr>
              <w:pStyle w:val="Compact"/>
              <w:suppressAutoHyphens w:val="true"/>
              <w:spacing w:before="36" w:after="36"/>
              <w:jc w:val="left"/>
              <w:rPr/>
            </w:pPr>
            <w:r>
              <w:rPr>
                <w:rtl w:val="true"/>
              </w:rPr>
              <w:t>الالتزام</w:t>
            </w:r>
          </w:p>
        </w:tc>
      </w:tr>
      <w:tr>
        <w:trPr/>
        <w:tc>
          <w:tcPr>
            <w:tcW w:w="2736" w:type="dxa"/>
            <w:tcBorders/>
          </w:tcPr>
          <w:p>
            <w:pPr>
              <w:pStyle w:val="Compact"/>
              <w:suppressAutoHyphens w:val="true"/>
              <w:spacing w:before="36" w:after="36"/>
              <w:jc w:val="left"/>
              <w:rPr/>
            </w:pPr>
            <w:r>
              <w:rPr/>
              <w:t>lewin</w:t>
            </w:r>
          </w:p>
        </w:tc>
        <w:tc>
          <w:tcPr>
            <w:tcW w:w="2050" w:type="dxa"/>
            <w:tcBorders/>
          </w:tcPr>
          <w:p>
            <w:pPr>
              <w:pStyle w:val="Compact"/>
              <w:suppressAutoHyphens w:val="true"/>
              <w:spacing w:before="36" w:after="36"/>
              <w:jc w:val="left"/>
              <w:rPr/>
            </w:pPr>
            <w:r>
              <w:rPr/>
              <w:t>Lewin Macro-State</w:t>
            </w:r>
          </w:p>
        </w:tc>
        <w:tc>
          <w:tcPr>
            <w:tcW w:w="2280" w:type="dxa"/>
            <w:tcBorders/>
          </w:tcPr>
          <w:p>
            <w:pPr>
              <w:pStyle w:val="Compact"/>
              <w:suppressAutoHyphens w:val="true"/>
              <w:spacing w:before="36" w:after="36"/>
              <w:jc w:val="left"/>
              <w:rPr/>
            </w:pPr>
            <w:r>
              <w:rPr/>
              <w:t>État macro de Lewin</w:t>
            </w:r>
          </w:p>
        </w:tc>
        <w:tc>
          <w:tcPr>
            <w:tcW w:w="2850" w:type="dxa"/>
            <w:tcBorders/>
          </w:tcPr>
          <w:p>
            <w:pPr>
              <w:pStyle w:val="Compact"/>
              <w:suppressAutoHyphens w:val="true"/>
              <w:spacing w:before="36" w:after="36"/>
              <w:jc w:val="left"/>
              <w:rPr/>
            </w:pPr>
            <w:r>
              <w:rPr>
                <w:rtl w:val="true"/>
              </w:rPr>
              <w:t>حالة لوين الكلية</w:t>
            </w:r>
          </w:p>
        </w:tc>
      </w:tr>
      <w:tr>
        <w:trPr/>
        <w:tc>
          <w:tcPr>
            <w:tcW w:w="2736" w:type="dxa"/>
            <w:tcBorders/>
          </w:tcPr>
          <w:p>
            <w:pPr>
              <w:pStyle w:val="Compact"/>
              <w:suppressAutoHyphens w:val="true"/>
              <w:spacing w:before="36" w:after="36"/>
              <w:jc w:val="left"/>
              <w:rPr/>
            </w:pPr>
            <w:r>
              <w:rPr/>
              <w:t>lewin_unfreeze</w:t>
            </w:r>
          </w:p>
        </w:tc>
        <w:tc>
          <w:tcPr>
            <w:tcW w:w="2050" w:type="dxa"/>
            <w:tcBorders/>
          </w:tcPr>
          <w:p>
            <w:pPr>
              <w:pStyle w:val="Compact"/>
              <w:suppressAutoHyphens w:val="true"/>
              <w:spacing w:before="36" w:after="36"/>
              <w:jc w:val="left"/>
              <w:rPr/>
            </w:pPr>
            <w:r>
              <w:rPr/>
              <w:t>Unfreeze</w:t>
            </w:r>
          </w:p>
        </w:tc>
        <w:tc>
          <w:tcPr>
            <w:tcW w:w="2280" w:type="dxa"/>
            <w:tcBorders/>
          </w:tcPr>
          <w:p>
            <w:pPr>
              <w:pStyle w:val="Compact"/>
              <w:suppressAutoHyphens w:val="true"/>
              <w:spacing w:before="36" w:after="36"/>
              <w:jc w:val="left"/>
              <w:rPr/>
            </w:pPr>
            <w:r>
              <w:rPr/>
              <w:t>Décristallisation</w:t>
            </w:r>
          </w:p>
        </w:tc>
        <w:tc>
          <w:tcPr>
            <w:tcW w:w="2850" w:type="dxa"/>
            <w:tcBorders/>
          </w:tcPr>
          <w:p>
            <w:pPr>
              <w:pStyle w:val="Compact"/>
              <w:suppressAutoHyphens w:val="true"/>
              <w:spacing w:before="36" w:after="36"/>
              <w:jc w:val="left"/>
              <w:rPr/>
            </w:pPr>
            <w:r>
              <w:rPr>
                <w:rtl w:val="true"/>
              </w:rPr>
              <w:t>إذابة الجمود</w:t>
            </w:r>
          </w:p>
        </w:tc>
      </w:tr>
      <w:tr>
        <w:trPr/>
        <w:tc>
          <w:tcPr>
            <w:tcW w:w="2736" w:type="dxa"/>
            <w:tcBorders/>
          </w:tcPr>
          <w:p>
            <w:pPr>
              <w:pStyle w:val="Compact"/>
              <w:suppressAutoHyphens w:val="true"/>
              <w:spacing w:before="36" w:after="36"/>
              <w:jc w:val="left"/>
              <w:rPr/>
            </w:pPr>
            <w:r>
              <w:rPr/>
              <w:t>lewin_change</w:t>
            </w:r>
          </w:p>
        </w:tc>
        <w:tc>
          <w:tcPr>
            <w:tcW w:w="2050" w:type="dxa"/>
            <w:tcBorders/>
          </w:tcPr>
          <w:p>
            <w:pPr>
              <w:pStyle w:val="Compact"/>
              <w:suppressAutoHyphens w:val="true"/>
              <w:spacing w:before="36" w:after="36"/>
              <w:jc w:val="left"/>
              <w:rPr/>
            </w:pPr>
            <w:r>
              <w:rPr/>
              <w:t>Change</w:t>
            </w:r>
          </w:p>
        </w:tc>
        <w:tc>
          <w:tcPr>
            <w:tcW w:w="2280" w:type="dxa"/>
            <w:tcBorders/>
          </w:tcPr>
          <w:p>
            <w:pPr>
              <w:pStyle w:val="Compact"/>
              <w:suppressAutoHyphens w:val="true"/>
              <w:spacing w:before="36" w:after="36"/>
              <w:jc w:val="left"/>
              <w:rPr/>
            </w:pPr>
            <w:r>
              <w:rPr/>
              <w:t>Changement</w:t>
            </w:r>
          </w:p>
        </w:tc>
        <w:tc>
          <w:tcPr>
            <w:tcW w:w="2850" w:type="dxa"/>
            <w:tcBorders/>
          </w:tcPr>
          <w:p>
            <w:pPr>
              <w:pStyle w:val="Compact"/>
              <w:suppressAutoHyphens w:val="true"/>
              <w:spacing w:before="36" w:after="36"/>
              <w:jc w:val="left"/>
              <w:rPr/>
            </w:pPr>
            <w:r>
              <w:rPr>
                <w:rtl w:val="true"/>
              </w:rPr>
              <w:t>التغيير</w:t>
            </w:r>
          </w:p>
        </w:tc>
      </w:tr>
      <w:tr>
        <w:trPr/>
        <w:tc>
          <w:tcPr>
            <w:tcW w:w="2736" w:type="dxa"/>
            <w:tcBorders/>
          </w:tcPr>
          <w:p>
            <w:pPr>
              <w:pStyle w:val="Compact"/>
              <w:suppressAutoHyphens w:val="true"/>
              <w:spacing w:before="36" w:after="36"/>
              <w:jc w:val="left"/>
              <w:rPr/>
            </w:pPr>
            <w:r>
              <w:rPr/>
              <w:t>lewin_refreeze</w:t>
            </w:r>
          </w:p>
        </w:tc>
        <w:tc>
          <w:tcPr>
            <w:tcW w:w="2050" w:type="dxa"/>
            <w:tcBorders/>
          </w:tcPr>
          <w:p>
            <w:pPr>
              <w:pStyle w:val="Compact"/>
              <w:suppressAutoHyphens w:val="true"/>
              <w:spacing w:before="36" w:after="36"/>
              <w:jc w:val="left"/>
              <w:rPr/>
            </w:pPr>
            <w:r>
              <w:rPr/>
              <w:t>Refreeze</w:t>
            </w:r>
          </w:p>
        </w:tc>
        <w:tc>
          <w:tcPr>
            <w:tcW w:w="2280" w:type="dxa"/>
            <w:tcBorders/>
          </w:tcPr>
          <w:p>
            <w:pPr>
              <w:pStyle w:val="Compact"/>
              <w:suppressAutoHyphens w:val="true"/>
              <w:spacing w:before="36" w:after="36"/>
              <w:jc w:val="left"/>
              <w:rPr/>
            </w:pPr>
            <w:r>
              <w:rPr/>
              <w:t>Recristallisation</w:t>
            </w:r>
          </w:p>
        </w:tc>
        <w:tc>
          <w:tcPr>
            <w:tcW w:w="2850" w:type="dxa"/>
            <w:tcBorders/>
          </w:tcPr>
          <w:p>
            <w:pPr>
              <w:pStyle w:val="Compact"/>
              <w:suppressAutoHyphens w:val="true"/>
              <w:spacing w:before="36" w:after="36"/>
              <w:jc w:val="left"/>
              <w:rPr/>
            </w:pPr>
            <w:r>
              <w:rPr>
                <w:rtl w:val="true"/>
              </w:rPr>
              <w:t>إعادة التجميد</w:t>
            </w:r>
          </w:p>
        </w:tc>
      </w:tr>
      <w:tr>
        <w:trPr/>
        <w:tc>
          <w:tcPr>
            <w:tcW w:w="2736" w:type="dxa"/>
            <w:tcBorders/>
          </w:tcPr>
          <w:p>
            <w:pPr>
              <w:pStyle w:val="Compact"/>
              <w:suppressAutoHyphens w:val="true"/>
              <w:spacing w:before="36" w:after="36"/>
              <w:jc w:val="left"/>
              <w:rPr/>
            </w:pPr>
            <w:r>
              <w:rPr/>
              <w:t>kotter</w:t>
            </w:r>
          </w:p>
        </w:tc>
        <w:tc>
          <w:tcPr>
            <w:tcW w:w="2050" w:type="dxa"/>
            <w:tcBorders/>
          </w:tcPr>
          <w:p>
            <w:pPr>
              <w:pStyle w:val="Compact"/>
              <w:suppressAutoHyphens w:val="true"/>
              <w:spacing w:before="36" w:after="36"/>
              <w:jc w:val="left"/>
              <w:rPr/>
            </w:pPr>
            <w:r>
              <w:rPr/>
              <w:t>Kotter’s 8 Steps</w:t>
            </w:r>
          </w:p>
        </w:tc>
        <w:tc>
          <w:tcPr>
            <w:tcW w:w="2280" w:type="dxa"/>
            <w:tcBorders/>
          </w:tcPr>
          <w:p>
            <w:pPr>
              <w:pStyle w:val="Compact"/>
              <w:suppressAutoHyphens w:val="true"/>
              <w:spacing w:before="36" w:after="36"/>
              <w:jc w:val="left"/>
              <w:rPr/>
            </w:pPr>
            <w:r>
              <w:rPr/>
              <w:t>Les 8 étapes de Kotter</w:t>
            </w:r>
          </w:p>
        </w:tc>
        <w:tc>
          <w:tcPr>
            <w:tcW w:w="2850" w:type="dxa"/>
            <w:tcBorders/>
          </w:tcPr>
          <w:p>
            <w:pPr>
              <w:pStyle w:val="Compact"/>
              <w:suppressAutoHyphens w:val="true"/>
              <w:spacing w:before="36" w:after="36"/>
              <w:jc w:val="left"/>
              <w:rPr/>
            </w:pPr>
            <w:r>
              <w:rPr>
                <w:rtl w:val="true"/>
              </w:rPr>
              <w:t>خطوات كوتر الثماني</w:t>
            </w:r>
          </w:p>
        </w:tc>
      </w:tr>
    </w:tbl>
    <w:p>
      <w:pPr>
        <w:pStyle w:val="BodyText"/>
        <w:rPr/>
      </w:pPr>
      <w:r>
        <w:rPr>
          <w:b/>
          <w:bCs/>
        </w:rPr>
        <w:t>AI tiers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348"/>
        <w:gridCol w:w="2349"/>
        <w:gridCol w:w="2348"/>
        <w:gridCol w:w="2871"/>
      </w:tblGrid>
      <w:tr>
        <w:trPr>
          <w:tblHeader w:val="true"/>
        </w:trPr>
        <w:tc>
          <w:tcPr>
            <w:tcW w:w="2348" w:type="dxa"/>
            <w:tcBorders>
              <w:bottom w:val="single" w:sz="6" w:space="0" w:color="000000"/>
            </w:tcBorders>
            <w:vAlign w:val="bottom"/>
          </w:tcPr>
          <w:p>
            <w:pPr>
              <w:pStyle w:val="Compact"/>
              <w:suppressAutoHyphens w:val="true"/>
              <w:spacing w:before="36" w:after="36"/>
              <w:jc w:val="left"/>
              <w:rPr/>
            </w:pPr>
            <w:r>
              <w:rPr>
                <w:b/>
                <w:bCs/>
              </w:rPr>
              <w:t>Key</w:t>
            </w:r>
          </w:p>
        </w:tc>
        <w:tc>
          <w:tcPr>
            <w:tcW w:w="2349" w:type="dxa"/>
            <w:tcBorders>
              <w:bottom w:val="single" w:sz="6" w:space="0" w:color="000000"/>
            </w:tcBorders>
            <w:vAlign w:val="bottom"/>
          </w:tcPr>
          <w:p>
            <w:pPr>
              <w:pStyle w:val="Compact"/>
              <w:suppressAutoHyphens w:val="true"/>
              <w:spacing w:before="36" w:after="36"/>
              <w:jc w:val="left"/>
              <w:rPr/>
            </w:pPr>
            <w:r>
              <w:rPr>
                <w:b/>
                <w:bCs/>
              </w:rPr>
              <w:t>English</w:t>
            </w:r>
          </w:p>
        </w:tc>
        <w:tc>
          <w:tcPr>
            <w:tcW w:w="2348" w:type="dxa"/>
            <w:tcBorders>
              <w:bottom w:val="single" w:sz="6" w:space="0" w:color="000000"/>
            </w:tcBorders>
            <w:vAlign w:val="bottom"/>
          </w:tcPr>
          <w:p>
            <w:pPr>
              <w:pStyle w:val="Compact"/>
              <w:suppressAutoHyphens w:val="true"/>
              <w:spacing w:before="36" w:after="36"/>
              <w:jc w:val="left"/>
              <w:rPr/>
            </w:pPr>
            <w:r>
              <w:rPr>
                <w:b/>
                <w:bCs/>
              </w:rPr>
              <w:t>French</w:t>
            </w:r>
          </w:p>
        </w:tc>
        <w:tc>
          <w:tcPr>
            <w:tcW w:w="2871" w:type="dxa"/>
            <w:tcBorders>
              <w:bottom w:val="single" w:sz="6" w:space="0" w:color="000000"/>
            </w:tcBorders>
            <w:vAlign w:val="bottom"/>
          </w:tcPr>
          <w:p>
            <w:pPr>
              <w:pStyle w:val="Compact"/>
              <w:suppressAutoHyphens w:val="true"/>
              <w:spacing w:before="36" w:after="36"/>
              <w:jc w:val="left"/>
              <w:rPr/>
            </w:pPr>
            <w:r>
              <w:rPr>
                <w:b/>
                <w:bCs/>
              </w:rPr>
              <w:t>Arabic</w:t>
            </w:r>
          </w:p>
        </w:tc>
      </w:tr>
      <w:tr>
        <w:trPr/>
        <w:tc>
          <w:tcPr>
            <w:tcW w:w="2348" w:type="dxa"/>
            <w:tcBorders/>
          </w:tcPr>
          <w:p>
            <w:pPr>
              <w:pStyle w:val="Compact"/>
              <w:suppressAutoHyphens w:val="true"/>
              <w:spacing w:before="36" w:after="36"/>
              <w:jc w:val="left"/>
              <w:rPr/>
            </w:pPr>
            <w:r>
              <w:rPr/>
              <w:t>tier_assistive</w:t>
            </w:r>
          </w:p>
        </w:tc>
        <w:tc>
          <w:tcPr>
            <w:tcW w:w="2349" w:type="dxa"/>
            <w:tcBorders/>
          </w:tcPr>
          <w:p>
            <w:pPr>
              <w:pStyle w:val="Compact"/>
              <w:suppressAutoHyphens w:val="true"/>
              <w:spacing w:before="36" w:after="36"/>
              <w:jc w:val="left"/>
              <w:rPr/>
            </w:pPr>
            <w:r>
              <w:rPr/>
              <w:t>Assistive</w:t>
            </w:r>
          </w:p>
        </w:tc>
        <w:tc>
          <w:tcPr>
            <w:tcW w:w="2348" w:type="dxa"/>
            <w:tcBorders/>
          </w:tcPr>
          <w:p>
            <w:pPr>
              <w:pStyle w:val="Compact"/>
              <w:suppressAutoHyphens w:val="true"/>
              <w:spacing w:before="36" w:after="36"/>
              <w:jc w:val="left"/>
              <w:rPr/>
            </w:pPr>
            <w:r>
              <w:rPr/>
              <w:t>Assistif</w:t>
            </w:r>
          </w:p>
        </w:tc>
        <w:tc>
          <w:tcPr>
            <w:tcW w:w="2871" w:type="dxa"/>
            <w:tcBorders/>
          </w:tcPr>
          <w:p>
            <w:pPr>
              <w:pStyle w:val="Compact"/>
              <w:suppressAutoHyphens w:val="true"/>
              <w:spacing w:before="36" w:after="36"/>
              <w:jc w:val="left"/>
              <w:rPr/>
            </w:pPr>
            <w:r>
              <w:rPr>
                <w:rtl w:val="true"/>
              </w:rPr>
              <w:t>مساعد</w:t>
            </w:r>
          </w:p>
        </w:tc>
      </w:tr>
      <w:tr>
        <w:trPr/>
        <w:tc>
          <w:tcPr>
            <w:tcW w:w="2348" w:type="dxa"/>
            <w:tcBorders/>
          </w:tcPr>
          <w:p>
            <w:pPr>
              <w:pStyle w:val="Compact"/>
              <w:suppressAutoHyphens w:val="true"/>
              <w:spacing w:before="36" w:after="36"/>
              <w:jc w:val="left"/>
              <w:rPr/>
            </w:pPr>
            <w:r>
              <w:rPr/>
              <w:t>tier_augmented</w:t>
            </w:r>
          </w:p>
        </w:tc>
        <w:tc>
          <w:tcPr>
            <w:tcW w:w="2349" w:type="dxa"/>
            <w:tcBorders/>
          </w:tcPr>
          <w:p>
            <w:pPr>
              <w:pStyle w:val="Compact"/>
              <w:suppressAutoHyphens w:val="true"/>
              <w:spacing w:before="36" w:after="36"/>
              <w:jc w:val="left"/>
              <w:rPr/>
            </w:pPr>
            <w:r>
              <w:rPr/>
              <w:t>Augmented</w:t>
            </w:r>
          </w:p>
        </w:tc>
        <w:tc>
          <w:tcPr>
            <w:tcW w:w="2348" w:type="dxa"/>
            <w:tcBorders/>
          </w:tcPr>
          <w:p>
            <w:pPr>
              <w:pStyle w:val="Compact"/>
              <w:suppressAutoHyphens w:val="true"/>
              <w:spacing w:before="36" w:after="36"/>
              <w:jc w:val="left"/>
              <w:rPr/>
            </w:pPr>
            <w:r>
              <w:rPr/>
              <w:t>Augmenté</w:t>
            </w:r>
          </w:p>
        </w:tc>
        <w:tc>
          <w:tcPr>
            <w:tcW w:w="2871" w:type="dxa"/>
            <w:tcBorders/>
          </w:tcPr>
          <w:p>
            <w:pPr>
              <w:pStyle w:val="Compact"/>
              <w:suppressAutoHyphens w:val="true"/>
              <w:spacing w:before="36" w:after="36"/>
              <w:jc w:val="left"/>
              <w:rPr/>
            </w:pPr>
            <w:r>
              <w:rPr>
                <w:rtl w:val="true"/>
              </w:rPr>
              <w:t>معزز</w:t>
            </w:r>
          </w:p>
        </w:tc>
      </w:tr>
      <w:tr>
        <w:trPr/>
        <w:tc>
          <w:tcPr>
            <w:tcW w:w="2348" w:type="dxa"/>
            <w:tcBorders/>
          </w:tcPr>
          <w:p>
            <w:pPr>
              <w:pStyle w:val="Compact"/>
              <w:suppressAutoHyphens w:val="true"/>
              <w:spacing w:before="36" w:after="36"/>
              <w:jc w:val="left"/>
              <w:rPr/>
            </w:pPr>
            <w:r>
              <w:rPr/>
              <w:t>tier_autonomous</w:t>
            </w:r>
          </w:p>
        </w:tc>
        <w:tc>
          <w:tcPr>
            <w:tcW w:w="2349" w:type="dxa"/>
            <w:tcBorders/>
          </w:tcPr>
          <w:p>
            <w:pPr>
              <w:pStyle w:val="Compact"/>
              <w:suppressAutoHyphens w:val="true"/>
              <w:spacing w:before="36" w:after="36"/>
              <w:jc w:val="left"/>
              <w:rPr/>
            </w:pPr>
            <w:r>
              <w:rPr/>
              <w:t>Autonomous (out of scope)</w:t>
            </w:r>
          </w:p>
        </w:tc>
        <w:tc>
          <w:tcPr>
            <w:tcW w:w="2348" w:type="dxa"/>
            <w:tcBorders/>
          </w:tcPr>
          <w:p>
            <w:pPr>
              <w:pStyle w:val="Compact"/>
              <w:suppressAutoHyphens w:val="true"/>
              <w:spacing w:before="36" w:after="36"/>
              <w:jc w:val="left"/>
              <w:rPr/>
            </w:pPr>
            <w:r>
              <w:rPr/>
              <w:t>Autonome (hors périmètre)</w:t>
            </w:r>
          </w:p>
        </w:tc>
        <w:tc>
          <w:tcPr>
            <w:tcW w:w="2871" w:type="dxa"/>
            <w:tcBorders/>
          </w:tcPr>
          <w:p>
            <w:pPr>
              <w:pStyle w:val="Compact"/>
              <w:suppressAutoHyphens w:val="true"/>
              <w:spacing w:before="36" w:after="36"/>
              <w:jc w:val="left"/>
              <w:rPr/>
            </w:pPr>
            <w:r>
              <w:rPr>
                <w:rtl w:val="true"/>
              </w:rPr>
              <w:t xml:space="preserve">مستقل </w:t>
            </w:r>
            <w:r>
              <w:rPr>
                <w:rtl w:val="true"/>
              </w:rPr>
              <w:t>(</w:t>
            </w:r>
            <w:r>
              <w:rPr>
                <w:rtl w:val="true"/>
              </w:rPr>
              <w:t>خارج النطاق</w:t>
            </w:r>
            <w:r>
              <w:rPr>
                <w:rtl w:val="true"/>
              </w:rPr>
              <w:t>)</w:t>
            </w:r>
          </w:p>
        </w:tc>
      </w:tr>
    </w:tbl>
    <w:p>
      <w:pPr>
        <w:pStyle w:val="BodyText"/>
        <w:rPr/>
      </w:pPr>
      <w:r>
        <w:rPr>
          <w:b/>
          <w:bCs/>
        </w:rPr>
        <w:t>M7 (Initiative Registry) / M8 (WBS &amp; Gantt) / M4 (Process Registry) / M5 (CM Charters) / M19 (Journeys &amp; Analytics) / M22 (Field Notes) / M3 (OBS) / M16 (Resistance Coding Workbench) / shared CM Project fields</w:t>
      </w:r>
    </w:p>
    <w:tbl>
      <w:tblPr>
        <w:tblStyle w:val="Table"/>
        <w:tblW w:w="49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397"/>
        <w:gridCol w:w="2484"/>
        <w:gridCol w:w="2482"/>
        <w:gridCol w:w="2655"/>
      </w:tblGrid>
      <w:tr>
        <w:trPr>
          <w:tblHeader w:val="true"/>
        </w:trPr>
        <w:tc>
          <w:tcPr>
            <w:tcW w:w="2397" w:type="dxa"/>
            <w:tcBorders>
              <w:bottom w:val="single" w:sz="6" w:space="0" w:color="000000"/>
            </w:tcBorders>
            <w:vAlign w:val="bottom"/>
          </w:tcPr>
          <w:p>
            <w:pPr>
              <w:pStyle w:val="Compact"/>
              <w:suppressAutoHyphens w:val="true"/>
              <w:spacing w:before="36" w:after="36"/>
              <w:jc w:val="left"/>
              <w:rPr/>
            </w:pPr>
            <w:r>
              <w:rPr>
                <w:b/>
                <w:bCs/>
              </w:rPr>
              <w:t>Key</w:t>
            </w:r>
          </w:p>
        </w:tc>
        <w:tc>
          <w:tcPr>
            <w:tcW w:w="2484" w:type="dxa"/>
            <w:tcBorders>
              <w:bottom w:val="single" w:sz="6" w:space="0" w:color="000000"/>
            </w:tcBorders>
            <w:vAlign w:val="bottom"/>
          </w:tcPr>
          <w:p>
            <w:pPr>
              <w:pStyle w:val="Compact"/>
              <w:suppressAutoHyphens w:val="true"/>
              <w:spacing w:before="36" w:after="36"/>
              <w:jc w:val="left"/>
              <w:rPr/>
            </w:pPr>
            <w:r>
              <w:rPr>
                <w:b/>
                <w:bCs/>
              </w:rPr>
              <w:t>English</w:t>
            </w:r>
          </w:p>
        </w:tc>
        <w:tc>
          <w:tcPr>
            <w:tcW w:w="2482" w:type="dxa"/>
            <w:tcBorders>
              <w:bottom w:val="single" w:sz="6" w:space="0" w:color="000000"/>
            </w:tcBorders>
            <w:vAlign w:val="bottom"/>
          </w:tcPr>
          <w:p>
            <w:pPr>
              <w:pStyle w:val="Compact"/>
              <w:suppressAutoHyphens w:val="true"/>
              <w:spacing w:before="36" w:after="36"/>
              <w:jc w:val="left"/>
              <w:rPr/>
            </w:pPr>
            <w:r>
              <w:rPr>
                <w:b/>
                <w:bCs/>
              </w:rPr>
              <w:t>French</w:t>
            </w:r>
          </w:p>
        </w:tc>
        <w:tc>
          <w:tcPr>
            <w:tcW w:w="2655" w:type="dxa"/>
            <w:tcBorders>
              <w:bottom w:val="single" w:sz="6" w:space="0" w:color="000000"/>
            </w:tcBorders>
            <w:vAlign w:val="bottom"/>
          </w:tcPr>
          <w:p>
            <w:pPr>
              <w:pStyle w:val="Compact"/>
              <w:suppressAutoHyphens w:val="true"/>
              <w:spacing w:before="36" w:after="36"/>
              <w:jc w:val="left"/>
              <w:rPr/>
            </w:pPr>
            <w:r>
              <w:rPr>
                <w:b/>
                <w:bCs/>
              </w:rPr>
              <w:t>Arabic</w:t>
            </w:r>
          </w:p>
        </w:tc>
      </w:tr>
      <w:tr>
        <w:trPr/>
        <w:tc>
          <w:tcPr>
            <w:tcW w:w="2397" w:type="dxa"/>
            <w:tcBorders/>
          </w:tcPr>
          <w:p>
            <w:pPr>
              <w:pStyle w:val="Compact"/>
              <w:suppressAutoHyphens w:val="true"/>
              <w:spacing w:before="36" w:after="36"/>
              <w:jc w:val="left"/>
              <w:rPr/>
            </w:pPr>
            <w:r>
              <w:rPr/>
              <w:t>m3_title</w:t>
            </w:r>
          </w:p>
        </w:tc>
        <w:tc>
          <w:tcPr>
            <w:tcW w:w="2484" w:type="dxa"/>
            <w:tcBorders/>
          </w:tcPr>
          <w:p>
            <w:pPr>
              <w:pStyle w:val="Compact"/>
              <w:suppressAutoHyphens w:val="true"/>
              <w:spacing w:before="36" w:after="36"/>
              <w:jc w:val="left"/>
              <w:rPr/>
            </w:pPr>
            <w:r>
              <w:rPr/>
              <w:t>Initiative &amp; Portfolio Registry</w:t>
            </w:r>
          </w:p>
        </w:tc>
        <w:tc>
          <w:tcPr>
            <w:tcW w:w="2482" w:type="dxa"/>
            <w:tcBorders/>
          </w:tcPr>
          <w:p>
            <w:pPr>
              <w:pStyle w:val="Compact"/>
              <w:suppressAutoHyphens w:val="true"/>
              <w:spacing w:before="36" w:after="36"/>
              <w:jc w:val="left"/>
              <w:rPr/>
            </w:pPr>
            <w:r>
              <w:rPr/>
              <w:t>Registre des initiatives et du portefeuille</w:t>
            </w:r>
          </w:p>
        </w:tc>
        <w:tc>
          <w:tcPr>
            <w:tcW w:w="2655" w:type="dxa"/>
            <w:tcBorders/>
          </w:tcPr>
          <w:p>
            <w:pPr>
              <w:pStyle w:val="Compact"/>
              <w:suppressAutoHyphens w:val="true"/>
              <w:spacing w:before="36" w:after="36"/>
              <w:jc w:val="left"/>
              <w:rPr/>
            </w:pPr>
            <w:r>
              <w:rPr>
                <w:rtl w:val="true"/>
              </w:rPr>
              <w:t>سجل المبادرات والمحفظة</w:t>
            </w:r>
          </w:p>
        </w:tc>
      </w:tr>
      <w:tr>
        <w:trPr/>
        <w:tc>
          <w:tcPr>
            <w:tcW w:w="2397" w:type="dxa"/>
            <w:tcBorders/>
          </w:tcPr>
          <w:p>
            <w:pPr>
              <w:pStyle w:val="Compact"/>
              <w:suppressAutoHyphens w:val="true"/>
              <w:spacing w:before="36" w:after="36"/>
              <w:jc w:val="left"/>
              <w:rPr/>
            </w:pPr>
            <w:r>
              <w:rPr/>
              <w:t>m3_desc</w:t>
            </w:r>
          </w:p>
        </w:tc>
        <w:tc>
          <w:tcPr>
            <w:tcW w:w="2484" w:type="dxa"/>
            <w:tcBorders/>
          </w:tcPr>
          <w:p>
            <w:pPr>
              <w:pStyle w:val="Compact"/>
              <w:suppressAutoHyphens w:val="true"/>
              <w:spacing w:before="36" w:after="36"/>
              <w:jc w:val="left"/>
              <w:rPr/>
            </w:pPr>
            <w:r>
              <w:rPr/>
              <w:t>System of record for every change initiative — business driver, scope, target population, and Lewin macro-state.</w:t>
            </w:r>
          </w:p>
        </w:tc>
        <w:tc>
          <w:tcPr>
            <w:tcW w:w="2482" w:type="dxa"/>
            <w:tcBorders/>
          </w:tcPr>
          <w:p>
            <w:pPr>
              <w:pStyle w:val="Compact"/>
              <w:suppressAutoHyphens w:val="true"/>
              <w:spacing w:before="36" w:after="36"/>
              <w:jc w:val="left"/>
              <w:rPr/>
            </w:pPr>
            <w:r>
              <w:rPr/>
              <w:t>Registre de toutes les initiatives de changement — moteur métier, périmètre, population cible et état macro de Lewin.</w:t>
            </w:r>
          </w:p>
        </w:tc>
        <w:tc>
          <w:tcPr>
            <w:tcW w:w="2655" w:type="dxa"/>
            <w:tcBorders/>
          </w:tcPr>
          <w:p>
            <w:pPr>
              <w:pStyle w:val="Compact"/>
              <w:suppressAutoHyphens w:val="true"/>
              <w:spacing w:before="36" w:after="36"/>
              <w:jc w:val="left"/>
              <w:rPr/>
            </w:pPr>
            <w:r>
              <w:rPr>
                <w:rtl w:val="true"/>
              </w:rPr>
              <w:t>سجل شامل لكل مبادرات التغيير — الدافع، النطاق، الفئة المستهدفة، وحالة لوين الكلية</w:t>
            </w:r>
            <w:r>
              <w:rPr/>
              <w:t>.</w:t>
            </w:r>
          </w:p>
        </w:tc>
      </w:tr>
      <w:tr>
        <w:trPr/>
        <w:tc>
          <w:tcPr>
            <w:tcW w:w="2397" w:type="dxa"/>
            <w:tcBorders/>
          </w:tcPr>
          <w:p>
            <w:pPr>
              <w:pStyle w:val="Compact"/>
              <w:suppressAutoHyphens w:val="true"/>
              <w:spacing w:before="36" w:after="36"/>
              <w:jc w:val="left"/>
              <w:rPr/>
            </w:pPr>
            <w:r>
              <w:rPr/>
              <w:t>m17_title</w:t>
            </w:r>
          </w:p>
        </w:tc>
        <w:tc>
          <w:tcPr>
            <w:tcW w:w="2484" w:type="dxa"/>
            <w:tcBorders/>
          </w:tcPr>
          <w:p>
            <w:pPr>
              <w:pStyle w:val="Compact"/>
              <w:suppressAutoHyphens w:val="true"/>
              <w:spacing w:before="36" w:after="36"/>
              <w:jc w:val="left"/>
              <w:rPr/>
            </w:pPr>
            <w:r>
              <w:rPr/>
              <w:t>Work Breakdown Structure &amp; Gantt</w:t>
            </w:r>
          </w:p>
        </w:tc>
        <w:tc>
          <w:tcPr>
            <w:tcW w:w="2482" w:type="dxa"/>
            <w:tcBorders/>
          </w:tcPr>
          <w:p>
            <w:pPr>
              <w:pStyle w:val="Compact"/>
              <w:suppressAutoHyphens w:val="true"/>
              <w:spacing w:before="36" w:after="36"/>
              <w:jc w:val="left"/>
              <w:rPr/>
            </w:pPr>
            <w:r>
              <w:rPr/>
              <w:t>Structure de découpage du projet et Gantt</w:t>
            </w:r>
          </w:p>
        </w:tc>
        <w:tc>
          <w:tcPr>
            <w:tcW w:w="2655" w:type="dxa"/>
            <w:tcBorders/>
          </w:tcPr>
          <w:p>
            <w:pPr>
              <w:pStyle w:val="Compact"/>
              <w:suppressAutoHyphens w:val="true"/>
              <w:spacing w:before="36" w:after="36"/>
              <w:jc w:val="left"/>
              <w:rPr/>
            </w:pPr>
            <w:r>
              <w:rPr>
                <w:rtl w:val="true"/>
              </w:rPr>
              <w:t>هيكل تجزئة العمل ومخطط غانت</w:t>
            </w:r>
          </w:p>
        </w:tc>
      </w:tr>
      <w:tr>
        <w:trPr/>
        <w:tc>
          <w:tcPr>
            <w:tcW w:w="2397" w:type="dxa"/>
            <w:tcBorders/>
          </w:tcPr>
          <w:p>
            <w:pPr>
              <w:pStyle w:val="Compact"/>
              <w:suppressAutoHyphens w:val="true"/>
              <w:spacing w:before="36" w:after="36"/>
              <w:jc w:val="left"/>
              <w:rPr/>
            </w:pPr>
            <w:r>
              <w:rPr/>
              <w:t>m17_desc</w:t>
            </w:r>
          </w:p>
        </w:tc>
        <w:tc>
          <w:tcPr>
            <w:tcW w:w="2484" w:type="dxa"/>
            <w:tcBorders/>
          </w:tcPr>
          <w:p>
            <w:pPr>
              <w:pStyle w:val="Compact"/>
              <w:suppressAutoHyphens w:val="true"/>
              <w:spacing w:before="36" w:after="36"/>
              <w:jc w:val="left"/>
              <w:rPr/>
            </w:pPr>
            <w:r>
              <w:rPr/>
              <w:t>One WBS spanning Project Management, Change Management and the Lewin/Prosci/Bridges/ADKAR framework milestones — baseline vs. actual dates, with the schedule gap called out task by task.</w:t>
            </w:r>
          </w:p>
        </w:tc>
        <w:tc>
          <w:tcPr>
            <w:tcW w:w="2482" w:type="dxa"/>
            <w:tcBorders/>
          </w:tcPr>
          <w:p>
            <w:pPr>
              <w:pStyle w:val="Compact"/>
              <w:suppressAutoHyphens w:val="true"/>
              <w:spacing w:before="36" w:after="36"/>
              <w:jc w:val="left"/>
              <w:rPr/>
            </w:pPr>
            <w:r>
              <w:rPr/>
              <w:t>Un SDP unique couvrant la gestion de projet, la conduite du changement et les jalons des cadres Lewin/Prosci/Bridges/ADKAR — dates de référence et réelles, avec l’écart calendaire par tâche.</w:t>
            </w:r>
          </w:p>
        </w:tc>
        <w:tc>
          <w:tcPr>
            <w:tcW w:w="2655" w:type="dxa"/>
            <w:tcBorders/>
          </w:tcPr>
          <w:p>
            <w:pPr>
              <w:pStyle w:val="Compact"/>
              <w:suppressAutoHyphens w:val="true"/>
              <w:spacing w:before="36" w:after="36"/>
              <w:jc w:val="left"/>
              <w:rPr/>
            </w:pPr>
            <w:r>
              <w:rPr>
                <w:rtl w:val="true"/>
              </w:rPr>
              <w:t>هيكل تجزئة عمل واحد يغطي إدارة المشروع وإدارة التغيير ومعالم أطر لوين وبروسكي وبريدجز و</w:t>
            </w:r>
            <w:r>
              <w:rPr/>
              <w:t xml:space="preserve"> </w:t>
            </w:r>
            <w:r>
              <w:rPr/>
              <w:t xml:space="preserve">ADKAR — </w:t>
            </w:r>
            <w:r>
              <w:rPr>
                <w:rtl w:val="true"/>
              </w:rPr>
              <w:t>التواريخ المرجعية مقابل الفعلية، مع إبراز الفجوة الزمنية لكل مهمة</w:t>
            </w:r>
            <w:r>
              <w:rPr/>
              <w:t>.</w:t>
            </w:r>
          </w:p>
        </w:tc>
      </w:tr>
      <w:tr>
        <w:trPr/>
        <w:tc>
          <w:tcPr>
            <w:tcW w:w="2397" w:type="dxa"/>
            <w:tcBorders/>
          </w:tcPr>
          <w:p>
            <w:pPr>
              <w:pStyle w:val="Compact"/>
              <w:suppressAutoHyphens w:val="true"/>
              <w:spacing w:before="36" w:after="36"/>
              <w:jc w:val="left"/>
              <w:rPr/>
            </w:pPr>
            <w:r>
              <w:rPr/>
              <w:t>m17_load_template</w:t>
            </w:r>
          </w:p>
        </w:tc>
        <w:tc>
          <w:tcPr>
            <w:tcW w:w="2484" w:type="dxa"/>
            <w:tcBorders/>
          </w:tcPr>
          <w:p>
            <w:pPr>
              <w:pStyle w:val="Compact"/>
              <w:suppressAutoHyphens w:val="true"/>
              <w:spacing w:before="36" w:after="36"/>
              <w:jc w:val="left"/>
              <w:rPr/>
            </w:pPr>
            <w:r>
              <w:rPr/>
              <w:t>Load phase template</w:t>
            </w:r>
          </w:p>
        </w:tc>
        <w:tc>
          <w:tcPr>
            <w:tcW w:w="2482" w:type="dxa"/>
            <w:tcBorders/>
          </w:tcPr>
          <w:p>
            <w:pPr>
              <w:pStyle w:val="Compact"/>
              <w:suppressAutoHyphens w:val="true"/>
              <w:spacing w:before="36" w:after="36"/>
              <w:jc w:val="left"/>
              <w:rPr/>
            </w:pPr>
            <w:r>
              <w:rPr/>
              <w:t>Charger un modèle de phases</w:t>
            </w:r>
          </w:p>
        </w:tc>
        <w:tc>
          <w:tcPr>
            <w:tcW w:w="2655" w:type="dxa"/>
            <w:tcBorders/>
          </w:tcPr>
          <w:p>
            <w:pPr>
              <w:pStyle w:val="Compact"/>
              <w:suppressAutoHyphens w:val="true"/>
              <w:spacing w:before="36" w:after="36"/>
              <w:jc w:val="left"/>
              <w:rPr/>
            </w:pPr>
            <w:r>
              <w:rPr>
                <w:rtl w:val="true"/>
              </w:rPr>
              <w:t>تحميل نموذج المراحل</w:t>
            </w:r>
          </w:p>
        </w:tc>
      </w:tr>
      <w:tr>
        <w:trPr/>
        <w:tc>
          <w:tcPr>
            <w:tcW w:w="2397" w:type="dxa"/>
            <w:tcBorders/>
          </w:tcPr>
          <w:p>
            <w:pPr>
              <w:pStyle w:val="Compact"/>
              <w:suppressAutoHyphens w:val="true"/>
              <w:spacing w:before="36" w:after="36"/>
              <w:jc w:val="left"/>
              <w:rPr/>
            </w:pPr>
            <w:r>
              <w:rPr/>
              <w:t>m17_load_template_title</w:t>
            </w:r>
          </w:p>
        </w:tc>
        <w:tc>
          <w:tcPr>
            <w:tcW w:w="2484" w:type="dxa"/>
            <w:tcBorders/>
          </w:tcPr>
          <w:p>
            <w:pPr>
              <w:pStyle w:val="Compact"/>
              <w:suppressAutoHyphens w:val="true"/>
              <w:spacing w:before="36" w:after="36"/>
              <w:jc w:val="left"/>
              <w:rPr/>
            </w:pPr>
            <w:r>
              <w:rPr/>
              <w:t>Load phase template</w:t>
            </w:r>
          </w:p>
        </w:tc>
        <w:tc>
          <w:tcPr>
            <w:tcW w:w="2482" w:type="dxa"/>
            <w:tcBorders/>
          </w:tcPr>
          <w:p>
            <w:pPr>
              <w:pStyle w:val="Compact"/>
              <w:suppressAutoHyphens w:val="true"/>
              <w:spacing w:before="36" w:after="36"/>
              <w:jc w:val="left"/>
              <w:rPr/>
            </w:pPr>
            <w:r>
              <w:rPr/>
              <w:t>Charger un modèle de phases</w:t>
            </w:r>
          </w:p>
        </w:tc>
        <w:tc>
          <w:tcPr>
            <w:tcW w:w="2655" w:type="dxa"/>
            <w:tcBorders/>
          </w:tcPr>
          <w:p>
            <w:pPr>
              <w:pStyle w:val="Compact"/>
              <w:suppressAutoHyphens w:val="true"/>
              <w:spacing w:before="36" w:after="36"/>
              <w:jc w:val="left"/>
              <w:rPr/>
            </w:pPr>
            <w:r>
              <w:rPr>
                <w:rtl w:val="true"/>
              </w:rPr>
              <w:t>تحميل نموذج المراحل</w:t>
            </w:r>
          </w:p>
        </w:tc>
      </w:tr>
      <w:tr>
        <w:trPr/>
        <w:tc>
          <w:tcPr>
            <w:tcW w:w="2397" w:type="dxa"/>
            <w:tcBorders/>
          </w:tcPr>
          <w:p>
            <w:pPr>
              <w:pStyle w:val="Compact"/>
              <w:suppressAutoHyphens w:val="true"/>
              <w:spacing w:before="36" w:after="36"/>
              <w:jc w:val="left"/>
              <w:rPr/>
            </w:pPr>
            <w:r>
              <w:rPr/>
              <w:t>m17_load_template_desc</w:t>
            </w:r>
          </w:p>
        </w:tc>
        <w:tc>
          <w:tcPr>
            <w:tcW w:w="2484" w:type="dxa"/>
            <w:tcBorders/>
          </w:tcPr>
          <w:p>
            <w:pPr>
              <w:pStyle w:val="Compact"/>
              <w:suppressAutoHyphens w:val="true"/>
              <w:spacing w:before="36" w:after="36"/>
              <w:jc w:val="left"/>
              <w:rPr/>
            </w:pPr>
            <w:r>
              <w:rPr/>
              <w:t>Seeds one skeleton task per phase into the Project Management track, spaced 30 days apart from the start date below — a starting point to break down into real tasks, not a finished plan.</w:t>
            </w:r>
          </w:p>
        </w:tc>
        <w:tc>
          <w:tcPr>
            <w:tcW w:w="2482" w:type="dxa"/>
            <w:tcBorders/>
          </w:tcPr>
          <w:p>
            <w:pPr>
              <w:pStyle w:val="Compact"/>
              <w:suppressAutoHyphens w:val="true"/>
              <w:spacing w:before="36" w:after="36"/>
              <w:jc w:val="left"/>
              <w:rPr/>
            </w:pPr>
            <w:r>
              <w:rPr/>
              <w:t>Ajoute une tâche squelette par phase dans la piste Gestion de projet, espacées de 30 jours à partir de la date de début ci-dessous — un point de départ à détailler, pas un plan final.</w:t>
            </w:r>
          </w:p>
        </w:tc>
        <w:tc>
          <w:tcPr>
            <w:tcW w:w="2655" w:type="dxa"/>
            <w:tcBorders/>
          </w:tcPr>
          <w:p>
            <w:pPr>
              <w:pStyle w:val="Compact"/>
              <w:suppressAutoHyphens w:val="true"/>
              <w:spacing w:before="36" w:after="36"/>
              <w:jc w:val="left"/>
              <w:rPr/>
            </w:pPr>
            <w:r>
              <w:rPr>
                <w:rtl w:val="true"/>
              </w:rPr>
              <w:t xml:space="preserve">يضيف مهمة أولية واحدة لكل مرحلة إلى مسار إدارة المشروع، بفاصل </w:t>
            </w:r>
            <w:r>
              <w:rPr/>
              <w:t>30</w:t>
            </w:r>
            <w:r>
              <w:rPr>
                <w:rtl w:val="true"/>
              </w:rPr>
              <w:t xml:space="preserve"> </w:t>
            </w:r>
            <w:r>
              <w:rPr>
                <w:rtl w:val="true"/>
              </w:rPr>
              <w:t>يومًا ابتداءً من تاريخ البدء أدناه — نقطة انطلاق لتفصيلها لاحقًا، وليست خطة نهائية</w:t>
            </w:r>
            <w:r>
              <w:rPr/>
              <w:t>.</w:t>
            </w:r>
          </w:p>
        </w:tc>
      </w:tr>
      <w:tr>
        <w:trPr/>
        <w:tc>
          <w:tcPr>
            <w:tcW w:w="2397" w:type="dxa"/>
            <w:tcBorders/>
          </w:tcPr>
          <w:p>
            <w:pPr>
              <w:pStyle w:val="Compact"/>
              <w:suppressAutoHyphens w:val="true"/>
              <w:spacing w:before="36" w:after="36"/>
              <w:jc w:val="left"/>
              <w:rPr/>
            </w:pPr>
            <w:r>
              <w:rPr/>
              <w:t>m17_template_label</w:t>
            </w:r>
          </w:p>
        </w:tc>
        <w:tc>
          <w:tcPr>
            <w:tcW w:w="2484" w:type="dxa"/>
            <w:tcBorders/>
          </w:tcPr>
          <w:p>
            <w:pPr>
              <w:pStyle w:val="Compact"/>
              <w:suppressAutoHyphens w:val="true"/>
              <w:spacing w:before="36" w:after="36"/>
              <w:jc w:val="left"/>
              <w:rPr/>
            </w:pPr>
            <w:r>
              <w:rPr/>
              <w:t>Phase template</w:t>
            </w:r>
          </w:p>
        </w:tc>
        <w:tc>
          <w:tcPr>
            <w:tcW w:w="2482" w:type="dxa"/>
            <w:tcBorders/>
          </w:tcPr>
          <w:p>
            <w:pPr>
              <w:pStyle w:val="Compact"/>
              <w:suppressAutoHyphens w:val="true"/>
              <w:spacing w:before="36" w:after="36"/>
              <w:jc w:val="left"/>
              <w:rPr/>
            </w:pPr>
            <w:r>
              <w:rPr/>
              <w:t>Modèle de phases</w:t>
            </w:r>
          </w:p>
        </w:tc>
        <w:tc>
          <w:tcPr>
            <w:tcW w:w="2655" w:type="dxa"/>
            <w:tcBorders/>
          </w:tcPr>
          <w:p>
            <w:pPr>
              <w:pStyle w:val="Compact"/>
              <w:suppressAutoHyphens w:val="true"/>
              <w:spacing w:before="36" w:after="36"/>
              <w:jc w:val="left"/>
              <w:rPr/>
            </w:pPr>
            <w:r>
              <w:rPr>
                <w:rtl w:val="true"/>
              </w:rPr>
              <w:t>نموذج المراحل</w:t>
            </w:r>
          </w:p>
        </w:tc>
      </w:tr>
      <w:tr>
        <w:trPr/>
        <w:tc>
          <w:tcPr>
            <w:tcW w:w="2397" w:type="dxa"/>
            <w:tcBorders/>
          </w:tcPr>
          <w:p>
            <w:pPr>
              <w:pStyle w:val="Compact"/>
              <w:suppressAutoHyphens w:val="true"/>
              <w:spacing w:before="36" w:after="36"/>
              <w:jc w:val="left"/>
              <w:rPr/>
            </w:pPr>
            <w:r>
              <w:rPr/>
              <w:t>m17_recommended_for</w:t>
            </w:r>
          </w:p>
        </w:tc>
        <w:tc>
          <w:tcPr>
            <w:tcW w:w="2484" w:type="dxa"/>
            <w:tcBorders/>
          </w:tcPr>
          <w:p>
            <w:pPr>
              <w:pStyle w:val="Compact"/>
              <w:suppressAutoHyphens w:val="true"/>
              <w:spacing w:before="36" w:after="36"/>
              <w:jc w:val="left"/>
              <w:rPr/>
            </w:pPr>
            <w:r>
              <w:rPr/>
              <w:t>Recommended for this project’s linked Main Project and transformation type.</w:t>
            </w:r>
          </w:p>
        </w:tc>
        <w:tc>
          <w:tcPr>
            <w:tcW w:w="2482" w:type="dxa"/>
            <w:tcBorders/>
          </w:tcPr>
          <w:p>
            <w:pPr>
              <w:pStyle w:val="Compact"/>
              <w:suppressAutoHyphens w:val="true"/>
              <w:spacing w:before="36" w:after="36"/>
              <w:jc w:val="left"/>
              <w:rPr/>
            </w:pPr>
            <w:r>
              <w:rPr/>
              <w:t>Recommandé pour le projet principal lié et le type de transformation de ce projet.</w:t>
            </w:r>
          </w:p>
        </w:tc>
        <w:tc>
          <w:tcPr>
            <w:tcW w:w="2655" w:type="dxa"/>
            <w:tcBorders/>
          </w:tcPr>
          <w:p>
            <w:pPr>
              <w:pStyle w:val="Compact"/>
              <w:suppressAutoHyphens w:val="true"/>
              <w:spacing w:before="36" w:after="36"/>
              <w:jc w:val="left"/>
              <w:rPr/>
            </w:pPr>
            <w:r>
              <w:rPr>
                <w:rtl w:val="true"/>
              </w:rPr>
              <w:t>موصى به للمشروع الرئيسي المرتبط ونوع التحول لهذا المشروع</w:t>
            </w:r>
            <w:r>
              <w:rPr/>
              <w:t>.</w:t>
            </w:r>
          </w:p>
        </w:tc>
      </w:tr>
      <w:tr>
        <w:trPr/>
        <w:tc>
          <w:tcPr>
            <w:tcW w:w="2397" w:type="dxa"/>
            <w:tcBorders/>
          </w:tcPr>
          <w:p>
            <w:pPr>
              <w:pStyle w:val="Compact"/>
              <w:suppressAutoHyphens w:val="true"/>
              <w:spacing w:before="36" w:after="36"/>
              <w:jc w:val="left"/>
              <w:rPr/>
            </w:pPr>
            <w:r>
              <w:rPr/>
              <w:t>m17_start_date</w:t>
            </w:r>
          </w:p>
        </w:tc>
        <w:tc>
          <w:tcPr>
            <w:tcW w:w="2484" w:type="dxa"/>
            <w:tcBorders/>
          </w:tcPr>
          <w:p>
            <w:pPr>
              <w:pStyle w:val="Compact"/>
              <w:suppressAutoHyphens w:val="true"/>
              <w:spacing w:before="36" w:after="36"/>
              <w:jc w:val="left"/>
              <w:rPr/>
            </w:pPr>
            <w:r>
              <w:rPr/>
              <w:t>Start date</w:t>
            </w:r>
          </w:p>
        </w:tc>
        <w:tc>
          <w:tcPr>
            <w:tcW w:w="2482" w:type="dxa"/>
            <w:tcBorders/>
          </w:tcPr>
          <w:p>
            <w:pPr>
              <w:pStyle w:val="Compact"/>
              <w:suppressAutoHyphens w:val="true"/>
              <w:spacing w:before="36" w:after="36"/>
              <w:jc w:val="left"/>
              <w:rPr/>
            </w:pPr>
            <w:r>
              <w:rPr/>
              <w:t>Date de début</w:t>
            </w:r>
          </w:p>
        </w:tc>
        <w:tc>
          <w:tcPr>
            <w:tcW w:w="2655" w:type="dxa"/>
            <w:tcBorders/>
          </w:tcPr>
          <w:p>
            <w:pPr>
              <w:pStyle w:val="Compact"/>
              <w:suppressAutoHyphens w:val="true"/>
              <w:spacing w:before="36" w:after="36"/>
              <w:jc w:val="left"/>
              <w:rPr/>
            </w:pPr>
            <w:r>
              <w:rPr>
                <w:rtl w:val="true"/>
              </w:rPr>
              <w:t>تاريخ البدء</w:t>
            </w:r>
          </w:p>
        </w:tc>
      </w:tr>
      <w:tr>
        <w:trPr/>
        <w:tc>
          <w:tcPr>
            <w:tcW w:w="2397" w:type="dxa"/>
            <w:tcBorders/>
          </w:tcPr>
          <w:p>
            <w:pPr>
              <w:pStyle w:val="Compact"/>
              <w:suppressAutoHyphens w:val="true"/>
              <w:spacing w:before="36" w:after="36"/>
              <w:jc w:val="left"/>
              <w:rPr/>
            </w:pPr>
            <w:r>
              <w:rPr/>
              <w:t>m17_load_button</w:t>
            </w:r>
          </w:p>
        </w:tc>
        <w:tc>
          <w:tcPr>
            <w:tcW w:w="2484" w:type="dxa"/>
            <w:tcBorders/>
          </w:tcPr>
          <w:p>
            <w:pPr>
              <w:pStyle w:val="Compact"/>
              <w:suppressAutoHyphens w:val="true"/>
              <w:spacing w:before="36" w:after="36"/>
              <w:jc w:val="left"/>
              <w:rPr/>
            </w:pPr>
            <w:r>
              <w:rPr/>
              <w:t>Load into PM track</w:t>
            </w:r>
          </w:p>
        </w:tc>
        <w:tc>
          <w:tcPr>
            <w:tcW w:w="2482" w:type="dxa"/>
            <w:tcBorders/>
          </w:tcPr>
          <w:p>
            <w:pPr>
              <w:pStyle w:val="Compact"/>
              <w:suppressAutoHyphens w:val="true"/>
              <w:spacing w:before="36" w:after="36"/>
              <w:jc w:val="left"/>
              <w:rPr/>
            </w:pPr>
            <w:r>
              <w:rPr/>
              <w:t>Charger dans la piste GP</w:t>
            </w:r>
          </w:p>
        </w:tc>
        <w:tc>
          <w:tcPr>
            <w:tcW w:w="2655" w:type="dxa"/>
            <w:tcBorders/>
          </w:tcPr>
          <w:p>
            <w:pPr>
              <w:pStyle w:val="Compact"/>
              <w:suppressAutoHyphens w:val="true"/>
              <w:spacing w:before="36" w:after="36"/>
              <w:jc w:val="left"/>
              <w:rPr/>
            </w:pPr>
            <w:r>
              <w:rPr>
                <w:rtl w:val="true"/>
              </w:rPr>
              <w:t>تحميل في مسار إدارة المشروع</w:t>
            </w:r>
          </w:p>
        </w:tc>
      </w:tr>
      <w:tr>
        <w:trPr/>
        <w:tc>
          <w:tcPr>
            <w:tcW w:w="2397" w:type="dxa"/>
            <w:tcBorders/>
          </w:tcPr>
          <w:p>
            <w:pPr>
              <w:pStyle w:val="Compact"/>
              <w:suppressAutoHyphens w:val="true"/>
              <w:spacing w:before="36" w:after="36"/>
              <w:jc w:val="left"/>
              <w:rPr/>
            </w:pPr>
            <w:r>
              <w:rPr/>
              <w:t>m18_title</w:t>
            </w:r>
          </w:p>
        </w:tc>
        <w:tc>
          <w:tcPr>
            <w:tcW w:w="2484" w:type="dxa"/>
            <w:tcBorders/>
          </w:tcPr>
          <w:p>
            <w:pPr>
              <w:pStyle w:val="Compact"/>
              <w:suppressAutoHyphens w:val="true"/>
              <w:spacing w:before="36" w:after="36"/>
              <w:jc w:val="left"/>
              <w:rPr/>
            </w:pPr>
            <w:r>
              <w:rPr/>
              <w:t>Macro Process, SIPOC, RACSI &amp; E2E Registry</w:t>
            </w:r>
          </w:p>
        </w:tc>
        <w:tc>
          <w:tcPr>
            <w:tcW w:w="2482" w:type="dxa"/>
            <w:tcBorders/>
          </w:tcPr>
          <w:p>
            <w:pPr>
              <w:pStyle w:val="Compact"/>
              <w:suppressAutoHyphens w:val="true"/>
              <w:spacing w:before="36" w:after="36"/>
              <w:jc w:val="left"/>
              <w:rPr/>
            </w:pPr>
            <w:r>
              <w:rPr/>
              <w:t>Registre des macro-processus, SIPOC, RACSI et E2E</w:t>
            </w:r>
          </w:p>
        </w:tc>
        <w:tc>
          <w:tcPr>
            <w:tcW w:w="2655" w:type="dxa"/>
            <w:tcBorders/>
          </w:tcPr>
          <w:p>
            <w:pPr>
              <w:pStyle w:val="Compact"/>
              <w:suppressAutoHyphens w:val="true"/>
              <w:spacing w:before="36" w:after="36"/>
              <w:jc w:val="left"/>
              <w:rPr/>
            </w:pPr>
            <w:r>
              <w:rPr>
                <w:rtl w:val="true"/>
              </w:rPr>
              <w:t>سجل العمليات الكلية و</w:t>
            </w:r>
            <w:r>
              <w:rPr/>
              <w:t xml:space="preserve">SIPOC </w:t>
            </w:r>
            <w:r>
              <w:rPr>
                <w:rtl w:val="true"/>
              </w:rPr>
              <w:t>و</w:t>
            </w:r>
            <w:r>
              <w:rPr/>
              <w:t xml:space="preserve">RACSI </w:t>
            </w:r>
            <w:r>
              <w:rPr>
                <w:rtl w:val="true"/>
              </w:rPr>
              <w:t>والعمليات الشاملة</w:t>
            </w:r>
          </w:p>
        </w:tc>
      </w:tr>
      <w:tr>
        <w:trPr/>
        <w:tc>
          <w:tcPr>
            <w:tcW w:w="2397" w:type="dxa"/>
            <w:tcBorders/>
          </w:tcPr>
          <w:p>
            <w:pPr>
              <w:pStyle w:val="Compact"/>
              <w:suppressAutoHyphens w:val="true"/>
              <w:spacing w:before="36" w:after="36"/>
              <w:jc w:val="left"/>
              <w:rPr/>
            </w:pPr>
            <w:r>
              <w:rPr/>
              <w:t>m18_desc</w:t>
            </w:r>
          </w:p>
        </w:tc>
        <w:tc>
          <w:tcPr>
            <w:tcW w:w="2484" w:type="dxa"/>
            <w:tcBorders/>
          </w:tcPr>
          <w:p>
            <w:pPr>
              <w:pStyle w:val="Compact"/>
              <w:suppressAutoHyphens w:val="true"/>
              <w:spacing w:before="36" w:after="36"/>
              <w:jc w:val="left"/>
              <w:rPr/>
            </w:pPr>
            <w:r>
              <w:rPr/>
              <w:t>The process backbone every module is built on: the 10 macro processes, the 16 registered end-to-end chains, and who is Responsible / Accountable / Consulted / Sign-off / Informed for each.</w:t>
            </w:r>
          </w:p>
        </w:tc>
        <w:tc>
          <w:tcPr>
            <w:tcW w:w="2482" w:type="dxa"/>
            <w:tcBorders/>
          </w:tcPr>
          <w:p>
            <w:pPr>
              <w:pStyle w:val="Compact"/>
              <w:suppressAutoHyphens w:val="true"/>
              <w:spacing w:before="36" w:after="36"/>
              <w:jc w:val="left"/>
              <w:rPr/>
            </w:pPr>
            <w:r>
              <w:rPr/>
              <w:t>L’ossature de processus sur laquelle chaque module est construit : les 10 macro-processus, les 16 chaînes de bout en bout enregistrées, et qui est Responsable / Redevable / Consulté / Validateur / Informé pour chacune.</w:t>
            </w:r>
          </w:p>
        </w:tc>
        <w:tc>
          <w:tcPr>
            <w:tcW w:w="2655" w:type="dxa"/>
            <w:tcBorders/>
          </w:tcPr>
          <w:p>
            <w:pPr>
              <w:pStyle w:val="Compact"/>
              <w:suppressAutoHyphens w:val="true"/>
              <w:spacing w:before="36" w:after="36"/>
              <w:jc w:val="left"/>
              <w:rPr/>
            </w:pPr>
            <w:r>
              <w:rPr>
                <w:rtl w:val="true"/>
              </w:rPr>
              <w:t>العمود الفقري للعمليات الذي تُبنى عليه كل وحدة</w:t>
            </w:r>
            <w:r>
              <w:rPr>
                <w:rtl w:val="true"/>
              </w:rPr>
              <w:t xml:space="preserve">: </w:t>
            </w:r>
            <w:r>
              <w:rPr>
                <w:rtl w:val="true"/>
              </w:rPr>
              <w:t>العمليات الكلية العشر، وسلاسل العمليات الشاملة الـ</w:t>
            </w:r>
            <w:r>
              <w:rPr/>
              <w:t>16</w:t>
            </w:r>
            <w:r>
              <w:rPr>
                <w:rtl w:val="true"/>
              </w:rPr>
              <w:t xml:space="preserve"> </w:t>
            </w:r>
            <w:r>
              <w:rPr>
                <w:rtl w:val="true"/>
              </w:rPr>
              <w:t xml:space="preserve">المسجلة، ومن هو المسؤول التنفيذي </w:t>
            </w:r>
            <w:r>
              <w:rPr>
                <w:rtl w:val="true"/>
              </w:rPr>
              <w:t xml:space="preserve">/ </w:t>
            </w:r>
            <w:r>
              <w:rPr>
                <w:rtl w:val="true"/>
              </w:rPr>
              <w:t xml:space="preserve">المعتمد </w:t>
            </w:r>
            <w:r>
              <w:rPr>
                <w:rtl w:val="true"/>
              </w:rPr>
              <w:t xml:space="preserve">/ </w:t>
            </w:r>
            <w:r>
              <w:rPr>
                <w:rtl w:val="true"/>
              </w:rPr>
              <w:t xml:space="preserve">المستشار </w:t>
            </w:r>
            <w:r>
              <w:rPr>
                <w:rtl w:val="true"/>
              </w:rPr>
              <w:t xml:space="preserve">/ </w:t>
            </w:r>
            <w:r>
              <w:rPr>
                <w:rtl w:val="true"/>
              </w:rPr>
              <w:t xml:space="preserve">المصادق </w:t>
            </w:r>
            <w:r>
              <w:rPr>
                <w:rtl w:val="true"/>
              </w:rPr>
              <w:t xml:space="preserve">/ </w:t>
            </w:r>
            <w:r>
              <w:rPr>
                <w:rtl w:val="true"/>
              </w:rPr>
              <w:t>المطلع لكل منها</w:t>
            </w:r>
            <w:r>
              <w:rPr/>
              <w:t>.</w:t>
            </w:r>
          </w:p>
        </w:tc>
      </w:tr>
      <w:tr>
        <w:trPr/>
        <w:tc>
          <w:tcPr>
            <w:tcW w:w="2397" w:type="dxa"/>
            <w:tcBorders/>
          </w:tcPr>
          <w:p>
            <w:pPr>
              <w:pStyle w:val="Compact"/>
              <w:suppressAutoHyphens w:val="true"/>
              <w:spacing w:before="36" w:after="36"/>
              <w:jc w:val="left"/>
              <w:rPr/>
            </w:pPr>
            <w:r>
              <w:rPr/>
              <w:t>m18_tab_macro</w:t>
            </w:r>
          </w:p>
        </w:tc>
        <w:tc>
          <w:tcPr>
            <w:tcW w:w="2484" w:type="dxa"/>
            <w:tcBorders/>
          </w:tcPr>
          <w:p>
            <w:pPr>
              <w:pStyle w:val="Compact"/>
              <w:suppressAutoHyphens w:val="true"/>
              <w:spacing w:before="36" w:after="36"/>
              <w:jc w:val="left"/>
              <w:rPr/>
            </w:pPr>
            <w:r>
              <w:rPr/>
              <w:t>Macro Processes</w:t>
            </w:r>
          </w:p>
        </w:tc>
        <w:tc>
          <w:tcPr>
            <w:tcW w:w="2482" w:type="dxa"/>
            <w:tcBorders/>
          </w:tcPr>
          <w:p>
            <w:pPr>
              <w:pStyle w:val="Compact"/>
              <w:suppressAutoHyphens w:val="true"/>
              <w:spacing w:before="36" w:after="36"/>
              <w:jc w:val="left"/>
              <w:rPr/>
            </w:pPr>
            <w:r>
              <w:rPr/>
              <w:t>Macro-processus</w:t>
            </w:r>
          </w:p>
        </w:tc>
        <w:tc>
          <w:tcPr>
            <w:tcW w:w="2655" w:type="dxa"/>
            <w:tcBorders/>
          </w:tcPr>
          <w:p>
            <w:pPr>
              <w:pStyle w:val="Compact"/>
              <w:suppressAutoHyphens w:val="true"/>
              <w:spacing w:before="36" w:after="36"/>
              <w:jc w:val="left"/>
              <w:rPr/>
            </w:pPr>
            <w:r>
              <w:rPr>
                <w:rtl w:val="true"/>
              </w:rPr>
              <w:t>العمليات الكلية</w:t>
            </w:r>
          </w:p>
        </w:tc>
      </w:tr>
      <w:tr>
        <w:trPr/>
        <w:tc>
          <w:tcPr>
            <w:tcW w:w="2397" w:type="dxa"/>
            <w:tcBorders/>
          </w:tcPr>
          <w:p>
            <w:pPr>
              <w:pStyle w:val="Compact"/>
              <w:suppressAutoHyphens w:val="true"/>
              <w:spacing w:before="36" w:after="36"/>
              <w:jc w:val="left"/>
              <w:rPr/>
            </w:pPr>
            <w:r>
              <w:rPr/>
              <w:t>m18_tab_e2e</w:t>
            </w:r>
          </w:p>
        </w:tc>
        <w:tc>
          <w:tcPr>
            <w:tcW w:w="2484" w:type="dxa"/>
            <w:tcBorders/>
          </w:tcPr>
          <w:p>
            <w:pPr>
              <w:pStyle w:val="Compact"/>
              <w:suppressAutoHyphens w:val="true"/>
              <w:spacing w:before="36" w:after="36"/>
              <w:jc w:val="left"/>
              <w:rPr/>
            </w:pPr>
            <w:r>
              <w:rPr/>
              <w:t>E2E Process Registry</w:t>
            </w:r>
          </w:p>
        </w:tc>
        <w:tc>
          <w:tcPr>
            <w:tcW w:w="2482" w:type="dxa"/>
            <w:tcBorders/>
          </w:tcPr>
          <w:p>
            <w:pPr>
              <w:pStyle w:val="Compact"/>
              <w:suppressAutoHyphens w:val="true"/>
              <w:spacing w:before="36" w:after="36"/>
              <w:jc w:val="left"/>
              <w:rPr/>
            </w:pPr>
            <w:r>
              <w:rPr/>
              <w:t>Registre des processus E2E</w:t>
            </w:r>
          </w:p>
        </w:tc>
        <w:tc>
          <w:tcPr>
            <w:tcW w:w="2655" w:type="dxa"/>
            <w:tcBorders/>
          </w:tcPr>
          <w:p>
            <w:pPr>
              <w:pStyle w:val="Compact"/>
              <w:suppressAutoHyphens w:val="true"/>
              <w:spacing w:before="36" w:after="36"/>
              <w:jc w:val="left"/>
              <w:rPr/>
            </w:pPr>
            <w:r>
              <w:rPr>
                <w:rtl w:val="true"/>
              </w:rPr>
              <w:t>سجل العمليات الشاملة</w:t>
            </w:r>
          </w:p>
        </w:tc>
      </w:tr>
      <w:tr>
        <w:trPr/>
        <w:tc>
          <w:tcPr>
            <w:tcW w:w="2397" w:type="dxa"/>
            <w:tcBorders/>
          </w:tcPr>
          <w:p>
            <w:pPr>
              <w:pStyle w:val="Compact"/>
              <w:suppressAutoHyphens w:val="true"/>
              <w:spacing w:before="36" w:after="36"/>
              <w:jc w:val="left"/>
              <w:rPr/>
            </w:pPr>
            <w:r>
              <w:rPr/>
              <w:t>m18_tab_racsi</w:t>
            </w:r>
          </w:p>
        </w:tc>
        <w:tc>
          <w:tcPr>
            <w:tcW w:w="2484" w:type="dxa"/>
            <w:tcBorders/>
          </w:tcPr>
          <w:p>
            <w:pPr>
              <w:pStyle w:val="Compact"/>
              <w:suppressAutoHyphens w:val="true"/>
              <w:spacing w:before="36" w:after="36"/>
              <w:jc w:val="left"/>
              <w:rPr/>
            </w:pPr>
            <w:r>
              <w:rPr/>
              <w:t>RACSI Grid</w:t>
            </w:r>
          </w:p>
        </w:tc>
        <w:tc>
          <w:tcPr>
            <w:tcW w:w="2482" w:type="dxa"/>
            <w:tcBorders/>
          </w:tcPr>
          <w:p>
            <w:pPr>
              <w:pStyle w:val="Compact"/>
              <w:suppressAutoHyphens w:val="true"/>
              <w:spacing w:before="36" w:after="36"/>
              <w:jc w:val="left"/>
              <w:rPr/>
            </w:pPr>
            <w:r>
              <w:rPr/>
              <w:t>Grille RACSI</w:t>
            </w:r>
          </w:p>
        </w:tc>
        <w:tc>
          <w:tcPr>
            <w:tcW w:w="2655" w:type="dxa"/>
            <w:tcBorders/>
          </w:tcPr>
          <w:p>
            <w:pPr>
              <w:pStyle w:val="Compact"/>
              <w:suppressAutoHyphens w:val="true"/>
              <w:spacing w:before="36" w:after="36"/>
              <w:jc w:val="left"/>
              <w:rPr/>
            </w:pPr>
            <w:r>
              <w:rPr>
                <w:rtl w:val="true"/>
              </w:rPr>
              <w:t>شبكة</w:t>
            </w:r>
            <w:r>
              <w:rPr/>
              <w:t xml:space="preserve"> </w:t>
            </w:r>
            <w:r>
              <w:rPr/>
              <w:t>RACSI</w:t>
            </w:r>
          </w:p>
        </w:tc>
      </w:tr>
      <w:tr>
        <w:trPr/>
        <w:tc>
          <w:tcPr>
            <w:tcW w:w="2397" w:type="dxa"/>
            <w:tcBorders/>
          </w:tcPr>
          <w:p>
            <w:pPr>
              <w:pStyle w:val="Compact"/>
              <w:suppressAutoHyphens w:val="true"/>
              <w:spacing w:before="36" w:after="36"/>
              <w:jc w:val="left"/>
              <w:rPr/>
            </w:pPr>
            <w:r>
              <w:rPr/>
              <w:t>m18_kind_core</w:t>
            </w:r>
          </w:p>
        </w:tc>
        <w:tc>
          <w:tcPr>
            <w:tcW w:w="2484" w:type="dxa"/>
            <w:tcBorders/>
          </w:tcPr>
          <w:p>
            <w:pPr>
              <w:pStyle w:val="Compact"/>
              <w:suppressAutoHyphens w:val="true"/>
              <w:spacing w:before="36" w:after="36"/>
              <w:jc w:val="left"/>
              <w:rPr/>
            </w:pPr>
            <w:r>
              <w:rPr/>
              <w:t>Core lifecycle</w:t>
            </w:r>
          </w:p>
        </w:tc>
        <w:tc>
          <w:tcPr>
            <w:tcW w:w="2482" w:type="dxa"/>
            <w:tcBorders/>
          </w:tcPr>
          <w:p>
            <w:pPr>
              <w:pStyle w:val="Compact"/>
              <w:suppressAutoHyphens w:val="true"/>
              <w:spacing w:before="36" w:after="36"/>
              <w:jc w:val="left"/>
              <w:rPr/>
            </w:pPr>
            <w:r>
              <w:rPr/>
              <w:t>Cycle de vie principal</w:t>
            </w:r>
          </w:p>
        </w:tc>
        <w:tc>
          <w:tcPr>
            <w:tcW w:w="2655" w:type="dxa"/>
            <w:tcBorders/>
          </w:tcPr>
          <w:p>
            <w:pPr>
              <w:pStyle w:val="Compact"/>
              <w:suppressAutoHyphens w:val="true"/>
              <w:spacing w:before="36" w:after="36"/>
              <w:jc w:val="left"/>
              <w:rPr/>
            </w:pPr>
            <w:r>
              <w:rPr>
                <w:rtl w:val="true"/>
              </w:rPr>
              <w:t>دورة الحياة الأساسية</w:t>
            </w:r>
          </w:p>
        </w:tc>
      </w:tr>
      <w:tr>
        <w:trPr/>
        <w:tc>
          <w:tcPr>
            <w:tcW w:w="2397" w:type="dxa"/>
            <w:tcBorders/>
          </w:tcPr>
          <w:p>
            <w:pPr>
              <w:pStyle w:val="Compact"/>
              <w:suppressAutoHyphens w:val="true"/>
              <w:spacing w:before="36" w:after="36"/>
              <w:jc w:val="left"/>
              <w:rPr/>
            </w:pPr>
            <w:r>
              <w:rPr/>
              <w:t>m18_kind_loop</w:t>
            </w:r>
          </w:p>
        </w:tc>
        <w:tc>
          <w:tcPr>
            <w:tcW w:w="2484" w:type="dxa"/>
            <w:tcBorders/>
          </w:tcPr>
          <w:p>
            <w:pPr>
              <w:pStyle w:val="Compact"/>
              <w:suppressAutoHyphens w:val="true"/>
              <w:spacing w:before="36" w:after="36"/>
              <w:jc w:val="left"/>
              <w:rPr/>
            </w:pPr>
            <w:r>
              <w:rPr/>
              <w:t>Cross-cutting loop</w:t>
            </w:r>
          </w:p>
        </w:tc>
        <w:tc>
          <w:tcPr>
            <w:tcW w:w="2482" w:type="dxa"/>
            <w:tcBorders/>
          </w:tcPr>
          <w:p>
            <w:pPr>
              <w:pStyle w:val="Compact"/>
              <w:suppressAutoHyphens w:val="true"/>
              <w:spacing w:before="36" w:after="36"/>
              <w:jc w:val="left"/>
              <w:rPr/>
            </w:pPr>
            <w:r>
              <w:rPr/>
              <w:t>Boucle transversale</w:t>
            </w:r>
          </w:p>
        </w:tc>
        <w:tc>
          <w:tcPr>
            <w:tcW w:w="2655" w:type="dxa"/>
            <w:tcBorders/>
          </w:tcPr>
          <w:p>
            <w:pPr>
              <w:pStyle w:val="Compact"/>
              <w:suppressAutoHyphens w:val="true"/>
              <w:spacing w:before="36" w:after="36"/>
              <w:jc w:val="left"/>
              <w:rPr/>
            </w:pPr>
            <w:r>
              <w:rPr>
                <w:rtl w:val="true"/>
              </w:rPr>
              <w:t>حلقة متقاطعة</w:t>
            </w:r>
          </w:p>
        </w:tc>
      </w:tr>
      <w:tr>
        <w:trPr/>
        <w:tc>
          <w:tcPr>
            <w:tcW w:w="2397" w:type="dxa"/>
            <w:tcBorders/>
          </w:tcPr>
          <w:p>
            <w:pPr>
              <w:pStyle w:val="Compact"/>
              <w:suppressAutoHyphens w:val="true"/>
              <w:spacing w:before="36" w:after="36"/>
              <w:jc w:val="left"/>
              <w:rPr/>
            </w:pPr>
            <w:r>
              <w:rPr/>
              <w:t>m18_kind_type</w:t>
            </w:r>
          </w:p>
        </w:tc>
        <w:tc>
          <w:tcPr>
            <w:tcW w:w="2484" w:type="dxa"/>
            <w:tcBorders/>
          </w:tcPr>
          <w:p>
            <w:pPr>
              <w:pStyle w:val="Compact"/>
              <w:suppressAutoHyphens w:val="true"/>
              <w:spacing w:before="36" w:after="36"/>
              <w:jc w:val="left"/>
              <w:rPr/>
            </w:pPr>
            <w:r>
              <w:rPr/>
              <w:t>Transformation-type lifecycle</w:t>
            </w:r>
          </w:p>
        </w:tc>
        <w:tc>
          <w:tcPr>
            <w:tcW w:w="2482" w:type="dxa"/>
            <w:tcBorders/>
          </w:tcPr>
          <w:p>
            <w:pPr>
              <w:pStyle w:val="Compact"/>
              <w:suppressAutoHyphens w:val="true"/>
              <w:spacing w:before="36" w:after="36"/>
              <w:jc w:val="left"/>
              <w:rPr/>
            </w:pPr>
            <w:r>
              <w:rPr/>
              <w:t>Cycle de vie par type de transformation</w:t>
            </w:r>
          </w:p>
        </w:tc>
        <w:tc>
          <w:tcPr>
            <w:tcW w:w="2655" w:type="dxa"/>
            <w:tcBorders/>
          </w:tcPr>
          <w:p>
            <w:pPr>
              <w:pStyle w:val="Compact"/>
              <w:suppressAutoHyphens w:val="true"/>
              <w:spacing w:before="36" w:after="36"/>
              <w:jc w:val="left"/>
              <w:rPr/>
            </w:pPr>
            <w:r>
              <w:rPr>
                <w:rtl w:val="true"/>
              </w:rPr>
              <w:t>دورة حياة حسب نوع التحول</w:t>
            </w:r>
          </w:p>
        </w:tc>
      </w:tr>
      <w:tr>
        <w:trPr/>
        <w:tc>
          <w:tcPr>
            <w:tcW w:w="2397" w:type="dxa"/>
            <w:tcBorders/>
          </w:tcPr>
          <w:p>
            <w:pPr>
              <w:pStyle w:val="Compact"/>
              <w:suppressAutoHyphens w:val="true"/>
              <w:spacing w:before="36" w:after="36"/>
              <w:jc w:val="left"/>
              <w:rPr/>
            </w:pPr>
            <w:r>
              <w:rPr/>
              <w:t>m18_trigger</w:t>
            </w:r>
          </w:p>
        </w:tc>
        <w:tc>
          <w:tcPr>
            <w:tcW w:w="2484" w:type="dxa"/>
            <w:tcBorders/>
          </w:tcPr>
          <w:p>
            <w:pPr>
              <w:pStyle w:val="Compact"/>
              <w:suppressAutoHyphens w:val="true"/>
              <w:spacing w:before="36" w:after="36"/>
              <w:jc w:val="left"/>
              <w:rPr/>
            </w:pPr>
            <w:r>
              <w:rPr/>
              <w:t>Trigger</w:t>
            </w:r>
          </w:p>
        </w:tc>
        <w:tc>
          <w:tcPr>
            <w:tcW w:w="2482" w:type="dxa"/>
            <w:tcBorders/>
          </w:tcPr>
          <w:p>
            <w:pPr>
              <w:pStyle w:val="Compact"/>
              <w:suppressAutoHyphens w:val="true"/>
              <w:spacing w:before="36" w:after="36"/>
              <w:jc w:val="left"/>
              <w:rPr/>
            </w:pPr>
            <w:r>
              <w:rPr/>
              <w:t>Déclencheur</w:t>
            </w:r>
          </w:p>
        </w:tc>
        <w:tc>
          <w:tcPr>
            <w:tcW w:w="2655" w:type="dxa"/>
            <w:tcBorders/>
          </w:tcPr>
          <w:p>
            <w:pPr>
              <w:pStyle w:val="Compact"/>
              <w:suppressAutoHyphens w:val="true"/>
              <w:spacing w:before="36" w:after="36"/>
              <w:jc w:val="left"/>
              <w:rPr/>
            </w:pPr>
            <w:r>
              <w:rPr>
                <w:rtl w:val="true"/>
              </w:rPr>
              <w:t>المحفز</w:t>
            </w:r>
          </w:p>
        </w:tc>
      </w:tr>
      <w:tr>
        <w:trPr/>
        <w:tc>
          <w:tcPr>
            <w:tcW w:w="2397" w:type="dxa"/>
            <w:tcBorders/>
          </w:tcPr>
          <w:p>
            <w:pPr>
              <w:pStyle w:val="Compact"/>
              <w:suppressAutoHyphens w:val="true"/>
              <w:spacing w:before="36" w:after="36"/>
              <w:jc w:val="left"/>
              <w:rPr/>
            </w:pPr>
            <w:r>
              <w:rPr/>
              <w:t>m18_terminal</w:t>
            </w:r>
          </w:p>
        </w:tc>
        <w:tc>
          <w:tcPr>
            <w:tcW w:w="2484" w:type="dxa"/>
            <w:tcBorders/>
          </w:tcPr>
          <w:p>
            <w:pPr>
              <w:pStyle w:val="Compact"/>
              <w:suppressAutoHyphens w:val="true"/>
              <w:spacing w:before="36" w:after="36"/>
              <w:jc w:val="left"/>
              <w:rPr/>
            </w:pPr>
            <w:r>
              <w:rPr/>
              <w:t>Terminal state</w:t>
            </w:r>
          </w:p>
        </w:tc>
        <w:tc>
          <w:tcPr>
            <w:tcW w:w="2482" w:type="dxa"/>
            <w:tcBorders/>
          </w:tcPr>
          <w:p>
            <w:pPr>
              <w:pStyle w:val="Compact"/>
              <w:suppressAutoHyphens w:val="true"/>
              <w:spacing w:before="36" w:after="36"/>
              <w:jc w:val="left"/>
              <w:rPr/>
            </w:pPr>
            <w:r>
              <w:rPr/>
              <w:t>État final</w:t>
            </w:r>
          </w:p>
        </w:tc>
        <w:tc>
          <w:tcPr>
            <w:tcW w:w="2655" w:type="dxa"/>
            <w:tcBorders/>
          </w:tcPr>
          <w:p>
            <w:pPr>
              <w:pStyle w:val="Compact"/>
              <w:suppressAutoHyphens w:val="true"/>
              <w:spacing w:before="36" w:after="36"/>
              <w:jc w:val="left"/>
              <w:rPr/>
            </w:pPr>
            <w:r>
              <w:rPr>
                <w:rtl w:val="true"/>
              </w:rPr>
              <w:t>الحالة النهائية</w:t>
            </w:r>
          </w:p>
        </w:tc>
      </w:tr>
      <w:tr>
        <w:trPr/>
        <w:tc>
          <w:tcPr>
            <w:tcW w:w="2397" w:type="dxa"/>
            <w:tcBorders/>
          </w:tcPr>
          <w:p>
            <w:pPr>
              <w:pStyle w:val="Compact"/>
              <w:suppressAutoHyphens w:val="true"/>
              <w:spacing w:before="36" w:after="36"/>
              <w:jc w:val="left"/>
              <w:rPr/>
            </w:pPr>
            <w:r>
              <w:rPr/>
              <w:t>m18_sipoc_supplier</w:t>
            </w:r>
          </w:p>
        </w:tc>
        <w:tc>
          <w:tcPr>
            <w:tcW w:w="2484" w:type="dxa"/>
            <w:tcBorders/>
          </w:tcPr>
          <w:p>
            <w:pPr>
              <w:pStyle w:val="Compact"/>
              <w:suppressAutoHyphens w:val="true"/>
              <w:spacing w:before="36" w:after="36"/>
              <w:jc w:val="left"/>
              <w:rPr/>
            </w:pPr>
            <w:r>
              <w:rPr/>
              <w:t>SIPOC Suppliers</w:t>
            </w:r>
          </w:p>
        </w:tc>
        <w:tc>
          <w:tcPr>
            <w:tcW w:w="2482" w:type="dxa"/>
            <w:tcBorders/>
          </w:tcPr>
          <w:p>
            <w:pPr>
              <w:pStyle w:val="Compact"/>
              <w:suppressAutoHyphens w:val="true"/>
              <w:spacing w:before="36" w:after="36"/>
              <w:jc w:val="left"/>
              <w:rPr/>
            </w:pPr>
            <w:r>
              <w:rPr/>
              <w:t>Fournisseurs SIPOC</w:t>
            </w:r>
          </w:p>
        </w:tc>
        <w:tc>
          <w:tcPr>
            <w:tcW w:w="2655" w:type="dxa"/>
            <w:tcBorders/>
          </w:tcPr>
          <w:p>
            <w:pPr>
              <w:pStyle w:val="Compact"/>
              <w:suppressAutoHyphens w:val="true"/>
              <w:spacing w:before="36" w:after="36"/>
              <w:jc w:val="left"/>
              <w:rPr/>
            </w:pPr>
            <w:r>
              <w:rPr>
                <w:rtl w:val="true"/>
              </w:rPr>
              <w:t>موردو</w:t>
            </w:r>
            <w:r>
              <w:rPr/>
              <w:t xml:space="preserve"> </w:t>
            </w:r>
            <w:r>
              <w:rPr/>
              <w:t>SIPOC</w:t>
            </w:r>
          </w:p>
        </w:tc>
      </w:tr>
      <w:tr>
        <w:trPr/>
        <w:tc>
          <w:tcPr>
            <w:tcW w:w="2397" w:type="dxa"/>
            <w:tcBorders/>
          </w:tcPr>
          <w:p>
            <w:pPr>
              <w:pStyle w:val="Compact"/>
              <w:suppressAutoHyphens w:val="true"/>
              <w:spacing w:before="36" w:after="36"/>
              <w:jc w:val="left"/>
              <w:rPr/>
            </w:pPr>
            <w:r>
              <w:rPr/>
              <w:t>m18_sipoc_customer</w:t>
            </w:r>
          </w:p>
        </w:tc>
        <w:tc>
          <w:tcPr>
            <w:tcW w:w="2484" w:type="dxa"/>
            <w:tcBorders/>
          </w:tcPr>
          <w:p>
            <w:pPr>
              <w:pStyle w:val="Compact"/>
              <w:suppressAutoHyphens w:val="true"/>
              <w:spacing w:before="36" w:after="36"/>
              <w:jc w:val="left"/>
              <w:rPr/>
            </w:pPr>
            <w:r>
              <w:rPr/>
              <w:t>SIPOC Customers</w:t>
            </w:r>
          </w:p>
        </w:tc>
        <w:tc>
          <w:tcPr>
            <w:tcW w:w="2482" w:type="dxa"/>
            <w:tcBorders/>
          </w:tcPr>
          <w:p>
            <w:pPr>
              <w:pStyle w:val="Compact"/>
              <w:suppressAutoHyphens w:val="true"/>
              <w:spacing w:before="36" w:after="36"/>
              <w:jc w:val="left"/>
              <w:rPr/>
            </w:pPr>
            <w:r>
              <w:rPr/>
              <w:t>Clients SIPOC</w:t>
            </w:r>
          </w:p>
        </w:tc>
        <w:tc>
          <w:tcPr>
            <w:tcW w:w="2655" w:type="dxa"/>
            <w:tcBorders/>
          </w:tcPr>
          <w:p>
            <w:pPr>
              <w:pStyle w:val="Compact"/>
              <w:suppressAutoHyphens w:val="true"/>
              <w:spacing w:before="36" w:after="36"/>
              <w:jc w:val="left"/>
              <w:rPr/>
            </w:pPr>
            <w:r>
              <w:rPr>
                <w:rtl w:val="true"/>
              </w:rPr>
              <w:t>عملاء</w:t>
            </w:r>
            <w:r>
              <w:rPr/>
              <w:t xml:space="preserve"> </w:t>
            </w:r>
            <w:r>
              <w:rPr/>
              <w:t>SIPOC</w:t>
            </w:r>
          </w:p>
        </w:tc>
      </w:tr>
      <w:tr>
        <w:trPr/>
        <w:tc>
          <w:tcPr>
            <w:tcW w:w="2397" w:type="dxa"/>
            <w:tcBorders/>
          </w:tcPr>
          <w:p>
            <w:pPr>
              <w:pStyle w:val="Compact"/>
              <w:suppressAutoHyphens w:val="true"/>
              <w:spacing w:before="36" w:after="36"/>
              <w:jc w:val="left"/>
              <w:rPr/>
            </w:pPr>
            <w:r>
              <w:rPr/>
              <w:t>m18_phase_template</w:t>
            </w:r>
          </w:p>
        </w:tc>
        <w:tc>
          <w:tcPr>
            <w:tcW w:w="2484" w:type="dxa"/>
            <w:tcBorders/>
          </w:tcPr>
          <w:p>
            <w:pPr>
              <w:pStyle w:val="Compact"/>
              <w:suppressAutoHyphens w:val="true"/>
              <w:spacing w:before="36" w:after="36"/>
              <w:jc w:val="left"/>
              <w:rPr/>
            </w:pPr>
            <w:r>
              <w:rPr/>
              <w:t>Phase template</w:t>
            </w:r>
          </w:p>
        </w:tc>
        <w:tc>
          <w:tcPr>
            <w:tcW w:w="2482" w:type="dxa"/>
            <w:tcBorders/>
          </w:tcPr>
          <w:p>
            <w:pPr>
              <w:pStyle w:val="Compact"/>
              <w:suppressAutoHyphens w:val="true"/>
              <w:spacing w:before="36" w:after="36"/>
              <w:jc w:val="left"/>
              <w:rPr/>
            </w:pPr>
            <w:r>
              <w:rPr/>
              <w:t>Modèle de phases</w:t>
            </w:r>
          </w:p>
        </w:tc>
        <w:tc>
          <w:tcPr>
            <w:tcW w:w="2655" w:type="dxa"/>
            <w:tcBorders/>
          </w:tcPr>
          <w:p>
            <w:pPr>
              <w:pStyle w:val="Compact"/>
              <w:suppressAutoHyphens w:val="true"/>
              <w:spacing w:before="36" w:after="36"/>
              <w:jc w:val="left"/>
              <w:rPr/>
            </w:pPr>
            <w:r>
              <w:rPr>
                <w:rtl w:val="true"/>
              </w:rPr>
              <w:t>نموذج المراحل</w:t>
            </w:r>
          </w:p>
        </w:tc>
      </w:tr>
      <w:tr>
        <w:trPr/>
        <w:tc>
          <w:tcPr>
            <w:tcW w:w="2397" w:type="dxa"/>
            <w:tcBorders/>
          </w:tcPr>
          <w:p>
            <w:pPr>
              <w:pStyle w:val="Compact"/>
              <w:suppressAutoHyphens w:val="true"/>
              <w:spacing w:before="36" w:after="36"/>
              <w:jc w:val="left"/>
              <w:rPr/>
            </w:pPr>
            <w:r>
              <w:rPr/>
              <w:t>m18_owning_modules</w:t>
            </w:r>
          </w:p>
        </w:tc>
        <w:tc>
          <w:tcPr>
            <w:tcW w:w="2484" w:type="dxa"/>
            <w:tcBorders/>
          </w:tcPr>
          <w:p>
            <w:pPr>
              <w:pStyle w:val="Compact"/>
              <w:suppressAutoHyphens w:val="true"/>
              <w:spacing w:before="36" w:after="36"/>
              <w:jc w:val="left"/>
              <w:rPr/>
            </w:pPr>
            <w:r>
              <w:rPr/>
              <w:t>Owning module(s)</w:t>
            </w:r>
          </w:p>
        </w:tc>
        <w:tc>
          <w:tcPr>
            <w:tcW w:w="2482" w:type="dxa"/>
            <w:tcBorders/>
          </w:tcPr>
          <w:p>
            <w:pPr>
              <w:pStyle w:val="Compact"/>
              <w:suppressAutoHyphens w:val="true"/>
              <w:spacing w:before="36" w:after="36"/>
              <w:jc w:val="left"/>
              <w:rPr/>
            </w:pPr>
            <w:r>
              <w:rPr/>
              <w:t>Module(s) propriétaire(s)</w:t>
            </w:r>
          </w:p>
        </w:tc>
        <w:tc>
          <w:tcPr>
            <w:tcW w:w="2655" w:type="dxa"/>
            <w:tcBorders/>
          </w:tcPr>
          <w:p>
            <w:pPr>
              <w:pStyle w:val="Compact"/>
              <w:suppressAutoHyphens w:val="true"/>
              <w:spacing w:before="36" w:after="36"/>
              <w:jc w:val="left"/>
              <w:rPr/>
            </w:pPr>
            <w:r>
              <w:rPr>
                <w:rtl w:val="true"/>
              </w:rPr>
              <w:t xml:space="preserve">الوحدة </w:t>
            </w:r>
            <w:r>
              <w:rPr>
                <w:rtl w:val="true"/>
              </w:rPr>
              <w:t>(</w:t>
            </w:r>
            <w:r>
              <w:rPr>
                <w:rtl w:val="true"/>
              </w:rPr>
              <w:t>الوحدات</w:t>
            </w:r>
            <w:r>
              <w:rPr>
                <w:rtl w:val="true"/>
              </w:rPr>
              <w:t xml:space="preserve">) </w:t>
            </w:r>
            <w:r>
              <w:rPr>
                <w:rtl w:val="true"/>
              </w:rPr>
              <w:t>المالكة</w:t>
            </w:r>
          </w:p>
        </w:tc>
      </w:tr>
      <w:tr>
        <w:trPr/>
        <w:tc>
          <w:tcPr>
            <w:tcW w:w="2397" w:type="dxa"/>
            <w:tcBorders/>
          </w:tcPr>
          <w:p>
            <w:pPr>
              <w:pStyle w:val="Compact"/>
              <w:suppressAutoHyphens w:val="true"/>
              <w:spacing w:before="36" w:after="36"/>
              <w:jc w:val="left"/>
              <w:rPr/>
            </w:pPr>
            <w:r>
              <w:rPr/>
              <w:t>m18_racsi_legend</w:t>
            </w:r>
          </w:p>
        </w:tc>
        <w:tc>
          <w:tcPr>
            <w:tcW w:w="2484" w:type="dxa"/>
            <w:tcBorders/>
          </w:tcPr>
          <w:p>
            <w:pPr>
              <w:pStyle w:val="Compact"/>
              <w:suppressAutoHyphens w:val="true"/>
              <w:spacing w:before="36" w:after="36"/>
              <w:jc w:val="left"/>
              <w:rPr/>
            </w:pPr>
            <w:r>
              <w:rPr/>
              <w:t>R = Responsible · A = Accountable · C = Consulted · S = Sign-off · I = Informed</w:t>
            </w:r>
          </w:p>
        </w:tc>
        <w:tc>
          <w:tcPr>
            <w:tcW w:w="2482" w:type="dxa"/>
            <w:tcBorders/>
          </w:tcPr>
          <w:p>
            <w:pPr>
              <w:pStyle w:val="Compact"/>
              <w:suppressAutoHyphens w:val="true"/>
              <w:spacing w:before="36" w:after="36"/>
              <w:jc w:val="left"/>
              <w:rPr/>
            </w:pPr>
            <w:r>
              <w:rPr/>
              <w:t>R = Responsable · A = Redevable · C = Consulté · S = Validateur · I = Informé</w:t>
            </w:r>
          </w:p>
        </w:tc>
        <w:tc>
          <w:tcPr>
            <w:tcW w:w="2655" w:type="dxa"/>
            <w:tcBorders/>
          </w:tcPr>
          <w:p>
            <w:pPr>
              <w:pStyle w:val="Compact"/>
              <w:suppressAutoHyphens w:val="true"/>
              <w:spacing w:before="36" w:after="36"/>
              <w:jc w:val="left"/>
              <w:rPr/>
            </w:pPr>
            <w:r>
              <w:rPr/>
              <w:t xml:space="preserve">R = </w:t>
            </w:r>
            <w:r>
              <w:rPr>
                <w:rtl w:val="true"/>
              </w:rPr>
              <w:t>المسؤول التنفيذي</w:t>
            </w:r>
            <w:r>
              <w:rPr/>
              <w:t xml:space="preserve"> </w:t>
            </w:r>
            <w:r>
              <w:rPr/>
              <w:t xml:space="preserve">· A = </w:t>
            </w:r>
            <w:r>
              <w:rPr>
                <w:rtl w:val="true"/>
              </w:rPr>
              <w:t>المعتمد</w:t>
            </w:r>
            <w:r>
              <w:rPr/>
              <w:t xml:space="preserve"> </w:t>
            </w:r>
            <w:r>
              <w:rPr/>
              <w:t xml:space="preserve">· C = </w:t>
            </w:r>
            <w:r>
              <w:rPr>
                <w:rtl w:val="true"/>
              </w:rPr>
              <w:t>المستشار</w:t>
            </w:r>
            <w:r>
              <w:rPr/>
              <w:t xml:space="preserve"> </w:t>
            </w:r>
            <w:r>
              <w:rPr/>
              <w:t xml:space="preserve">· S = </w:t>
            </w:r>
            <w:r>
              <w:rPr>
                <w:rtl w:val="true"/>
              </w:rPr>
              <w:t>المصادق</w:t>
            </w:r>
            <w:r>
              <w:rPr/>
              <w:t xml:space="preserve"> </w:t>
            </w:r>
            <w:r>
              <w:rPr/>
              <w:t xml:space="preserve">· I = </w:t>
            </w:r>
            <w:r>
              <w:rPr>
                <w:rtl w:val="true"/>
              </w:rPr>
              <w:t>المطلع</w:t>
            </w:r>
          </w:p>
        </w:tc>
      </w:tr>
      <w:tr>
        <w:trPr/>
        <w:tc>
          <w:tcPr>
            <w:tcW w:w="2397" w:type="dxa"/>
            <w:tcBorders/>
          </w:tcPr>
          <w:p>
            <w:pPr>
              <w:pStyle w:val="Compact"/>
              <w:suppressAutoHyphens w:val="true"/>
              <w:spacing w:before="36" w:after="36"/>
              <w:jc w:val="left"/>
              <w:rPr/>
            </w:pPr>
            <w:r>
              <w:rPr/>
              <w:t>m18_chain_racsi</w:t>
            </w:r>
          </w:p>
        </w:tc>
        <w:tc>
          <w:tcPr>
            <w:tcW w:w="2484" w:type="dxa"/>
            <w:tcBorders/>
          </w:tcPr>
          <w:p>
            <w:pPr>
              <w:pStyle w:val="Compact"/>
              <w:suppressAutoHyphens w:val="true"/>
              <w:spacing w:before="36" w:after="36"/>
              <w:jc w:val="left"/>
              <w:rPr/>
            </w:pPr>
            <w:r>
              <w:rPr/>
              <w:t>RACSI (ES/CM/PM/FPO/ITL/SUP/EU)</w:t>
            </w:r>
          </w:p>
        </w:tc>
        <w:tc>
          <w:tcPr>
            <w:tcW w:w="2482" w:type="dxa"/>
            <w:tcBorders/>
          </w:tcPr>
          <w:p>
            <w:pPr>
              <w:pStyle w:val="Compact"/>
              <w:suppressAutoHyphens w:val="true"/>
              <w:spacing w:before="36" w:after="36"/>
              <w:jc w:val="left"/>
              <w:rPr/>
            </w:pPr>
            <w:r>
              <w:rPr/>
              <w:t>RACSI (ES/CM/PM/FPO/ITL/SUP/EU)</w:t>
            </w:r>
          </w:p>
        </w:tc>
        <w:tc>
          <w:tcPr>
            <w:tcW w:w="2655" w:type="dxa"/>
            <w:tcBorders/>
          </w:tcPr>
          <w:p>
            <w:pPr>
              <w:pStyle w:val="Compact"/>
              <w:suppressAutoHyphens w:val="true"/>
              <w:spacing w:before="36" w:after="36"/>
              <w:jc w:val="left"/>
              <w:rPr/>
            </w:pPr>
            <w:r>
              <w:rPr/>
              <w:t>RACSI (ES/CM/PM/FPO/ITL/SUP/EU)</w:t>
            </w:r>
          </w:p>
        </w:tc>
      </w:tr>
      <w:tr>
        <w:trPr/>
        <w:tc>
          <w:tcPr>
            <w:tcW w:w="2397" w:type="dxa"/>
            <w:tcBorders/>
          </w:tcPr>
          <w:p>
            <w:pPr>
              <w:pStyle w:val="Compact"/>
              <w:suppressAutoHyphens w:val="true"/>
              <w:spacing w:before="36" w:after="36"/>
              <w:jc w:val="left"/>
              <w:rPr/>
            </w:pPr>
            <w:r>
              <w:rPr/>
              <w:t>m18_racsi_readonly</w:t>
            </w:r>
          </w:p>
        </w:tc>
        <w:tc>
          <w:tcPr>
            <w:tcW w:w="2484" w:type="dxa"/>
            <w:tcBorders/>
          </w:tcPr>
          <w:p>
            <w:pPr>
              <w:pStyle w:val="Compact"/>
              <w:suppressAutoHyphens w:val="true"/>
              <w:spacing w:before="36" w:after="36"/>
              <w:jc w:val="left"/>
              <w:rPr/>
            </w:pPr>
            <w:r>
              <w:rPr/>
              <w:t>Only a Group/Org/Super Admin can edit this grid. Every other role sees it read-only.</w:t>
            </w:r>
          </w:p>
        </w:tc>
        <w:tc>
          <w:tcPr>
            <w:tcW w:w="2482" w:type="dxa"/>
            <w:tcBorders/>
          </w:tcPr>
          <w:p>
            <w:pPr>
              <w:pStyle w:val="Compact"/>
              <w:suppressAutoHyphens w:val="true"/>
              <w:spacing w:before="36" w:after="36"/>
              <w:jc w:val="left"/>
              <w:rPr/>
            </w:pPr>
            <w:r>
              <w:rPr/>
              <w:t>Seul un administrateur Groupe/Organisation/Super Admin peut modifier cette grille. Tout autre rôle la voit en lecture seule.</w:t>
            </w:r>
          </w:p>
        </w:tc>
        <w:tc>
          <w:tcPr>
            <w:tcW w:w="2655" w:type="dxa"/>
            <w:tcBorders/>
          </w:tcPr>
          <w:p>
            <w:pPr>
              <w:pStyle w:val="Compact"/>
              <w:suppressAutoHyphens w:val="true"/>
              <w:spacing w:before="36" w:after="36"/>
              <w:jc w:val="left"/>
              <w:rPr/>
            </w:pPr>
            <w:r>
              <w:rPr>
                <w:rtl w:val="true"/>
              </w:rPr>
              <w:t>يمكن فقط لمسؤول المجموعة</w:t>
            </w:r>
            <w:r>
              <w:rPr>
                <w:rtl w:val="true"/>
              </w:rPr>
              <w:t>/</w:t>
            </w:r>
            <w:r>
              <w:rPr>
                <w:rtl w:val="true"/>
              </w:rPr>
              <w:t>المؤسسة</w:t>
            </w:r>
            <w:r>
              <w:rPr>
                <w:rtl w:val="true"/>
              </w:rPr>
              <w:t>/</w:t>
            </w:r>
            <w:r>
              <w:rPr>
                <w:rtl w:val="true"/>
              </w:rPr>
              <w:t>المسؤول الأعلى تعديل هذه الشبكة</w:t>
            </w:r>
            <w:r>
              <w:rPr>
                <w:rtl w:val="true"/>
              </w:rPr>
              <w:t xml:space="preserve">. </w:t>
            </w:r>
            <w:r>
              <w:rPr>
                <w:rtl w:val="true"/>
              </w:rPr>
              <w:t>تظهر لبقية الأدوار للقراءة فقط</w:t>
            </w:r>
            <w:r>
              <w:rPr/>
              <w:t>.</w:t>
            </w:r>
          </w:p>
        </w:tc>
      </w:tr>
      <w:tr>
        <w:trPr/>
        <w:tc>
          <w:tcPr>
            <w:tcW w:w="2397" w:type="dxa"/>
            <w:tcBorders/>
          </w:tcPr>
          <w:p>
            <w:pPr>
              <w:pStyle w:val="Compact"/>
              <w:suppressAutoHyphens w:val="true"/>
              <w:spacing w:before="36" w:after="36"/>
              <w:jc w:val="left"/>
              <w:rPr/>
            </w:pPr>
            <w:r>
              <w:rPr/>
              <w:t>m19_title</w:t>
            </w:r>
          </w:p>
        </w:tc>
        <w:tc>
          <w:tcPr>
            <w:tcW w:w="2484" w:type="dxa"/>
            <w:tcBorders/>
          </w:tcPr>
          <w:p>
            <w:pPr>
              <w:pStyle w:val="Compact"/>
              <w:suppressAutoHyphens w:val="true"/>
              <w:spacing w:before="36" w:after="36"/>
              <w:jc w:val="left"/>
              <w:rPr/>
            </w:pPr>
            <w:r>
              <w:rPr/>
              <w:t>Change Management Charter Registry</w:t>
            </w:r>
          </w:p>
        </w:tc>
        <w:tc>
          <w:tcPr>
            <w:tcW w:w="2482" w:type="dxa"/>
            <w:tcBorders/>
          </w:tcPr>
          <w:p>
            <w:pPr>
              <w:pStyle w:val="Compact"/>
              <w:suppressAutoHyphens w:val="true"/>
              <w:spacing w:before="36" w:after="36"/>
              <w:jc w:val="left"/>
              <w:rPr/>
            </w:pPr>
            <w:r>
              <w:rPr/>
              <w:t>Registre des chartes de gestion du changement</w:t>
            </w:r>
          </w:p>
        </w:tc>
        <w:tc>
          <w:tcPr>
            <w:tcW w:w="2655" w:type="dxa"/>
            <w:tcBorders/>
          </w:tcPr>
          <w:p>
            <w:pPr>
              <w:pStyle w:val="Compact"/>
              <w:suppressAutoHyphens w:val="true"/>
              <w:spacing w:before="36" w:after="36"/>
              <w:jc w:val="left"/>
              <w:rPr/>
            </w:pPr>
            <w:r>
              <w:rPr>
                <w:rtl w:val="true"/>
              </w:rPr>
              <w:t>سجل مواثيق إدارة التغيير</w:t>
            </w:r>
          </w:p>
        </w:tc>
      </w:tr>
      <w:tr>
        <w:trPr/>
        <w:tc>
          <w:tcPr>
            <w:tcW w:w="2397" w:type="dxa"/>
            <w:tcBorders/>
          </w:tcPr>
          <w:p>
            <w:pPr>
              <w:pStyle w:val="Compact"/>
              <w:suppressAutoHyphens w:val="true"/>
              <w:spacing w:before="36" w:after="36"/>
              <w:jc w:val="left"/>
              <w:rPr/>
            </w:pPr>
            <w:r>
              <w:rPr/>
              <w:t>m19_desc</w:t>
            </w:r>
          </w:p>
        </w:tc>
        <w:tc>
          <w:tcPr>
            <w:tcW w:w="2484" w:type="dxa"/>
            <w:tcBorders/>
          </w:tcPr>
          <w:p>
            <w:pPr>
              <w:pStyle w:val="Compact"/>
              <w:suppressAutoHyphens w:val="true"/>
              <w:spacing w:before="36" w:after="36"/>
              <w:jc w:val="left"/>
              <w:rPr/>
            </w:pPr>
            <w:r>
              <w:rPr/>
              <w:t>The 8 signed, trackable behavioral standards governing sponsorship, frontline engagement, communication, impact assessment, coaching and mentoring, and pulse/interview diagnostics.</w:t>
            </w:r>
          </w:p>
        </w:tc>
        <w:tc>
          <w:tcPr>
            <w:tcW w:w="2482" w:type="dxa"/>
            <w:tcBorders/>
          </w:tcPr>
          <w:p>
            <w:pPr>
              <w:pStyle w:val="Compact"/>
              <w:suppressAutoHyphens w:val="true"/>
              <w:spacing w:before="36" w:after="36"/>
              <w:jc w:val="left"/>
              <w:rPr/>
            </w:pPr>
            <w:r>
              <w:rPr/>
              <w:t>Les 8 standards comportementaux signés et suivables régissant le sponsoring, l’engagement de première ligne, la communication, l’évaluation d’impact, le coaching et le mentorat, et les diagnostics de type pulse/entretien.</w:t>
            </w:r>
          </w:p>
        </w:tc>
        <w:tc>
          <w:tcPr>
            <w:tcW w:w="2655" w:type="dxa"/>
            <w:tcBorders/>
          </w:tcPr>
          <w:p>
            <w:pPr>
              <w:pStyle w:val="Compact"/>
              <w:suppressAutoHyphens w:val="true"/>
              <w:spacing w:before="36" w:after="36"/>
              <w:jc w:val="left"/>
              <w:rPr/>
            </w:pPr>
            <w:r>
              <w:rPr>
                <w:rtl w:val="true"/>
              </w:rPr>
              <w:t>المعايير السلوكية الثمانية الموقعة والقابلة للتتبع التي تحكم الرعاية، إشراك الخط الأمامي، التواصل، تقييم الأثر، التدريب والتوجيه، وتشخيصات النبض</w:t>
            </w:r>
            <w:r>
              <w:rPr>
                <w:rtl w:val="true"/>
              </w:rPr>
              <w:t>/</w:t>
            </w:r>
            <w:r>
              <w:rPr>
                <w:rtl w:val="true"/>
              </w:rPr>
              <w:t>المقابلات</w:t>
            </w:r>
            <w:r>
              <w:rPr/>
              <w:t>.</w:t>
            </w:r>
          </w:p>
        </w:tc>
      </w:tr>
      <w:tr>
        <w:trPr/>
        <w:tc>
          <w:tcPr>
            <w:tcW w:w="2397" w:type="dxa"/>
            <w:tcBorders/>
          </w:tcPr>
          <w:p>
            <w:pPr>
              <w:pStyle w:val="Compact"/>
              <w:suppressAutoHyphens w:val="true"/>
              <w:spacing w:before="36" w:after="36"/>
              <w:jc w:val="left"/>
              <w:rPr/>
            </w:pPr>
            <w:r>
              <w:rPr/>
              <w:t>m19_tab_charters</w:t>
            </w:r>
          </w:p>
        </w:tc>
        <w:tc>
          <w:tcPr>
            <w:tcW w:w="2484" w:type="dxa"/>
            <w:tcBorders/>
          </w:tcPr>
          <w:p>
            <w:pPr>
              <w:pStyle w:val="Compact"/>
              <w:suppressAutoHyphens w:val="true"/>
              <w:spacing w:before="36" w:after="36"/>
              <w:jc w:val="left"/>
              <w:rPr/>
            </w:pPr>
            <w:r>
              <w:rPr/>
              <w:t>Charters</w:t>
            </w:r>
          </w:p>
        </w:tc>
        <w:tc>
          <w:tcPr>
            <w:tcW w:w="2482" w:type="dxa"/>
            <w:tcBorders/>
          </w:tcPr>
          <w:p>
            <w:pPr>
              <w:pStyle w:val="Compact"/>
              <w:suppressAutoHyphens w:val="true"/>
              <w:spacing w:before="36" w:after="36"/>
              <w:jc w:val="left"/>
              <w:rPr/>
            </w:pPr>
            <w:r>
              <w:rPr/>
              <w:t>Chartes</w:t>
            </w:r>
          </w:p>
        </w:tc>
        <w:tc>
          <w:tcPr>
            <w:tcW w:w="2655" w:type="dxa"/>
            <w:tcBorders/>
          </w:tcPr>
          <w:p>
            <w:pPr>
              <w:pStyle w:val="Compact"/>
              <w:suppressAutoHyphens w:val="true"/>
              <w:spacing w:before="36" w:after="36"/>
              <w:jc w:val="left"/>
              <w:rPr/>
            </w:pPr>
            <w:r>
              <w:rPr>
                <w:rtl w:val="true"/>
              </w:rPr>
              <w:t>المواثيق</w:t>
            </w:r>
          </w:p>
        </w:tc>
      </w:tr>
      <w:tr>
        <w:trPr/>
        <w:tc>
          <w:tcPr>
            <w:tcW w:w="2397" w:type="dxa"/>
            <w:tcBorders/>
          </w:tcPr>
          <w:p>
            <w:pPr>
              <w:pStyle w:val="Compact"/>
              <w:suppressAutoHyphens w:val="true"/>
              <w:spacing w:before="36" w:after="36"/>
              <w:jc w:val="left"/>
              <w:rPr/>
            </w:pPr>
            <w:r>
              <w:rPr/>
              <w:t>m19_tab_actions</w:t>
            </w:r>
          </w:p>
        </w:tc>
        <w:tc>
          <w:tcPr>
            <w:tcW w:w="2484" w:type="dxa"/>
            <w:tcBorders/>
          </w:tcPr>
          <w:p>
            <w:pPr>
              <w:pStyle w:val="Compact"/>
              <w:suppressAutoHyphens w:val="true"/>
              <w:spacing w:before="36" w:after="36"/>
              <w:jc w:val="left"/>
              <w:rPr/>
            </w:pPr>
            <w:r>
              <w:rPr/>
              <w:t>Action Mapping &amp; Compliance</w:t>
            </w:r>
          </w:p>
        </w:tc>
        <w:tc>
          <w:tcPr>
            <w:tcW w:w="2482" w:type="dxa"/>
            <w:tcBorders/>
          </w:tcPr>
          <w:p>
            <w:pPr>
              <w:pStyle w:val="Compact"/>
              <w:suppressAutoHyphens w:val="true"/>
              <w:spacing w:before="36" w:after="36"/>
              <w:jc w:val="left"/>
              <w:rPr/>
            </w:pPr>
            <w:r>
              <w:rPr/>
              <w:t>Cartographie des actions &amp; conformité</w:t>
            </w:r>
          </w:p>
        </w:tc>
        <w:tc>
          <w:tcPr>
            <w:tcW w:w="2655" w:type="dxa"/>
            <w:tcBorders/>
          </w:tcPr>
          <w:p>
            <w:pPr>
              <w:pStyle w:val="Compact"/>
              <w:suppressAutoHyphens w:val="true"/>
              <w:spacing w:before="36" w:after="36"/>
              <w:jc w:val="left"/>
              <w:rPr/>
            </w:pPr>
            <w:r>
              <w:rPr>
                <w:rtl w:val="true"/>
              </w:rPr>
              <w:t>خريطة الإجراءات والامتثال</w:t>
            </w:r>
          </w:p>
        </w:tc>
      </w:tr>
      <w:tr>
        <w:trPr/>
        <w:tc>
          <w:tcPr>
            <w:tcW w:w="2397" w:type="dxa"/>
            <w:tcBorders/>
          </w:tcPr>
          <w:p>
            <w:pPr>
              <w:pStyle w:val="Compact"/>
              <w:suppressAutoHyphens w:val="true"/>
              <w:spacing w:before="36" w:after="36"/>
              <w:jc w:val="left"/>
              <w:rPr/>
            </w:pPr>
            <w:r>
              <w:rPr/>
              <w:t>m19_tab_mentoring</w:t>
            </w:r>
          </w:p>
        </w:tc>
        <w:tc>
          <w:tcPr>
            <w:tcW w:w="2484" w:type="dxa"/>
            <w:tcBorders/>
          </w:tcPr>
          <w:p>
            <w:pPr>
              <w:pStyle w:val="Compact"/>
              <w:suppressAutoHyphens w:val="true"/>
              <w:spacing w:before="36" w:after="36"/>
              <w:jc w:val="left"/>
              <w:rPr/>
            </w:pPr>
            <w:r>
              <w:rPr/>
              <w:t>Mentoring Progression</w:t>
            </w:r>
          </w:p>
        </w:tc>
        <w:tc>
          <w:tcPr>
            <w:tcW w:w="2482" w:type="dxa"/>
            <w:tcBorders/>
          </w:tcPr>
          <w:p>
            <w:pPr>
              <w:pStyle w:val="Compact"/>
              <w:suppressAutoHyphens w:val="true"/>
              <w:spacing w:before="36" w:after="36"/>
              <w:jc w:val="left"/>
              <w:rPr/>
            </w:pPr>
            <w:r>
              <w:rPr/>
              <w:t>Progression du mentorat</w:t>
            </w:r>
          </w:p>
        </w:tc>
        <w:tc>
          <w:tcPr>
            <w:tcW w:w="2655" w:type="dxa"/>
            <w:tcBorders/>
          </w:tcPr>
          <w:p>
            <w:pPr>
              <w:pStyle w:val="Compact"/>
              <w:suppressAutoHyphens w:val="true"/>
              <w:spacing w:before="36" w:after="36"/>
              <w:jc w:val="left"/>
              <w:rPr/>
            </w:pPr>
            <w:r>
              <w:rPr>
                <w:rtl w:val="true"/>
              </w:rPr>
              <w:t>تقدم التوجيه</w:t>
            </w:r>
          </w:p>
        </w:tc>
      </w:tr>
      <w:tr>
        <w:trPr/>
        <w:tc>
          <w:tcPr>
            <w:tcW w:w="2397" w:type="dxa"/>
            <w:tcBorders/>
          </w:tcPr>
          <w:p>
            <w:pPr>
              <w:pStyle w:val="Compact"/>
              <w:suppressAutoHyphens w:val="true"/>
              <w:spacing w:before="36" w:after="36"/>
              <w:jc w:val="left"/>
              <w:rPr/>
            </w:pPr>
            <w:r>
              <w:rPr/>
              <w:t>m19_charter_desc</w:t>
            </w:r>
          </w:p>
        </w:tc>
        <w:tc>
          <w:tcPr>
            <w:tcW w:w="2484" w:type="dxa"/>
            <w:tcBorders/>
          </w:tcPr>
          <w:p>
            <w:pPr>
              <w:pStyle w:val="Compact"/>
              <w:suppressAutoHyphens w:val="true"/>
              <w:spacing w:before="36" w:after="36"/>
              <w:jc w:val="left"/>
              <w:rPr/>
            </w:pPr>
            <w:r>
              <w:rPr/>
              <w:t>Each charter names specific, observable behaviors rather than generic guidance.</w:t>
            </w:r>
          </w:p>
        </w:tc>
        <w:tc>
          <w:tcPr>
            <w:tcW w:w="2482" w:type="dxa"/>
            <w:tcBorders/>
          </w:tcPr>
          <w:p>
            <w:pPr>
              <w:pStyle w:val="Compact"/>
              <w:suppressAutoHyphens w:val="true"/>
              <w:spacing w:before="36" w:after="36"/>
              <w:jc w:val="left"/>
              <w:rPr/>
            </w:pPr>
            <w:r>
              <w:rPr/>
              <w:t>Chaque charte nomme des comportements spécifiques et observables plutôt qu’une orientation générique.</w:t>
            </w:r>
          </w:p>
        </w:tc>
        <w:tc>
          <w:tcPr>
            <w:tcW w:w="2655" w:type="dxa"/>
            <w:tcBorders/>
          </w:tcPr>
          <w:p>
            <w:pPr>
              <w:pStyle w:val="Compact"/>
              <w:suppressAutoHyphens w:val="true"/>
              <w:spacing w:before="36" w:after="36"/>
              <w:jc w:val="left"/>
              <w:rPr/>
            </w:pPr>
            <w:r>
              <w:rPr>
                <w:rtl w:val="true"/>
              </w:rPr>
              <w:t>يحدد كل ميثاق سلوكيات محددة وقابلة للملاحظة بدلاً من توجيه عام</w:t>
            </w:r>
            <w:r>
              <w:rPr/>
              <w:t>.</w:t>
            </w:r>
          </w:p>
        </w:tc>
      </w:tr>
      <w:tr>
        <w:trPr/>
        <w:tc>
          <w:tcPr>
            <w:tcW w:w="2397" w:type="dxa"/>
            <w:tcBorders/>
          </w:tcPr>
          <w:p>
            <w:pPr>
              <w:pStyle w:val="Compact"/>
              <w:suppressAutoHyphens w:val="true"/>
              <w:spacing w:before="36" w:after="36"/>
              <w:jc w:val="left"/>
              <w:rPr/>
            </w:pPr>
            <w:r>
              <w:rPr/>
              <w:t>m19_add_charter</w:t>
            </w:r>
          </w:p>
        </w:tc>
        <w:tc>
          <w:tcPr>
            <w:tcW w:w="2484" w:type="dxa"/>
            <w:tcBorders/>
          </w:tcPr>
          <w:p>
            <w:pPr>
              <w:pStyle w:val="Compact"/>
              <w:suppressAutoHyphens w:val="true"/>
              <w:spacing w:before="36" w:after="36"/>
              <w:jc w:val="left"/>
              <w:rPr/>
            </w:pPr>
            <w:r>
              <w:rPr/>
              <w:t>Add Charter</w:t>
            </w:r>
          </w:p>
        </w:tc>
        <w:tc>
          <w:tcPr>
            <w:tcW w:w="2482" w:type="dxa"/>
            <w:tcBorders/>
          </w:tcPr>
          <w:p>
            <w:pPr>
              <w:pStyle w:val="Compact"/>
              <w:suppressAutoHyphens w:val="true"/>
              <w:spacing w:before="36" w:after="36"/>
              <w:jc w:val="left"/>
              <w:rPr/>
            </w:pPr>
            <w:r>
              <w:rPr/>
              <w:t>Ajouter une charte</w:t>
            </w:r>
          </w:p>
        </w:tc>
        <w:tc>
          <w:tcPr>
            <w:tcW w:w="2655" w:type="dxa"/>
            <w:tcBorders/>
          </w:tcPr>
          <w:p>
            <w:pPr>
              <w:pStyle w:val="Compact"/>
              <w:suppressAutoHyphens w:val="true"/>
              <w:spacing w:before="36" w:after="36"/>
              <w:jc w:val="left"/>
              <w:rPr/>
            </w:pPr>
            <w:r>
              <w:rPr>
                <w:rtl w:val="true"/>
              </w:rPr>
              <w:t>إضافة ميثاق</w:t>
            </w:r>
          </w:p>
        </w:tc>
      </w:tr>
      <w:tr>
        <w:trPr/>
        <w:tc>
          <w:tcPr>
            <w:tcW w:w="2397" w:type="dxa"/>
            <w:tcBorders/>
          </w:tcPr>
          <w:p>
            <w:pPr>
              <w:pStyle w:val="Compact"/>
              <w:suppressAutoHyphens w:val="true"/>
              <w:spacing w:before="36" w:after="36"/>
              <w:jc w:val="left"/>
              <w:rPr/>
            </w:pPr>
            <w:r>
              <w:rPr/>
              <w:t>m19_entries</w:t>
            </w:r>
          </w:p>
        </w:tc>
        <w:tc>
          <w:tcPr>
            <w:tcW w:w="2484" w:type="dxa"/>
            <w:tcBorders/>
          </w:tcPr>
          <w:p>
            <w:pPr>
              <w:pStyle w:val="Compact"/>
              <w:suppressAutoHyphens w:val="true"/>
              <w:spacing w:before="36" w:after="36"/>
              <w:jc w:val="left"/>
              <w:rPr/>
            </w:pPr>
            <w:r>
              <w:rPr/>
              <w:t>Entries</w:t>
            </w:r>
          </w:p>
        </w:tc>
        <w:tc>
          <w:tcPr>
            <w:tcW w:w="2482" w:type="dxa"/>
            <w:tcBorders/>
          </w:tcPr>
          <w:p>
            <w:pPr>
              <w:pStyle w:val="Compact"/>
              <w:suppressAutoHyphens w:val="true"/>
              <w:spacing w:before="36" w:after="36"/>
              <w:jc w:val="left"/>
              <w:rPr/>
            </w:pPr>
            <w:r>
              <w:rPr/>
              <w:t>Entrées</w:t>
            </w:r>
          </w:p>
        </w:tc>
        <w:tc>
          <w:tcPr>
            <w:tcW w:w="2655" w:type="dxa"/>
            <w:tcBorders/>
          </w:tcPr>
          <w:p>
            <w:pPr>
              <w:pStyle w:val="Compact"/>
              <w:suppressAutoHyphens w:val="true"/>
              <w:spacing w:before="36" w:after="36"/>
              <w:jc w:val="left"/>
              <w:rPr/>
            </w:pPr>
            <w:r>
              <w:rPr>
                <w:rtl w:val="true"/>
              </w:rPr>
              <w:t>الإدخالات</w:t>
            </w:r>
          </w:p>
        </w:tc>
      </w:tr>
      <w:tr>
        <w:trPr/>
        <w:tc>
          <w:tcPr>
            <w:tcW w:w="2397" w:type="dxa"/>
            <w:tcBorders/>
          </w:tcPr>
          <w:p>
            <w:pPr>
              <w:pStyle w:val="Compact"/>
              <w:suppressAutoHyphens w:val="true"/>
              <w:spacing w:before="36" w:after="36"/>
              <w:jc w:val="left"/>
              <w:rPr/>
            </w:pPr>
            <w:r>
              <w:rPr/>
              <w:t>m19_entry_singular</w:t>
            </w:r>
          </w:p>
        </w:tc>
        <w:tc>
          <w:tcPr>
            <w:tcW w:w="2484" w:type="dxa"/>
            <w:tcBorders/>
          </w:tcPr>
          <w:p>
            <w:pPr>
              <w:pStyle w:val="Compact"/>
              <w:suppressAutoHyphens w:val="true"/>
              <w:spacing w:before="36" w:after="36"/>
              <w:jc w:val="left"/>
              <w:rPr/>
            </w:pPr>
            <w:r>
              <w:rPr/>
              <w:t>entry</w:t>
            </w:r>
          </w:p>
        </w:tc>
        <w:tc>
          <w:tcPr>
            <w:tcW w:w="2482" w:type="dxa"/>
            <w:tcBorders/>
          </w:tcPr>
          <w:p>
            <w:pPr>
              <w:pStyle w:val="Compact"/>
              <w:suppressAutoHyphens w:val="true"/>
              <w:spacing w:before="36" w:after="36"/>
              <w:jc w:val="left"/>
              <w:rPr/>
            </w:pPr>
            <w:r>
              <w:rPr/>
              <w:t>entrée</w:t>
            </w:r>
          </w:p>
        </w:tc>
        <w:tc>
          <w:tcPr>
            <w:tcW w:w="2655" w:type="dxa"/>
            <w:tcBorders/>
          </w:tcPr>
          <w:p>
            <w:pPr>
              <w:pStyle w:val="Compact"/>
              <w:suppressAutoHyphens w:val="true"/>
              <w:spacing w:before="36" w:after="36"/>
              <w:jc w:val="left"/>
              <w:rPr/>
            </w:pPr>
            <w:r>
              <w:rPr>
                <w:rtl w:val="true"/>
              </w:rPr>
              <w:t>إدخال</w:t>
            </w:r>
          </w:p>
        </w:tc>
      </w:tr>
      <w:tr>
        <w:trPr/>
        <w:tc>
          <w:tcPr>
            <w:tcW w:w="2397" w:type="dxa"/>
            <w:tcBorders/>
          </w:tcPr>
          <w:p>
            <w:pPr>
              <w:pStyle w:val="Compact"/>
              <w:suppressAutoHyphens w:val="true"/>
              <w:spacing w:before="36" w:after="36"/>
              <w:jc w:val="left"/>
              <w:rPr/>
            </w:pPr>
            <w:r>
              <w:rPr/>
              <w:t>m19_add_entry</w:t>
            </w:r>
          </w:p>
        </w:tc>
        <w:tc>
          <w:tcPr>
            <w:tcW w:w="2484" w:type="dxa"/>
            <w:tcBorders/>
          </w:tcPr>
          <w:p>
            <w:pPr>
              <w:pStyle w:val="Compact"/>
              <w:suppressAutoHyphens w:val="true"/>
              <w:spacing w:before="36" w:after="36"/>
              <w:jc w:val="left"/>
              <w:rPr/>
            </w:pPr>
            <w:r>
              <w:rPr/>
              <w:t>Add Entry</w:t>
            </w:r>
          </w:p>
        </w:tc>
        <w:tc>
          <w:tcPr>
            <w:tcW w:w="2482" w:type="dxa"/>
            <w:tcBorders/>
          </w:tcPr>
          <w:p>
            <w:pPr>
              <w:pStyle w:val="Compact"/>
              <w:suppressAutoHyphens w:val="true"/>
              <w:spacing w:before="36" w:after="36"/>
              <w:jc w:val="left"/>
              <w:rPr/>
            </w:pPr>
            <w:r>
              <w:rPr/>
              <w:t>Ajouter une entrée</w:t>
            </w:r>
          </w:p>
        </w:tc>
        <w:tc>
          <w:tcPr>
            <w:tcW w:w="2655" w:type="dxa"/>
            <w:tcBorders/>
          </w:tcPr>
          <w:p>
            <w:pPr>
              <w:pStyle w:val="Compact"/>
              <w:suppressAutoHyphens w:val="true"/>
              <w:spacing w:before="36" w:after="36"/>
              <w:jc w:val="left"/>
              <w:rPr/>
            </w:pPr>
            <w:r>
              <w:rPr>
                <w:rtl w:val="true"/>
              </w:rPr>
              <w:t>إضافة إدخال</w:t>
            </w:r>
          </w:p>
        </w:tc>
      </w:tr>
      <w:tr>
        <w:trPr/>
        <w:tc>
          <w:tcPr>
            <w:tcW w:w="2397" w:type="dxa"/>
            <w:tcBorders/>
          </w:tcPr>
          <w:p>
            <w:pPr>
              <w:pStyle w:val="Compact"/>
              <w:suppressAutoHyphens w:val="true"/>
              <w:spacing w:before="36" w:after="36"/>
              <w:jc w:val="left"/>
              <w:rPr/>
            </w:pPr>
            <w:r>
              <w:rPr/>
              <w:t>m19_no_entries</w:t>
            </w:r>
          </w:p>
        </w:tc>
        <w:tc>
          <w:tcPr>
            <w:tcW w:w="2484" w:type="dxa"/>
            <w:tcBorders/>
          </w:tcPr>
          <w:p>
            <w:pPr>
              <w:pStyle w:val="Compact"/>
              <w:suppressAutoHyphens w:val="true"/>
              <w:spacing w:before="36" w:after="36"/>
              <w:jc w:val="left"/>
              <w:rPr/>
            </w:pPr>
            <w:r>
              <w:rPr/>
              <w:t>No entries yet on this charter.</w:t>
            </w:r>
          </w:p>
        </w:tc>
        <w:tc>
          <w:tcPr>
            <w:tcW w:w="2482" w:type="dxa"/>
            <w:tcBorders/>
          </w:tcPr>
          <w:p>
            <w:pPr>
              <w:pStyle w:val="Compact"/>
              <w:suppressAutoHyphens w:val="true"/>
              <w:spacing w:before="36" w:after="36"/>
              <w:jc w:val="left"/>
              <w:rPr/>
            </w:pPr>
            <w:r>
              <w:rPr/>
              <w:t>Aucune entrée pour cette charte pour le moment.</w:t>
            </w:r>
          </w:p>
        </w:tc>
        <w:tc>
          <w:tcPr>
            <w:tcW w:w="2655" w:type="dxa"/>
            <w:tcBorders/>
          </w:tcPr>
          <w:p>
            <w:pPr>
              <w:pStyle w:val="Compact"/>
              <w:suppressAutoHyphens w:val="true"/>
              <w:spacing w:before="36" w:after="36"/>
              <w:jc w:val="left"/>
              <w:rPr/>
            </w:pPr>
            <w:r>
              <w:rPr>
                <w:rtl w:val="true"/>
              </w:rPr>
              <w:t>لا توجد إدخالات لهذا الميثاق بعد</w:t>
            </w:r>
            <w:r>
              <w:rPr/>
              <w:t>.</w:t>
            </w:r>
          </w:p>
        </w:tc>
      </w:tr>
      <w:tr>
        <w:trPr/>
        <w:tc>
          <w:tcPr>
            <w:tcW w:w="2397" w:type="dxa"/>
            <w:tcBorders/>
          </w:tcPr>
          <w:p>
            <w:pPr>
              <w:pStyle w:val="Compact"/>
              <w:suppressAutoHyphens w:val="true"/>
              <w:spacing w:before="36" w:after="36"/>
              <w:jc w:val="left"/>
              <w:rPr/>
            </w:pPr>
            <w:r>
              <w:rPr/>
              <w:t>m19_edit</w:t>
            </w:r>
          </w:p>
        </w:tc>
        <w:tc>
          <w:tcPr>
            <w:tcW w:w="2484" w:type="dxa"/>
            <w:tcBorders/>
          </w:tcPr>
          <w:p>
            <w:pPr>
              <w:pStyle w:val="Compact"/>
              <w:suppressAutoHyphens w:val="true"/>
              <w:spacing w:before="36" w:after="36"/>
              <w:jc w:val="left"/>
              <w:rPr/>
            </w:pPr>
            <w:r>
              <w:rPr/>
              <w:t>Edit</w:t>
            </w:r>
          </w:p>
        </w:tc>
        <w:tc>
          <w:tcPr>
            <w:tcW w:w="2482" w:type="dxa"/>
            <w:tcBorders/>
          </w:tcPr>
          <w:p>
            <w:pPr>
              <w:pStyle w:val="Compact"/>
              <w:suppressAutoHyphens w:val="true"/>
              <w:spacing w:before="36" w:after="36"/>
              <w:jc w:val="left"/>
              <w:rPr/>
            </w:pPr>
            <w:r>
              <w:rPr/>
              <w:t>Modifier</w:t>
            </w:r>
          </w:p>
        </w:tc>
        <w:tc>
          <w:tcPr>
            <w:tcW w:w="2655" w:type="dxa"/>
            <w:tcBorders/>
          </w:tcPr>
          <w:p>
            <w:pPr>
              <w:pStyle w:val="Compact"/>
              <w:suppressAutoHyphens w:val="true"/>
              <w:spacing w:before="36" w:after="36"/>
              <w:jc w:val="left"/>
              <w:rPr/>
            </w:pPr>
            <w:r>
              <w:rPr>
                <w:rtl w:val="true"/>
              </w:rPr>
              <w:t>تعديل</w:t>
            </w:r>
          </w:p>
        </w:tc>
      </w:tr>
      <w:tr>
        <w:trPr/>
        <w:tc>
          <w:tcPr>
            <w:tcW w:w="2397" w:type="dxa"/>
            <w:tcBorders/>
          </w:tcPr>
          <w:p>
            <w:pPr>
              <w:pStyle w:val="Compact"/>
              <w:suppressAutoHyphens w:val="true"/>
              <w:spacing w:before="36" w:after="36"/>
              <w:jc w:val="left"/>
              <w:rPr/>
            </w:pPr>
            <w:r>
              <w:rPr/>
              <w:t>m19_delete_retire_first</w:t>
            </w:r>
          </w:p>
        </w:tc>
        <w:tc>
          <w:tcPr>
            <w:tcW w:w="2484" w:type="dxa"/>
            <w:tcBorders/>
          </w:tcPr>
          <w:p>
            <w:pPr>
              <w:pStyle w:val="Compact"/>
              <w:suppressAutoHyphens w:val="true"/>
              <w:spacing w:before="36" w:after="36"/>
              <w:jc w:val="left"/>
              <w:rPr/>
            </w:pPr>
            <w:r>
              <w:rPr/>
              <w:t>Set status to Draft or Retired before deleting an Active charter.</w:t>
            </w:r>
          </w:p>
        </w:tc>
        <w:tc>
          <w:tcPr>
            <w:tcW w:w="2482" w:type="dxa"/>
            <w:tcBorders/>
          </w:tcPr>
          <w:p>
            <w:pPr>
              <w:pStyle w:val="Compact"/>
              <w:suppressAutoHyphens w:val="true"/>
              <w:spacing w:before="36" w:after="36"/>
              <w:jc w:val="left"/>
              <w:rPr/>
            </w:pPr>
            <w:r>
              <w:rPr/>
              <w:t>Passez le statut à Brouillon ou Retirée avant de supprimer une charte Active.</w:t>
            </w:r>
          </w:p>
        </w:tc>
        <w:tc>
          <w:tcPr>
            <w:tcW w:w="2655" w:type="dxa"/>
            <w:tcBorders/>
          </w:tcPr>
          <w:p>
            <w:pPr>
              <w:pStyle w:val="Compact"/>
              <w:suppressAutoHyphens w:val="true"/>
              <w:spacing w:before="36" w:after="36"/>
              <w:jc w:val="left"/>
              <w:rPr/>
            </w:pPr>
            <w:r>
              <w:rPr>
                <w:rtl w:val="true"/>
              </w:rPr>
              <w:t>غيّر الحالة إلى مسودة أو متقاعد قبل حذف ميثاق نشط</w:t>
            </w:r>
            <w:r>
              <w:rPr/>
              <w:t>.</w:t>
            </w:r>
          </w:p>
        </w:tc>
      </w:tr>
      <w:tr>
        <w:trPr/>
        <w:tc>
          <w:tcPr>
            <w:tcW w:w="2397" w:type="dxa"/>
            <w:tcBorders/>
          </w:tcPr>
          <w:p>
            <w:pPr>
              <w:pStyle w:val="Compact"/>
              <w:suppressAutoHyphens w:val="true"/>
              <w:spacing w:before="36" w:after="36"/>
              <w:jc w:val="left"/>
              <w:rPr/>
            </w:pPr>
            <w:r>
              <w:rPr/>
              <w:t>m19_owner</w:t>
            </w:r>
          </w:p>
        </w:tc>
        <w:tc>
          <w:tcPr>
            <w:tcW w:w="2484" w:type="dxa"/>
            <w:tcBorders/>
          </w:tcPr>
          <w:p>
            <w:pPr>
              <w:pStyle w:val="Compact"/>
              <w:suppressAutoHyphens w:val="true"/>
              <w:spacing w:before="36" w:after="36"/>
              <w:jc w:val="left"/>
              <w:rPr/>
            </w:pPr>
            <w:r>
              <w:rPr/>
              <w:t>Owner</w:t>
            </w:r>
          </w:p>
        </w:tc>
        <w:tc>
          <w:tcPr>
            <w:tcW w:w="2482" w:type="dxa"/>
            <w:tcBorders/>
          </w:tcPr>
          <w:p>
            <w:pPr>
              <w:pStyle w:val="Compact"/>
              <w:suppressAutoHyphens w:val="true"/>
              <w:spacing w:before="36" w:after="36"/>
              <w:jc w:val="left"/>
              <w:rPr/>
            </w:pPr>
            <w:r>
              <w:rPr/>
              <w:t>Propriétaire</w:t>
            </w:r>
          </w:p>
        </w:tc>
        <w:tc>
          <w:tcPr>
            <w:tcW w:w="2655" w:type="dxa"/>
            <w:tcBorders/>
          </w:tcPr>
          <w:p>
            <w:pPr>
              <w:pStyle w:val="Compact"/>
              <w:suppressAutoHyphens w:val="true"/>
              <w:spacing w:before="36" w:after="36"/>
              <w:jc w:val="left"/>
              <w:rPr/>
            </w:pPr>
            <w:r>
              <w:rPr>
                <w:rtl w:val="true"/>
              </w:rPr>
              <w:t>المالك</w:t>
            </w:r>
          </w:p>
        </w:tc>
      </w:tr>
      <w:tr>
        <w:trPr/>
        <w:tc>
          <w:tcPr>
            <w:tcW w:w="2397" w:type="dxa"/>
            <w:tcBorders/>
          </w:tcPr>
          <w:p>
            <w:pPr>
              <w:pStyle w:val="Compact"/>
              <w:suppressAutoHyphens w:val="true"/>
              <w:spacing w:before="36" w:after="36"/>
              <w:jc w:val="left"/>
              <w:rPr/>
            </w:pPr>
            <w:r>
              <w:rPr/>
              <w:t>m19_what</w:t>
            </w:r>
          </w:p>
        </w:tc>
        <w:tc>
          <w:tcPr>
            <w:tcW w:w="2484" w:type="dxa"/>
            <w:tcBorders/>
          </w:tcPr>
          <w:p>
            <w:pPr>
              <w:pStyle w:val="Compact"/>
              <w:suppressAutoHyphens w:val="true"/>
              <w:spacing w:before="36" w:after="36"/>
              <w:jc w:val="left"/>
              <w:rPr/>
            </w:pPr>
            <w:r>
              <w:rPr/>
              <w:t>What</w:t>
            </w:r>
          </w:p>
        </w:tc>
        <w:tc>
          <w:tcPr>
            <w:tcW w:w="2482" w:type="dxa"/>
            <w:tcBorders/>
          </w:tcPr>
          <w:p>
            <w:pPr>
              <w:pStyle w:val="Compact"/>
              <w:suppressAutoHyphens w:val="true"/>
              <w:spacing w:before="36" w:after="36"/>
              <w:jc w:val="left"/>
              <w:rPr/>
            </w:pPr>
            <w:r>
              <w:rPr/>
              <w:t>Quoi</w:t>
            </w:r>
          </w:p>
        </w:tc>
        <w:tc>
          <w:tcPr>
            <w:tcW w:w="2655" w:type="dxa"/>
            <w:tcBorders/>
          </w:tcPr>
          <w:p>
            <w:pPr>
              <w:pStyle w:val="Compact"/>
              <w:suppressAutoHyphens w:val="true"/>
              <w:spacing w:before="36" w:after="36"/>
              <w:jc w:val="left"/>
              <w:rPr/>
            </w:pPr>
            <w:r>
              <w:rPr>
                <w:rtl w:val="true"/>
              </w:rPr>
              <w:t>ماذا</w:t>
            </w:r>
          </w:p>
        </w:tc>
      </w:tr>
      <w:tr>
        <w:trPr/>
        <w:tc>
          <w:tcPr>
            <w:tcW w:w="2397" w:type="dxa"/>
            <w:tcBorders/>
          </w:tcPr>
          <w:p>
            <w:pPr>
              <w:pStyle w:val="Compact"/>
              <w:suppressAutoHyphens w:val="true"/>
              <w:spacing w:before="36" w:after="36"/>
              <w:jc w:val="left"/>
              <w:rPr/>
            </w:pPr>
            <w:r>
              <w:rPr/>
              <w:t>m19_who</w:t>
            </w:r>
          </w:p>
        </w:tc>
        <w:tc>
          <w:tcPr>
            <w:tcW w:w="2484" w:type="dxa"/>
            <w:tcBorders/>
          </w:tcPr>
          <w:p>
            <w:pPr>
              <w:pStyle w:val="Compact"/>
              <w:suppressAutoHyphens w:val="true"/>
              <w:spacing w:before="36" w:after="36"/>
              <w:jc w:val="left"/>
              <w:rPr/>
            </w:pPr>
            <w:r>
              <w:rPr/>
              <w:t>Who</w:t>
            </w:r>
          </w:p>
        </w:tc>
        <w:tc>
          <w:tcPr>
            <w:tcW w:w="2482" w:type="dxa"/>
            <w:tcBorders/>
          </w:tcPr>
          <w:p>
            <w:pPr>
              <w:pStyle w:val="Compact"/>
              <w:suppressAutoHyphens w:val="true"/>
              <w:spacing w:before="36" w:after="36"/>
              <w:jc w:val="left"/>
              <w:rPr/>
            </w:pPr>
            <w:r>
              <w:rPr/>
              <w:t>Qui</w:t>
            </w:r>
          </w:p>
        </w:tc>
        <w:tc>
          <w:tcPr>
            <w:tcW w:w="2655" w:type="dxa"/>
            <w:tcBorders/>
          </w:tcPr>
          <w:p>
            <w:pPr>
              <w:pStyle w:val="Compact"/>
              <w:suppressAutoHyphens w:val="true"/>
              <w:spacing w:before="36" w:after="36"/>
              <w:jc w:val="left"/>
              <w:rPr/>
            </w:pPr>
            <w:r>
              <w:rPr>
                <w:rtl w:val="true"/>
              </w:rPr>
              <w:t>من</w:t>
            </w:r>
          </w:p>
        </w:tc>
      </w:tr>
      <w:tr>
        <w:trPr/>
        <w:tc>
          <w:tcPr>
            <w:tcW w:w="2397" w:type="dxa"/>
            <w:tcBorders/>
          </w:tcPr>
          <w:p>
            <w:pPr>
              <w:pStyle w:val="Compact"/>
              <w:suppressAutoHyphens w:val="true"/>
              <w:spacing w:before="36" w:after="36"/>
              <w:jc w:val="left"/>
              <w:rPr/>
            </w:pPr>
            <w:r>
              <w:rPr/>
              <w:t>m19_when</w:t>
            </w:r>
          </w:p>
        </w:tc>
        <w:tc>
          <w:tcPr>
            <w:tcW w:w="2484" w:type="dxa"/>
            <w:tcBorders/>
          </w:tcPr>
          <w:p>
            <w:pPr>
              <w:pStyle w:val="Compact"/>
              <w:suppressAutoHyphens w:val="true"/>
              <w:spacing w:before="36" w:after="36"/>
              <w:jc w:val="left"/>
              <w:rPr/>
            </w:pPr>
            <w:r>
              <w:rPr/>
              <w:t>When</w:t>
            </w:r>
          </w:p>
        </w:tc>
        <w:tc>
          <w:tcPr>
            <w:tcW w:w="2482" w:type="dxa"/>
            <w:tcBorders/>
          </w:tcPr>
          <w:p>
            <w:pPr>
              <w:pStyle w:val="Compact"/>
              <w:suppressAutoHyphens w:val="true"/>
              <w:spacing w:before="36" w:after="36"/>
              <w:jc w:val="left"/>
              <w:rPr/>
            </w:pPr>
            <w:r>
              <w:rPr/>
              <w:t>Quand</w:t>
            </w:r>
          </w:p>
        </w:tc>
        <w:tc>
          <w:tcPr>
            <w:tcW w:w="2655" w:type="dxa"/>
            <w:tcBorders/>
          </w:tcPr>
          <w:p>
            <w:pPr>
              <w:pStyle w:val="Compact"/>
              <w:suppressAutoHyphens w:val="true"/>
              <w:spacing w:before="36" w:after="36"/>
              <w:jc w:val="left"/>
              <w:rPr/>
            </w:pPr>
            <w:r>
              <w:rPr>
                <w:rtl w:val="true"/>
              </w:rPr>
              <w:t>متى</w:t>
            </w:r>
          </w:p>
        </w:tc>
      </w:tr>
      <w:tr>
        <w:trPr/>
        <w:tc>
          <w:tcPr>
            <w:tcW w:w="2397" w:type="dxa"/>
            <w:tcBorders/>
          </w:tcPr>
          <w:p>
            <w:pPr>
              <w:pStyle w:val="Compact"/>
              <w:suppressAutoHyphens w:val="true"/>
              <w:spacing w:before="36" w:after="36"/>
              <w:jc w:val="left"/>
              <w:rPr/>
            </w:pPr>
            <w:r>
              <w:rPr/>
              <w:t>m19_where</w:t>
            </w:r>
          </w:p>
        </w:tc>
        <w:tc>
          <w:tcPr>
            <w:tcW w:w="2484" w:type="dxa"/>
            <w:tcBorders/>
          </w:tcPr>
          <w:p>
            <w:pPr>
              <w:pStyle w:val="Compact"/>
              <w:suppressAutoHyphens w:val="true"/>
              <w:spacing w:before="36" w:after="36"/>
              <w:jc w:val="left"/>
              <w:rPr/>
            </w:pPr>
            <w:r>
              <w:rPr/>
              <w:t>Where</w:t>
            </w:r>
          </w:p>
        </w:tc>
        <w:tc>
          <w:tcPr>
            <w:tcW w:w="2482" w:type="dxa"/>
            <w:tcBorders/>
          </w:tcPr>
          <w:p>
            <w:pPr>
              <w:pStyle w:val="Compact"/>
              <w:suppressAutoHyphens w:val="true"/>
              <w:spacing w:before="36" w:after="36"/>
              <w:jc w:val="left"/>
              <w:rPr/>
            </w:pPr>
            <w:r>
              <w:rPr/>
              <w:t>Où</w:t>
            </w:r>
          </w:p>
        </w:tc>
        <w:tc>
          <w:tcPr>
            <w:tcW w:w="2655" w:type="dxa"/>
            <w:tcBorders/>
          </w:tcPr>
          <w:p>
            <w:pPr>
              <w:pStyle w:val="Compact"/>
              <w:suppressAutoHyphens w:val="true"/>
              <w:spacing w:before="36" w:after="36"/>
              <w:jc w:val="left"/>
              <w:rPr/>
            </w:pPr>
            <w:r>
              <w:rPr>
                <w:rtl w:val="true"/>
              </w:rPr>
              <w:t>أين</w:t>
            </w:r>
          </w:p>
        </w:tc>
      </w:tr>
      <w:tr>
        <w:trPr/>
        <w:tc>
          <w:tcPr>
            <w:tcW w:w="2397" w:type="dxa"/>
            <w:tcBorders/>
          </w:tcPr>
          <w:p>
            <w:pPr>
              <w:pStyle w:val="Compact"/>
              <w:suppressAutoHyphens w:val="true"/>
              <w:spacing w:before="36" w:after="36"/>
              <w:jc w:val="left"/>
              <w:rPr/>
            </w:pPr>
            <w:r>
              <w:rPr/>
              <w:t>m19_why</w:t>
            </w:r>
          </w:p>
        </w:tc>
        <w:tc>
          <w:tcPr>
            <w:tcW w:w="2484" w:type="dxa"/>
            <w:tcBorders/>
          </w:tcPr>
          <w:p>
            <w:pPr>
              <w:pStyle w:val="Compact"/>
              <w:suppressAutoHyphens w:val="true"/>
              <w:spacing w:before="36" w:after="36"/>
              <w:jc w:val="left"/>
              <w:rPr/>
            </w:pPr>
            <w:r>
              <w:rPr/>
              <w:t>Why</w:t>
            </w:r>
          </w:p>
        </w:tc>
        <w:tc>
          <w:tcPr>
            <w:tcW w:w="2482" w:type="dxa"/>
            <w:tcBorders/>
          </w:tcPr>
          <w:p>
            <w:pPr>
              <w:pStyle w:val="Compact"/>
              <w:suppressAutoHyphens w:val="true"/>
              <w:spacing w:before="36" w:after="36"/>
              <w:jc w:val="left"/>
              <w:rPr/>
            </w:pPr>
            <w:r>
              <w:rPr/>
              <w:t>Pourquoi</w:t>
            </w:r>
          </w:p>
        </w:tc>
        <w:tc>
          <w:tcPr>
            <w:tcW w:w="2655" w:type="dxa"/>
            <w:tcBorders/>
          </w:tcPr>
          <w:p>
            <w:pPr>
              <w:pStyle w:val="Compact"/>
              <w:suppressAutoHyphens w:val="true"/>
              <w:spacing w:before="36" w:after="36"/>
              <w:jc w:val="left"/>
              <w:rPr/>
            </w:pPr>
            <w:r>
              <w:rPr>
                <w:rtl w:val="true"/>
              </w:rPr>
              <w:t>لماذا</w:t>
            </w:r>
          </w:p>
        </w:tc>
      </w:tr>
      <w:tr>
        <w:trPr/>
        <w:tc>
          <w:tcPr>
            <w:tcW w:w="2397" w:type="dxa"/>
            <w:tcBorders/>
          </w:tcPr>
          <w:p>
            <w:pPr>
              <w:pStyle w:val="Compact"/>
              <w:suppressAutoHyphens w:val="true"/>
              <w:spacing w:before="36" w:after="36"/>
              <w:jc w:val="left"/>
              <w:rPr/>
            </w:pPr>
            <w:r>
              <w:rPr/>
              <w:t>m19_how</w:t>
            </w:r>
          </w:p>
        </w:tc>
        <w:tc>
          <w:tcPr>
            <w:tcW w:w="2484" w:type="dxa"/>
            <w:tcBorders/>
          </w:tcPr>
          <w:p>
            <w:pPr>
              <w:pStyle w:val="Compact"/>
              <w:suppressAutoHyphens w:val="true"/>
              <w:spacing w:before="36" w:after="36"/>
              <w:jc w:val="left"/>
              <w:rPr/>
            </w:pPr>
            <w:r>
              <w:rPr/>
              <w:t>How</w:t>
            </w:r>
          </w:p>
        </w:tc>
        <w:tc>
          <w:tcPr>
            <w:tcW w:w="2482" w:type="dxa"/>
            <w:tcBorders/>
          </w:tcPr>
          <w:p>
            <w:pPr>
              <w:pStyle w:val="Compact"/>
              <w:suppressAutoHyphens w:val="true"/>
              <w:spacing w:before="36" w:after="36"/>
              <w:jc w:val="left"/>
              <w:rPr/>
            </w:pPr>
            <w:r>
              <w:rPr/>
              <w:t>Comment</w:t>
            </w:r>
          </w:p>
        </w:tc>
        <w:tc>
          <w:tcPr>
            <w:tcW w:w="2655" w:type="dxa"/>
            <w:tcBorders/>
          </w:tcPr>
          <w:p>
            <w:pPr>
              <w:pStyle w:val="Compact"/>
              <w:suppressAutoHyphens w:val="true"/>
              <w:spacing w:before="36" w:after="36"/>
              <w:jc w:val="left"/>
              <w:rPr/>
            </w:pPr>
            <w:r>
              <w:rPr>
                <w:rtl w:val="true"/>
              </w:rPr>
              <w:t>كيف</w:t>
            </w:r>
          </w:p>
        </w:tc>
      </w:tr>
      <w:tr>
        <w:trPr/>
        <w:tc>
          <w:tcPr>
            <w:tcW w:w="2397" w:type="dxa"/>
            <w:tcBorders/>
          </w:tcPr>
          <w:p>
            <w:pPr>
              <w:pStyle w:val="Compact"/>
              <w:suppressAutoHyphens w:val="true"/>
              <w:spacing w:before="36" w:after="36"/>
              <w:jc w:val="left"/>
              <w:rPr/>
            </w:pPr>
            <w:r>
              <w:rPr/>
              <w:t>m19_version</w:t>
            </w:r>
          </w:p>
        </w:tc>
        <w:tc>
          <w:tcPr>
            <w:tcW w:w="2484" w:type="dxa"/>
            <w:tcBorders/>
          </w:tcPr>
          <w:p>
            <w:pPr>
              <w:pStyle w:val="Compact"/>
              <w:suppressAutoHyphens w:val="true"/>
              <w:spacing w:before="36" w:after="36"/>
              <w:jc w:val="left"/>
              <w:rPr/>
            </w:pPr>
            <w:r>
              <w:rPr/>
              <w:t>Version</w:t>
            </w:r>
          </w:p>
        </w:tc>
        <w:tc>
          <w:tcPr>
            <w:tcW w:w="2482" w:type="dxa"/>
            <w:tcBorders/>
          </w:tcPr>
          <w:p>
            <w:pPr>
              <w:pStyle w:val="Compact"/>
              <w:suppressAutoHyphens w:val="true"/>
              <w:spacing w:before="36" w:after="36"/>
              <w:jc w:val="left"/>
              <w:rPr/>
            </w:pPr>
            <w:r>
              <w:rPr/>
              <w:t>Version</w:t>
            </w:r>
          </w:p>
        </w:tc>
        <w:tc>
          <w:tcPr>
            <w:tcW w:w="2655" w:type="dxa"/>
            <w:tcBorders/>
          </w:tcPr>
          <w:p>
            <w:pPr>
              <w:pStyle w:val="Compact"/>
              <w:suppressAutoHyphens w:val="true"/>
              <w:spacing w:before="36" w:after="36"/>
              <w:jc w:val="left"/>
              <w:rPr/>
            </w:pPr>
            <w:r>
              <w:rPr>
                <w:rtl w:val="true"/>
              </w:rPr>
              <w:t>الإصدار</w:t>
            </w:r>
          </w:p>
        </w:tc>
      </w:tr>
      <w:tr>
        <w:trPr/>
        <w:tc>
          <w:tcPr>
            <w:tcW w:w="2397" w:type="dxa"/>
            <w:tcBorders/>
          </w:tcPr>
          <w:p>
            <w:pPr>
              <w:pStyle w:val="Compact"/>
              <w:suppressAutoHyphens w:val="true"/>
              <w:spacing w:before="36" w:after="36"/>
              <w:jc w:val="left"/>
              <w:rPr/>
            </w:pPr>
            <w:r>
              <w:rPr/>
              <w:t>m19_effective</w:t>
            </w:r>
          </w:p>
        </w:tc>
        <w:tc>
          <w:tcPr>
            <w:tcW w:w="2484" w:type="dxa"/>
            <w:tcBorders/>
          </w:tcPr>
          <w:p>
            <w:pPr>
              <w:pStyle w:val="Compact"/>
              <w:suppressAutoHyphens w:val="true"/>
              <w:spacing w:before="36" w:after="36"/>
              <w:jc w:val="left"/>
              <w:rPr/>
            </w:pPr>
            <w:r>
              <w:rPr/>
              <w:t>Effective</w:t>
            </w:r>
          </w:p>
        </w:tc>
        <w:tc>
          <w:tcPr>
            <w:tcW w:w="2482" w:type="dxa"/>
            <w:tcBorders/>
          </w:tcPr>
          <w:p>
            <w:pPr>
              <w:pStyle w:val="Compact"/>
              <w:suppressAutoHyphens w:val="true"/>
              <w:spacing w:before="36" w:after="36"/>
              <w:jc w:val="left"/>
              <w:rPr/>
            </w:pPr>
            <w:r>
              <w:rPr/>
              <w:t>Date d’effet</w:t>
            </w:r>
          </w:p>
        </w:tc>
        <w:tc>
          <w:tcPr>
            <w:tcW w:w="2655" w:type="dxa"/>
            <w:tcBorders/>
          </w:tcPr>
          <w:p>
            <w:pPr>
              <w:pStyle w:val="Compact"/>
              <w:suppressAutoHyphens w:val="true"/>
              <w:spacing w:before="36" w:after="36"/>
              <w:jc w:val="left"/>
              <w:rPr/>
            </w:pPr>
            <w:r>
              <w:rPr>
                <w:rtl w:val="true"/>
              </w:rPr>
              <w:t>تاريخ السريان</w:t>
            </w:r>
          </w:p>
        </w:tc>
      </w:tr>
      <w:tr>
        <w:trPr/>
        <w:tc>
          <w:tcPr>
            <w:tcW w:w="2397" w:type="dxa"/>
            <w:tcBorders/>
          </w:tcPr>
          <w:p>
            <w:pPr>
              <w:pStyle w:val="Compact"/>
              <w:suppressAutoHyphens w:val="true"/>
              <w:spacing w:before="36" w:after="36"/>
              <w:jc w:val="left"/>
              <w:rPr/>
            </w:pPr>
            <w:r>
              <w:rPr/>
              <w:t>m19_review</w:t>
            </w:r>
          </w:p>
        </w:tc>
        <w:tc>
          <w:tcPr>
            <w:tcW w:w="2484" w:type="dxa"/>
            <w:tcBorders/>
          </w:tcPr>
          <w:p>
            <w:pPr>
              <w:pStyle w:val="Compact"/>
              <w:suppressAutoHyphens w:val="true"/>
              <w:spacing w:before="36" w:after="36"/>
              <w:jc w:val="left"/>
              <w:rPr/>
            </w:pPr>
            <w:r>
              <w:rPr/>
              <w:t>Review</w:t>
            </w:r>
          </w:p>
        </w:tc>
        <w:tc>
          <w:tcPr>
            <w:tcW w:w="2482" w:type="dxa"/>
            <w:tcBorders/>
          </w:tcPr>
          <w:p>
            <w:pPr>
              <w:pStyle w:val="Compact"/>
              <w:suppressAutoHyphens w:val="true"/>
              <w:spacing w:before="36" w:after="36"/>
              <w:jc w:val="left"/>
              <w:rPr/>
            </w:pPr>
            <w:r>
              <w:rPr/>
              <w:t>Révision</w:t>
            </w:r>
          </w:p>
        </w:tc>
        <w:tc>
          <w:tcPr>
            <w:tcW w:w="2655" w:type="dxa"/>
            <w:tcBorders/>
          </w:tcPr>
          <w:p>
            <w:pPr>
              <w:pStyle w:val="Compact"/>
              <w:suppressAutoHyphens w:val="true"/>
              <w:spacing w:before="36" w:after="36"/>
              <w:jc w:val="left"/>
              <w:rPr/>
            </w:pPr>
            <w:r>
              <w:rPr>
                <w:rtl w:val="true"/>
              </w:rPr>
              <w:t>المراجعة</w:t>
            </w:r>
          </w:p>
        </w:tc>
      </w:tr>
      <w:tr>
        <w:trPr/>
        <w:tc>
          <w:tcPr>
            <w:tcW w:w="2397" w:type="dxa"/>
            <w:tcBorders/>
          </w:tcPr>
          <w:p>
            <w:pPr>
              <w:pStyle w:val="Compact"/>
              <w:suppressAutoHyphens w:val="true"/>
              <w:spacing w:before="36" w:after="36"/>
              <w:jc w:val="left"/>
              <w:rPr/>
            </w:pPr>
            <w:r>
              <w:rPr/>
              <w:t>m19_obs_level</w:t>
            </w:r>
          </w:p>
        </w:tc>
        <w:tc>
          <w:tcPr>
            <w:tcW w:w="2484" w:type="dxa"/>
            <w:tcBorders/>
          </w:tcPr>
          <w:p>
            <w:pPr>
              <w:pStyle w:val="Compact"/>
              <w:suppressAutoHyphens w:val="true"/>
              <w:spacing w:before="36" w:after="36"/>
              <w:jc w:val="left"/>
              <w:rPr/>
            </w:pPr>
            <w:r>
              <w:rPr/>
              <w:t>Governs</w:t>
            </w:r>
          </w:p>
        </w:tc>
        <w:tc>
          <w:tcPr>
            <w:tcW w:w="2482" w:type="dxa"/>
            <w:tcBorders/>
          </w:tcPr>
          <w:p>
            <w:pPr>
              <w:pStyle w:val="Compact"/>
              <w:suppressAutoHyphens w:val="true"/>
              <w:spacing w:before="36" w:after="36"/>
              <w:jc w:val="left"/>
              <w:rPr/>
            </w:pPr>
            <w:r>
              <w:rPr/>
              <w:t>Régit</w:t>
            </w:r>
          </w:p>
        </w:tc>
        <w:tc>
          <w:tcPr>
            <w:tcW w:w="2655" w:type="dxa"/>
            <w:tcBorders/>
          </w:tcPr>
          <w:p>
            <w:pPr>
              <w:pStyle w:val="Compact"/>
              <w:suppressAutoHyphens w:val="true"/>
              <w:spacing w:before="36" w:after="36"/>
              <w:jc w:val="left"/>
              <w:rPr/>
            </w:pPr>
            <w:r>
              <w:rPr>
                <w:rtl w:val="true"/>
              </w:rPr>
              <w:t>يحكم</w:t>
            </w:r>
          </w:p>
        </w:tc>
      </w:tr>
      <w:tr>
        <w:trPr/>
        <w:tc>
          <w:tcPr>
            <w:tcW w:w="2397" w:type="dxa"/>
            <w:tcBorders/>
          </w:tcPr>
          <w:p>
            <w:pPr>
              <w:pStyle w:val="Compact"/>
              <w:suppressAutoHyphens w:val="true"/>
              <w:spacing w:before="36" w:after="36"/>
              <w:jc w:val="left"/>
              <w:rPr/>
            </w:pPr>
            <w:r>
              <w:rPr/>
              <w:t>m19_linked_macro</w:t>
            </w:r>
          </w:p>
        </w:tc>
        <w:tc>
          <w:tcPr>
            <w:tcW w:w="2484" w:type="dxa"/>
            <w:tcBorders/>
          </w:tcPr>
          <w:p>
            <w:pPr>
              <w:pStyle w:val="Compact"/>
              <w:suppressAutoHyphens w:val="true"/>
              <w:spacing w:before="36" w:after="36"/>
              <w:jc w:val="left"/>
              <w:rPr/>
            </w:pPr>
            <w:r>
              <w:rPr/>
              <w:t>Primary macro process</w:t>
            </w:r>
          </w:p>
        </w:tc>
        <w:tc>
          <w:tcPr>
            <w:tcW w:w="2482" w:type="dxa"/>
            <w:tcBorders/>
          </w:tcPr>
          <w:p>
            <w:pPr>
              <w:pStyle w:val="Compact"/>
              <w:suppressAutoHyphens w:val="true"/>
              <w:spacing w:before="36" w:after="36"/>
              <w:jc w:val="left"/>
              <w:rPr/>
            </w:pPr>
            <w:r>
              <w:rPr/>
              <w:t>Macro-processus principal</w:t>
            </w:r>
          </w:p>
        </w:tc>
        <w:tc>
          <w:tcPr>
            <w:tcW w:w="2655" w:type="dxa"/>
            <w:tcBorders/>
          </w:tcPr>
          <w:p>
            <w:pPr>
              <w:pStyle w:val="Compact"/>
              <w:suppressAutoHyphens w:val="true"/>
              <w:spacing w:before="36" w:after="36"/>
              <w:jc w:val="left"/>
              <w:rPr/>
            </w:pPr>
            <w:r>
              <w:rPr>
                <w:rtl w:val="true"/>
              </w:rPr>
              <w:t>العملية الكلية الرئيسية</w:t>
            </w:r>
          </w:p>
        </w:tc>
      </w:tr>
      <w:tr>
        <w:trPr/>
        <w:tc>
          <w:tcPr>
            <w:tcW w:w="2397" w:type="dxa"/>
            <w:tcBorders/>
          </w:tcPr>
          <w:p>
            <w:pPr>
              <w:pStyle w:val="Compact"/>
              <w:suppressAutoHyphens w:val="true"/>
              <w:spacing w:before="36" w:after="36"/>
              <w:jc w:val="left"/>
              <w:rPr/>
            </w:pPr>
            <w:r>
              <w:rPr/>
              <w:t>m19_filter_charter</w:t>
            </w:r>
          </w:p>
        </w:tc>
        <w:tc>
          <w:tcPr>
            <w:tcW w:w="2484" w:type="dxa"/>
            <w:tcBorders/>
          </w:tcPr>
          <w:p>
            <w:pPr>
              <w:pStyle w:val="Compact"/>
              <w:suppressAutoHyphens w:val="true"/>
              <w:spacing w:before="36" w:after="36"/>
              <w:jc w:val="left"/>
              <w:rPr/>
            </w:pPr>
            <w:r>
              <w:rPr/>
              <w:t>Filter by charter</w:t>
            </w:r>
          </w:p>
        </w:tc>
        <w:tc>
          <w:tcPr>
            <w:tcW w:w="2482" w:type="dxa"/>
            <w:tcBorders/>
          </w:tcPr>
          <w:p>
            <w:pPr>
              <w:pStyle w:val="Compact"/>
              <w:suppressAutoHyphens w:val="true"/>
              <w:spacing w:before="36" w:after="36"/>
              <w:jc w:val="left"/>
              <w:rPr/>
            </w:pPr>
            <w:r>
              <w:rPr/>
              <w:t>Filtrer par charte</w:t>
            </w:r>
          </w:p>
        </w:tc>
        <w:tc>
          <w:tcPr>
            <w:tcW w:w="2655" w:type="dxa"/>
            <w:tcBorders/>
          </w:tcPr>
          <w:p>
            <w:pPr>
              <w:pStyle w:val="Compact"/>
              <w:suppressAutoHyphens w:val="true"/>
              <w:spacing w:before="36" w:after="36"/>
              <w:jc w:val="left"/>
              <w:rPr/>
            </w:pPr>
            <w:r>
              <w:rPr>
                <w:rtl w:val="true"/>
              </w:rPr>
              <w:t>تصفية حسب الميثاق</w:t>
            </w:r>
          </w:p>
        </w:tc>
      </w:tr>
      <w:tr>
        <w:trPr/>
        <w:tc>
          <w:tcPr>
            <w:tcW w:w="2397" w:type="dxa"/>
            <w:tcBorders/>
          </w:tcPr>
          <w:p>
            <w:pPr>
              <w:pStyle w:val="Compact"/>
              <w:suppressAutoHyphens w:val="true"/>
              <w:spacing w:before="36" w:after="36"/>
              <w:jc w:val="left"/>
              <w:rPr/>
            </w:pPr>
            <w:r>
              <w:rPr/>
              <w:t>m19_all_charters</w:t>
            </w:r>
          </w:p>
        </w:tc>
        <w:tc>
          <w:tcPr>
            <w:tcW w:w="2484" w:type="dxa"/>
            <w:tcBorders/>
          </w:tcPr>
          <w:p>
            <w:pPr>
              <w:pStyle w:val="Compact"/>
              <w:suppressAutoHyphens w:val="true"/>
              <w:spacing w:before="36" w:after="36"/>
              <w:jc w:val="left"/>
              <w:rPr/>
            </w:pPr>
            <w:r>
              <w:rPr/>
              <w:t>All charters</w:t>
            </w:r>
          </w:p>
        </w:tc>
        <w:tc>
          <w:tcPr>
            <w:tcW w:w="2482" w:type="dxa"/>
            <w:tcBorders/>
          </w:tcPr>
          <w:p>
            <w:pPr>
              <w:pStyle w:val="Compact"/>
              <w:suppressAutoHyphens w:val="true"/>
              <w:spacing w:before="36" w:after="36"/>
              <w:jc w:val="left"/>
              <w:rPr/>
            </w:pPr>
            <w:r>
              <w:rPr/>
              <w:t>Toutes les chartes</w:t>
            </w:r>
          </w:p>
        </w:tc>
        <w:tc>
          <w:tcPr>
            <w:tcW w:w="2655" w:type="dxa"/>
            <w:tcBorders/>
          </w:tcPr>
          <w:p>
            <w:pPr>
              <w:pStyle w:val="Compact"/>
              <w:suppressAutoHyphens w:val="true"/>
              <w:spacing w:before="36" w:after="36"/>
              <w:jc w:val="left"/>
              <w:rPr/>
            </w:pPr>
            <w:r>
              <w:rPr>
                <w:rtl w:val="true"/>
              </w:rPr>
              <w:t>كل المواثيق</w:t>
            </w:r>
          </w:p>
        </w:tc>
      </w:tr>
      <w:tr>
        <w:trPr/>
        <w:tc>
          <w:tcPr>
            <w:tcW w:w="2397" w:type="dxa"/>
            <w:tcBorders/>
          </w:tcPr>
          <w:p>
            <w:pPr>
              <w:pStyle w:val="Compact"/>
              <w:suppressAutoHyphens w:val="true"/>
              <w:spacing w:before="36" w:after="36"/>
              <w:jc w:val="left"/>
              <w:rPr/>
            </w:pPr>
            <w:r>
              <w:rPr/>
              <w:t>m19_select_project_log</w:t>
            </w:r>
          </w:p>
        </w:tc>
        <w:tc>
          <w:tcPr>
            <w:tcW w:w="2484" w:type="dxa"/>
            <w:tcBorders/>
          </w:tcPr>
          <w:p>
            <w:pPr>
              <w:pStyle w:val="Compact"/>
              <w:suppressAutoHyphens w:val="true"/>
              <w:spacing w:before="36" w:after="36"/>
              <w:jc w:val="left"/>
              <w:rPr/>
            </w:pPr>
            <w:r>
              <w:rPr/>
              <w:t>Select a CM Project (top bar) to log and see per-project compliance.</w:t>
            </w:r>
          </w:p>
        </w:tc>
        <w:tc>
          <w:tcPr>
            <w:tcW w:w="2482" w:type="dxa"/>
            <w:tcBorders/>
          </w:tcPr>
          <w:p>
            <w:pPr>
              <w:pStyle w:val="Compact"/>
              <w:suppressAutoHyphens w:val="true"/>
              <w:spacing w:before="36" w:after="36"/>
              <w:jc w:val="left"/>
              <w:rPr/>
            </w:pPr>
            <w:r>
              <w:rPr/>
              <w:t>Sélectionnez un projet GC (barre supérieure) pour consigner et voir la conformité par projet.</w:t>
            </w:r>
          </w:p>
        </w:tc>
        <w:tc>
          <w:tcPr>
            <w:tcW w:w="2655" w:type="dxa"/>
            <w:tcBorders/>
          </w:tcPr>
          <w:p>
            <w:pPr>
              <w:pStyle w:val="Compact"/>
              <w:suppressAutoHyphens w:val="true"/>
              <w:spacing w:before="36" w:after="36"/>
              <w:jc w:val="left"/>
              <w:rPr/>
            </w:pPr>
            <w:r>
              <w:rPr>
                <w:rtl w:val="true"/>
              </w:rPr>
              <w:t xml:space="preserve">اختر مشروع إدارة تغيير </w:t>
            </w:r>
            <w:r>
              <w:rPr>
                <w:rtl w:val="true"/>
              </w:rPr>
              <w:t>(</w:t>
            </w:r>
            <w:r>
              <w:rPr>
                <w:rtl w:val="true"/>
              </w:rPr>
              <w:t>الشريط العلوي</w:t>
            </w:r>
            <w:r>
              <w:rPr>
                <w:rtl w:val="true"/>
              </w:rPr>
              <w:t xml:space="preserve">) </w:t>
            </w:r>
            <w:r>
              <w:rPr>
                <w:rtl w:val="true"/>
              </w:rPr>
              <w:t>لتسجيل ورؤية الامتثال الخاص بالمشروع</w:t>
            </w:r>
            <w:r>
              <w:rPr/>
              <w:t>.</w:t>
            </w:r>
          </w:p>
        </w:tc>
      </w:tr>
      <w:tr>
        <w:trPr/>
        <w:tc>
          <w:tcPr>
            <w:tcW w:w="2397" w:type="dxa"/>
            <w:tcBorders/>
          </w:tcPr>
          <w:p>
            <w:pPr>
              <w:pStyle w:val="Compact"/>
              <w:suppressAutoHyphens w:val="true"/>
              <w:spacing w:before="36" w:after="36"/>
              <w:jc w:val="left"/>
              <w:rPr/>
            </w:pPr>
            <w:r>
              <w:rPr/>
              <w:t>m19_action</w:t>
            </w:r>
          </w:p>
        </w:tc>
        <w:tc>
          <w:tcPr>
            <w:tcW w:w="2484" w:type="dxa"/>
            <w:tcBorders/>
          </w:tcPr>
          <w:p>
            <w:pPr>
              <w:pStyle w:val="Compact"/>
              <w:suppressAutoHyphens w:val="true"/>
              <w:spacing w:before="36" w:after="36"/>
              <w:jc w:val="left"/>
              <w:rPr/>
            </w:pPr>
            <w:r>
              <w:rPr/>
              <w:t>Action</w:t>
            </w:r>
          </w:p>
        </w:tc>
        <w:tc>
          <w:tcPr>
            <w:tcW w:w="2482" w:type="dxa"/>
            <w:tcBorders/>
          </w:tcPr>
          <w:p>
            <w:pPr>
              <w:pStyle w:val="Compact"/>
              <w:suppressAutoHyphens w:val="true"/>
              <w:spacing w:before="36" w:after="36"/>
              <w:jc w:val="left"/>
              <w:rPr/>
            </w:pPr>
            <w:r>
              <w:rPr/>
              <w:t>Action</w:t>
            </w:r>
          </w:p>
        </w:tc>
        <w:tc>
          <w:tcPr>
            <w:tcW w:w="2655" w:type="dxa"/>
            <w:tcBorders/>
          </w:tcPr>
          <w:p>
            <w:pPr>
              <w:pStyle w:val="Compact"/>
              <w:suppressAutoHyphens w:val="true"/>
              <w:spacing w:before="36" w:after="36"/>
              <w:jc w:val="left"/>
              <w:rPr/>
            </w:pPr>
            <w:r>
              <w:rPr>
                <w:rtl w:val="true"/>
              </w:rPr>
              <w:t>الإجراء</w:t>
            </w:r>
          </w:p>
        </w:tc>
      </w:tr>
      <w:tr>
        <w:trPr/>
        <w:tc>
          <w:tcPr>
            <w:tcW w:w="2397" w:type="dxa"/>
            <w:tcBorders/>
          </w:tcPr>
          <w:p>
            <w:pPr>
              <w:pStyle w:val="Compact"/>
              <w:suppressAutoHyphens w:val="true"/>
              <w:spacing w:before="36" w:after="36"/>
              <w:jc w:val="left"/>
              <w:rPr/>
            </w:pPr>
            <w:r>
              <w:rPr/>
              <w:t>m19_linked_task</w:t>
            </w:r>
          </w:p>
        </w:tc>
        <w:tc>
          <w:tcPr>
            <w:tcW w:w="2484" w:type="dxa"/>
            <w:tcBorders/>
          </w:tcPr>
          <w:p>
            <w:pPr>
              <w:pStyle w:val="Compact"/>
              <w:suppressAutoHyphens w:val="true"/>
              <w:spacing w:before="36" w:after="36"/>
              <w:jc w:val="left"/>
              <w:rPr/>
            </w:pPr>
            <w:r>
              <w:rPr/>
              <w:t>Linked task</w:t>
            </w:r>
          </w:p>
        </w:tc>
        <w:tc>
          <w:tcPr>
            <w:tcW w:w="2482" w:type="dxa"/>
            <w:tcBorders/>
          </w:tcPr>
          <w:p>
            <w:pPr>
              <w:pStyle w:val="Compact"/>
              <w:suppressAutoHyphens w:val="true"/>
              <w:spacing w:before="36" w:after="36"/>
              <w:jc w:val="left"/>
              <w:rPr/>
            </w:pPr>
            <w:r>
              <w:rPr/>
              <w:t>Tâche liée</w:t>
            </w:r>
          </w:p>
        </w:tc>
        <w:tc>
          <w:tcPr>
            <w:tcW w:w="2655" w:type="dxa"/>
            <w:tcBorders/>
          </w:tcPr>
          <w:p>
            <w:pPr>
              <w:pStyle w:val="Compact"/>
              <w:suppressAutoHyphens w:val="true"/>
              <w:spacing w:before="36" w:after="36"/>
              <w:jc w:val="left"/>
              <w:rPr/>
            </w:pPr>
            <w:r>
              <w:rPr>
                <w:rtl w:val="true"/>
              </w:rPr>
              <w:t>المهمة المرتبطة</w:t>
            </w:r>
          </w:p>
        </w:tc>
      </w:tr>
      <w:tr>
        <w:trPr/>
        <w:tc>
          <w:tcPr>
            <w:tcW w:w="2397" w:type="dxa"/>
            <w:tcBorders/>
          </w:tcPr>
          <w:p>
            <w:pPr>
              <w:pStyle w:val="Compact"/>
              <w:suppressAutoHyphens w:val="true"/>
              <w:spacing w:before="36" w:after="36"/>
              <w:jc w:val="left"/>
              <w:rPr/>
            </w:pPr>
            <w:r>
              <w:rPr/>
              <w:t>m19_racsi_ra</w:t>
            </w:r>
          </w:p>
        </w:tc>
        <w:tc>
          <w:tcPr>
            <w:tcW w:w="2484" w:type="dxa"/>
            <w:tcBorders/>
          </w:tcPr>
          <w:p>
            <w:pPr>
              <w:pStyle w:val="Compact"/>
              <w:suppressAutoHyphens w:val="true"/>
              <w:spacing w:before="36" w:after="36"/>
              <w:jc w:val="left"/>
              <w:rPr/>
            </w:pPr>
            <w:r>
              <w:rPr/>
              <w:t>Responsible / Accountable</w:t>
            </w:r>
          </w:p>
        </w:tc>
        <w:tc>
          <w:tcPr>
            <w:tcW w:w="2482" w:type="dxa"/>
            <w:tcBorders/>
          </w:tcPr>
          <w:p>
            <w:pPr>
              <w:pStyle w:val="Compact"/>
              <w:suppressAutoHyphens w:val="true"/>
              <w:spacing w:before="36" w:after="36"/>
              <w:jc w:val="left"/>
              <w:rPr/>
            </w:pPr>
            <w:r>
              <w:rPr/>
              <w:t>Responsable / Redevable</w:t>
            </w:r>
          </w:p>
        </w:tc>
        <w:tc>
          <w:tcPr>
            <w:tcW w:w="2655" w:type="dxa"/>
            <w:tcBorders/>
          </w:tcPr>
          <w:p>
            <w:pPr>
              <w:pStyle w:val="Compact"/>
              <w:suppressAutoHyphens w:val="true"/>
              <w:spacing w:before="36" w:after="36"/>
              <w:jc w:val="left"/>
              <w:rPr/>
            </w:pPr>
            <w:r>
              <w:rPr>
                <w:rtl w:val="true"/>
              </w:rPr>
              <w:t xml:space="preserve">المسؤول التنفيذي </w:t>
            </w:r>
            <w:r>
              <w:rPr>
                <w:rtl w:val="true"/>
              </w:rPr>
              <w:t xml:space="preserve">/ </w:t>
            </w:r>
            <w:r>
              <w:rPr>
                <w:rtl w:val="true"/>
              </w:rPr>
              <w:t>المعتمد</w:t>
            </w:r>
          </w:p>
        </w:tc>
      </w:tr>
      <w:tr>
        <w:trPr/>
        <w:tc>
          <w:tcPr>
            <w:tcW w:w="2397" w:type="dxa"/>
            <w:tcBorders/>
          </w:tcPr>
          <w:p>
            <w:pPr>
              <w:pStyle w:val="Compact"/>
              <w:suppressAutoHyphens w:val="true"/>
              <w:spacing w:before="36" w:after="36"/>
              <w:jc w:val="left"/>
              <w:rPr/>
            </w:pPr>
            <w:r>
              <w:rPr/>
              <w:t>m19_frequency</w:t>
            </w:r>
          </w:p>
        </w:tc>
        <w:tc>
          <w:tcPr>
            <w:tcW w:w="2484" w:type="dxa"/>
            <w:tcBorders/>
          </w:tcPr>
          <w:p>
            <w:pPr>
              <w:pStyle w:val="Compact"/>
              <w:suppressAutoHyphens w:val="true"/>
              <w:spacing w:before="36" w:after="36"/>
              <w:jc w:val="left"/>
              <w:rPr/>
            </w:pPr>
            <w:r>
              <w:rPr/>
              <w:t>Frequency</w:t>
            </w:r>
          </w:p>
        </w:tc>
        <w:tc>
          <w:tcPr>
            <w:tcW w:w="2482" w:type="dxa"/>
            <w:tcBorders/>
          </w:tcPr>
          <w:p>
            <w:pPr>
              <w:pStyle w:val="Compact"/>
              <w:suppressAutoHyphens w:val="true"/>
              <w:spacing w:before="36" w:after="36"/>
              <w:jc w:val="left"/>
              <w:rPr/>
            </w:pPr>
            <w:r>
              <w:rPr/>
              <w:t>Fréquence</w:t>
            </w:r>
          </w:p>
        </w:tc>
        <w:tc>
          <w:tcPr>
            <w:tcW w:w="2655" w:type="dxa"/>
            <w:tcBorders/>
          </w:tcPr>
          <w:p>
            <w:pPr>
              <w:pStyle w:val="Compact"/>
              <w:suppressAutoHyphens w:val="true"/>
              <w:spacing w:before="36" w:after="36"/>
              <w:jc w:val="left"/>
              <w:rPr/>
            </w:pPr>
            <w:r>
              <w:rPr>
                <w:rtl w:val="true"/>
              </w:rPr>
              <w:t>التكرار</w:t>
            </w:r>
          </w:p>
        </w:tc>
      </w:tr>
      <w:tr>
        <w:trPr/>
        <w:tc>
          <w:tcPr>
            <w:tcW w:w="2397" w:type="dxa"/>
            <w:tcBorders/>
          </w:tcPr>
          <w:p>
            <w:pPr>
              <w:pStyle w:val="Compact"/>
              <w:suppressAutoHyphens w:val="true"/>
              <w:spacing w:before="36" w:after="36"/>
              <w:jc w:val="left"/>
              <w:rPr/>
            </w:pPr>
            <w:r>
              <w:rPr/>
              <w:t>m19_compliance</w:t>
            </w:r>
          </w:p>
        </w:tc>
        <w:tc>
          <w:tcPr>
            <w:tcW w:w="2484" w:type="dxa"/>
            <w:tcBorders/>
          </w:tcPr>
          <w:p>
            <w:pPr>
              <w:pStyle w:val="Compact"/>
              <w:suppressAutoHyphens w:val="true"/>
              <w:spacing w:before="36" w:after="36"/>
              <w:jc w:val="left"/>
              <w:rPr/>
            </w:pPr>
            <w:r>
              <w:rPr/>
              <w:t>Compliance log</w:t>
            </w:r>
          </w:p>
        </w:tc>
        <w:tc>
          <w:tcPr>
            <w:tcW w:w="2482" w:type="dxa"/>
            <w:tcBorders/>
          </w:tcPr>
          <w:p>
            <w:pPr>
              <w:pStyle w:val="Compact"/>
              <w:suppressAutoHyphens w:val="true"/>
              <w:spacing w:before="36" w:after="36"/>
              <w:jc w:val="left"/>
              <w:rPr/>
            </w:pPr>
            <w:r>
              <w:rPr/>
              <w:t>Journal de conformité</w:t>
            </w:r>
          </w:p>
        </w:tc>
        <w:tc>
          <w:tcPr>
            <w:tcW w:w="2655" w:type="dxa"/>
            <w:tcBorders/>
          </w:tcPr>
          <w:p>
            <w:pPr>
              <w:pStyle w:val="Compact"/>
              <w:suppressAutoHyphens w:val="true"/>
              <w:spacing w:before="36" w:after="36"/>
              <w:jc w:val="left"/>
              <w:rPr/>
            </w:pPr>
            <w:r>
              <w:rPr>
                <w:rtl w:val="true"/>
              </w:rPr>
              <w:t>سجل الامتثال</w:t>
            </w:r>
          </w:p>
        </w:tc>
      </w:tr>
      <w:tr>
        <w:trPr/>
        <w:tc>
          <w:tcPr>
            <w:tcW w:w="2397" w:type="dxa"/>
            <w:tcBorders/>
          </w:tcPr>
          <w:p>
            <w:pPr>
              <w:pStyle w:val="Compact"/>
              <w:suppressAutoHyphens w:val="true"/>
              <w:spacing w:before="36" w:after="36"/>
              <w:jc w:val="left"/>
              <w:rPr/>
            </w:pPr>
            <w:r>
              <w:rPr/>
              <w:t>m19_log_completion</w:t>
            </w:r>
          </w:p>
        </w:tc>
        <w:tc>
          <w:tcPr>
            <w:tcW w:w="2484" w:type="dxa"/>
            <w:tcBorders/>
          </w:tcPr>
          <w:p>
            <w:pPr>
              <w:pStyle w:val="Compact"/>
              <w:suppressAutoHyphens w:val="true"/>
              <w:spacing w:before="36" w:after="36"/>
              <w:jc w:val="left"/>
              <w:rPr/>
            </w:pPr>
            <w:r>
              <w:rPr/>
              <w:t>+ Log completion</w:t>
            </w:r>
          </w:p>
        </w:tc>
        <w:tc>
          <w:tcPr>
            <w:tcW w:w="2482" w:type="dxa"/>
            <w:tcBorders/>
          </w:tcPr>
          <w:p>
            <w:pPr>
              <w:pStyle w:val="Compact"/>
              <w:suppressAutoHyphens w:val="true"/>
              <w:spacing w:before="36" w:after="36"/>
              <w:jc w:val="left"/>
              <w:rPr/>
            </w:pPr>
            <w:r>
              <w:rPr/>
              <w:t>+ Consigner la réalisation</w:t>
            </w:r>
          </w:p>
        </w:tc>
        <w:tc>
          <w:tcPr>
            <w:tcW w:w="2655" w:type="dxa"/>
            <w:tcBorders/>
          </w:tcPr>
          <w:p>
            <w:pPr>
              <w:pStyle w:val="Compact"/>
              <w:suppressAutoHyphens w:val="true"/>
              <w:spacing w:before="36" w:after="36"/>
              <w:jc w:val="left"/>
              <w:rPr/>
            </w:pPr>
            <w:r>
              <w:rPr/>
              <w:t xml:space="preserve">+ </w:t>
            </w:r>
            <w:r>
              <w:rPr>
                <w:rtl w:val="true"/>
              </w:rPr>
              <w:t>تسجيل الإنجاز</w:t>
            </w:r>
          </w:p>
        </w:tc>
      </w:tr>
      <w:tr>
        <w:trPr/>
        <w:tc>
          <w:tcPr>
            <w:tcW w:w="2397" w:type="dxa"/>
            <w:tcBorders/>
          </w:tcPr>
          <w:p>
            <w:pPr>
              <w:pStyle w:val="Compact"/>
              <w:suppressAutoHyphens w:val="true"/>
              <w:spacing w:before="36" w:after="36"/>
              <w:jc w:val="left"/>
              <w:rPr/>
            </w:pPr>
            <w:r>
              <w:rPr/>
              <w:t>m19_not_logged</w:t>
            </w:r>
          </w:p>
        </w:tc>
        <w:tc>
          <w:tcPr>
            <w:tcW w:w="2484" w:type="dxa"/>
            <w:tcBorders/>
          </w:tcPr>
          <w:p>
            <w:pPr>
              <w:pStyle w:val="Compact"/>
              <w:suppressAutoHyphens w:val="true"/>
              <w:spacing w:before="36" w:after="36"/>
              <w:jc w:val="left"/>
              <w:rPr/>
            </w:pPr>
            <w:r>
              <w:rPr/>
              <w:t>Not yet logged</w:t>
            </w:r>
          </w:p>
        </w:tc>
        <w:tc>
          <w:tcPr>
            <w:tcW w:w="2482" w:type="dxa"/>
            <w:tcBorders/>
          </w:tcPr>
          <w:p>
            <w:pPr>
              <w:pStyle w:val="Compact"/>
              <w:suppressAutoHyphens w:val="true"/>
              <w:spacing w:before="36" w:after="36"/>
              <w:jc w:val="left"/>
              <w:rPr/>
            </w:pPr>
            <w:r>
              <w:rPr/>
              <w:t>Pas encore consigné</w:t>
            </w:r>
          </w:p>
        </w:tc>
        <w:tc>
          <w:tcPr>
            <w:tcW w:w="2655" w:type="dxa"/>
            <w:tcBorders/>
          </w:tcPr>
          <w:p>
            <w:pPr>
              <w:pStyle w:val="Compact"/>
              <w:suppressAutoHyphens w:val="true"/>
              <w:spacing w:before="36" w:after="36"/>
              <w:jc w:val="left"/>
              <w:rPr/>
            </w:pPr>
            <w:r>
              <w:rPr>
                <w:rtl w:val="true"/>
              </w:rPr>
              <w:t>لم يُسجَّل بعد</w:t>
            </w:r>
          </w:p>
        </w:tc>
      </w:tr>
      <w:tr>
        <w:trPr/>
        <w:tc>
          <w:tcPr>
            <w:tcW w:w="2397" w:type="dxa"/>
            <w:tcBorders/>
          </w:tcPr>
          <w:p>
            <w:pPr>
              <w:pStyle w:val="Compact"/>
              <w:suppressAutoHyphens w:val="true"/>
              <w:spacing w:before="36" w:after="36"/>
              <w:jc w:val="left"/>
              <w:rPr/>
            </w:pPr>
            <w:r>
              <w:rPr/>
              <w:t>m19_more</w:t>
            </w:r>
          </w:p>
        </w:tc>
        <w:tc>
          <w:tcPr>
            <w:tcW w:w="2484" w:type="dxa"/>
            <w:tcBorders/>
          </w:tcPr>
          <w:p>
            <w:pPr>
              <w:pStyle w:val="Compact"/>
              <w:suppressAutoHyphens w:val="true"/>
              <w:spacing w:before="36" w:after="36"/>
              <w:jc w:val="left"/>
              <w:rPr/>
            </w:pPr>
            <w:r>
              <w:rPr/>
              <w:t>more</w:t>
            </w:r>
          </w:p>
        </w:tc>
        <w:tc>
          <w:tcPr>
            <w:tcW w:w="2482" w:type="dxa"/>
            <w:tcBorders/>
          </w:tcPr>
          <w:p>
            <w:pPr>
              <w:pStyle w:val="Compact"/>
              <w:suppressAutoHyphens w:val="true"/>
              <w:spacing w:before="36" w:after="36"/>
              <w:jc w:val="left"/>
              <w:rPr/>
            </w:pPr>
            <w:r>
              <w:rPr/>
              <w:t>de plus</w:t>
            </w:r>
          </w:p>
        </w:tc>
        <w:tc>
          <w:tcPr>
            <w:tcW w:w="2655" w:type="dxa"/>
            <w:tcBorders/>
          </w:tcPr>
          <w:p>
            <w:pPr>
              <w:pStyle w:val="Compact"/>
              <w:suppressAutoHyphens w:val="true"/>
              <w:spacing w:before="36" w:after="36"/>
              <w:jc w:val="left"/>
              <w:rPr/>
            </w:pPr>
            <w:r>
              <w:rPr>
                <w:rtl w:val="true"/>
              </w:rPr>
              <w:t>أخرى</w:t>
            </w:r>
          </w:p>
        </w:tc>
      </w:tr>
      <w:tr>
        <w:trPr/>
        <w:tc>
          <w:tcPr>
            <w:tcW w:w="2397" w:type="dxa"/>
            <w:tcBorders/>
          </w:tcPr>
          <w:p>
            <w:pPr>
              <w:pStyle w:val="Compact"/>
              <w:suppressAutoHyphens w:val="true"/>
              <w:spacing w:before="36" w:after="36"/>
              <w:jc w:val="left"/>
              <w:rPr/>
            </w:pPr>
            <w:r>
              <w:rPr/>
              <w:t>m19_mentoring_desc</w:t>
            </w:r>
          </w:p>
        </w:tc>
        <w:tc>
          <w:tcPr>
            <w:tcW w:w="2484" w:type="dxa"/>
            <w:tcBorders/>
          </w:tcPr>
          <w:p>
            <w:pPr>
              <w:pStyle w:val="Compact"/>
              <w:suppressAutoHyphens w:val="true"/>
              <w:spacing w:before="36" w:after="36"/>
              <w:jc w:val="left"/>
              <w:rPr/>
            </w:pPr>
            <w:r>
              <w:rPr/>
              <w:t>The 3-stage progressive competency model behind CHTR-07: Trainee → Observer → Autonomous. A regression routes back one stage, not to zero.</w:t>
            </w:r>
          </w:p>
        </w:tc>
        <w:tc>
          <w:tcPr>
            <w:tcW w:w="2482" w:type="dxa"/>
            <w:tcBorders/>
          </w:tcPr>
          <w:p>
            <w:pPr>
              <w:pStyle w:val="Compact"/>
              <w:suppressAutoHyphens w:val="true"/>
              <w:spacing w:before="36" w:after="36"/>
              <w:jc w:val="left"/>
              <w:rPr/>
            </w:pPr>
            <w:r>
              <w:rPr/>
              <w:t>Le modèle progressif de compétence en 3 étapes derrière CHTR-07 : Stagiaire → Observateur → Autonome. Une régression revient d’une étape, pas à zéro.</w:t>
            </w:r>
          </w:p>
        </w:tc>
        <w:tc>
          <w:tcPr>
            <w:tcW w:w="2655" w:type="dxa"/>
            <w:tcBorders/>
          </w:tcPr>
          <w:p>
            <w:pPr>
              <w:pStyle w:val="Compact"/>
              <w:suppressAutoHyphens w:val="true"/>
              <w:spacing w:before="36" w:after="36"/>
              <w:jc w:val="left"/>
              <w:rPr/>
            </w:pPr>
            <w:r>
              <w:rPr>
                <w:rtl w:val="true"/>
              </w:rPr>
              <w:t>نموذج الكفاءة التدريجي ذو المراحل الثلاث وراء</w:t>
            </w:r>
            <w:r>
              <w:rPr/>
              <w:t xml:space="preserve"> </w:t>
            </w:r>
            <w:r>
              <w:rPr/>
              <w:t xml:space="preserve">CHTR-07: </w:t>
            </w:r>
            <w:r>
              <w:rPr>
                <w:rtl w:val="true"/>
              </w:rPr>
              <w:t>متدرب ← مراقِب ← مستقل</w:t>
            </w:r>
            <w:r>
              <w:rPr>
                <w:rtl w:val="true"/>
              </w:rPr>
              <w:t xml:space="preserve">. </w:t>
            </w:r>
            <w:r>
              <w:rPr>
                <w:rtl w:val="true"/>
              </w:rPr>
              <w:t>يعود التراجع خطوة واحدة إلى الوراء، لا إلى الصفر</w:t>
            </w:r>
            <w:r>
              <w:rPr/>
              <w:t>.</w:t>
            </w:r>
          </w:p>
        </w:tc>
      </w:tr>
      <w:tr>
        <w:trPr/>
        <w:tc>
          <w:tcPr>
            <w:tcW w:w="2397" w:type="dxa"/>
            <w:tcBorders/>
          </w:tcPr>
          <w:p>
            <w:pPr>
              <w:pStyle w:val="Compact"/>
              <w:suppressAutoHyphens w:val="true"/>
              <w:spacing w:before="36" w:after="36"/>
              <w:jc w:val="left"/>
              <w:rPr/>
            </w:pPr>
            <w:r>
              <w:rPr/>
              <w:t>m19_stage</w:t>
            </w:r>
          </w:p>
        </w:tc>
        <w:tc>
          <w:tcPr>
            <w:tcW w:w="2484" w:type="dxa"/>
            <w:tcBorders/>
          </w:tcPr>
          <w:p>
            <w:pPr>
              <w:pStyle w:val="Compact"/>
              <w:suppressAutoHyphens w:val="true"/>
              <w:spacing w:before="36" w:after="36"/>
              <w:jc w:val="left"/>
              <w:rPr/>
            </w:pPr>
            <w:r>
              <w:rPr/>
              <w:t>Stage</w:t>
            </w:r>
          </w:p>
        </w:tc>
        <w:tc>
          <w:tcPr>
            <w:tcW w:w="2482" w:type="dxa"/>
            <w:tcBorders/>
          </w:tcPr>
          <w:p>
            <w:pPr>
              <w:pStyle w:val="Compact"/>
              <w:suppressAutoHyphens w:val="true"/>
              <w:spacing w:before="36" w:after="36"/>
              <w:jc w:val="left"/>
              <w:rPr/>
            </w:pPr>
            <w:r>
              <w:rPr/>
              <w:t>Étape</w:t>
            </w:r>
          </w:p>
        </w:tc>
        <w:tc>
          <w:tcPr>
            <w:tcW w:w="2655" w:type="dxa"/>
            <w:tcBorders/>
          </w:tcPr>
          <w:p>
            <w:pPr>
              <w:pStyle w:val="Compact"/>
              <w:suppressAutoHyphens w:val="true"/>
              <w:spacing w:before="36" w:after="36"/>
              <w:jc w:val="left"/>
              <w:rPr/>
            </w:pPr>
            <w:r>
              <w:rPr>
                <w:rtl w:val="true"/>
              </w:rPr>
              <w:t>المرحلة</w:t>
            </w:r>
          </w:p>
        </w:tc>
      </w:tr>
      <w:tr>
        <w:trPr/>
        <w:tc>
          <w:tcPr>
            <w:tcW w:w="2397" w:type="dxa"/>
            <w:tcBorders/>
          </w:tcPr>
          <w:p>
            <w:pPr>
              <w:pStyle w:val="Compact"/>
              <w:suppressAutoHyphens w:val="true"/>
              <w:spacing w:before="36" w:after="36"/>
              <w:jc w:val="left"/>
              <w:rPr/>
            </w:pPr>
            <w:r>
              <w:rPr/>
              <w:t>m19_entry</w:t>
            </w:r>
          </w:p>
        </w:tc>
        <w:tc>
          <w:tcPr>
            <w:tcW w:w="2484" w:type="dxa"/>
            <w:tcBorders/>
          </w:tcPr>
          <w:p>
            <w:pPr>
              <w:pStyle w:val="Compact"/>
              <w:suppressAutoHyphens w:val="true"/>
              <w:spacing w:before="36" w:after="36"/>
              <w:jc w:val="left"/>
              <w:rPr/>
            </w:pPr>
            <w:r>
              <w:rPr/>
              <w:t>Entry criteria</w:t>
            </w:r>
          </w:p>
        </w:tc>
        <w:tc>
          <w:tcPr>
            <w:tcW w:w="2482" w:type="dxa"/>
            <w:tcBorders/>
          </w:tcPr>
          <w:p>
            <w:pPr>
              <w:pStyle w:val="Compact"/>
              <w:suppressAutoHyphens w:val="true"/>
              <w:spacing w:before="36" w:after="36"/>
              <w:jc w:val="left"/>
              <w:rPr/>
            </w:pPr>
            <w:r>
              <w:rPr/>
              <w:t>Critères d’entrée</w:t>
            </w:r>
          </w:p>
        </w:tc>
        <w:tc>
          <w:tcPr>
            <w:tcW w:w="2655" w:type="dxa"/>
            <w:tcBorders/>
          </w:tcPr>
          <w:p>
            <w:pPr>
              <w:pStyle w:val="Compact"/>
              <w:suppressAutoHyphens w:val="true"/>
              <w:spacing w:before="36" w:after="36"/>
              <w:jc w:val="left"/>
              <w:rPr/>
            </w:pPr>
            <w:r>
              <w:rPr>
                <w:rtl w:val="true"/>
              </w:rPr>
              <w:t>معايير الدخول</w:t>
            </w:r>
          </w:p>
        </w:tc>
      </w:tr>
      <w:tr>
        <w:trPr/>
        <w:tc>
          <w:tcPr>
            <w:tcW w:w="2397" w:type="dxa"/>
            <w:tcBorders/>
          </w:tcPr>
          <w:p>
            <w:pPr>
              <w:pStyle w:val="Compact"/>
              <w:suppressAutoHyphens w:val="true"/>
              <w:spacing w:before="36" w:after="36"/>
              <w:jc w:val="left"/>
              <w:rPr/>
            </w:pPr>
            <w:r>
              <w:rPr/>
              <w:t>m19_exit</w:t>
            </w:r>
          </w:p>
        </w:tc>
        <w:tc>
          <w:tcPr>
            <w:tcW w:w="2484" w:type="dxa"/>
            <w:tcBorders/>
          </w:tcPr>
          <w:p>
            <w:pPr>
              <w:pStyle w:val="Compact"/>
              <w:suppressAutoHyphens w:val="true"/>
              <w:spacing w:before="36" w:after="36"/>
              <w:jc w:val="left"/>
              <w:rPr/>
            </w:pPr>
            <w:r>
              <w:rPr/>
              <w:t>Exit criteria</w:t>
            </w:r>
          </w:p>
        </w:tc>
        <w:tc>
          <w:tcPr>
            <w:tcW w:w="2482" w:type="dxa"/>
            <w:tcBorders/>
          </w:tcPr>
          <w:p>
            <w:pPr>
              <w:pStyle w:val="Compact"/>
              <w:suppressAutoHyphens w:val="true"/>
              <w:spacing w:before="36" w:after="36"/>
              <w:jc w:val="left"/>
              <w:rPr/>
            </w:pPr>
            <w:r>
              <w:rPr/>
              <w:t>Critères de sortie</w:t>
            </w:r>
          </w:p>
        </w:tc>
        <w:tc>
          <w:tcPr>
            <w:tcW w:w="2655" w:type="dxa"/>
            <w:tcBorders/>
          </w:tcPr>
          <w:p>
            <w:pPr>
              <w:pStyle w:val="Compact"/>
              <w:suppressAutoHyphens w:val="true"/>
              <w:spacing w:before="36" w:after="36"/>
              <w:jc w:val="left"/>
              <w:rPr/>
            </w:pPr>
            <w:r>
              <w:rPr>
                <w:rtl w:val="true"/>
              </w:rPr>
              <w:t>معايير الخروج</w:t>
            </w:r>
          </w:p>
        </w:tc>
      </w:tr>
      <w:tr>
        <w:trPr/>
        <w:tc>
          <w:tcPr>
            <w:tcW w:w="2397" w:type="dxa"/>
            <w:tcBorders/>
          </w:tcPr>
          <w:p>
            <w:pPr>
              <w:pStyle w:val="Compact"/>
              <w:suppressAutoHyphens w:val="true"/>
              <w:spacing w:before="36" w:after="36"/>
              <w:jc w:val="left"/>
              <w:rPr/>
            </w:pPr>
            <w:r>
              <w:rPr/>
              <w:t>m19_duration</w:t>
            </w:r>
          </w:p>
        </w:tc>
        <w:tc>
          <w:tcPr>
            <w:tcW w:w="2484" w:type="dxa"/>
            <w:tcBorders/>
          </w:tcPr>
          <w:p>
            <w:pPr>
              <w:pStyle w:val="Compact"/>
              <w:suppressAutoHyphens w:val="true"/>
              <w:spacing w:before="36" w:after="36"/>
              <w:jc w:val="left"/>
              <w:rPr/>
            </w:pPr>
            <w:r>
              <w:rPr/>
              <w:t>Typical duration</w:t>
            </w:r>
          </w:p>
        </w:tc>
        <w:tc>
          <w:tcPr>
            <w:tcW w:w="2482" w:type="dxa"/>
            <w:tcBorders/>
          </w:tcPr>
          <w:p>
            <w:pPr>
              <w:pStyle w:val="Compact"/>
              <w:suppressAutoHyphens w:val="true"/>
              <w:spacing w:before="36" w:after="36"/>
              <w:jc w:val="left"/>
              <w:rPr/>
            </w:pPr>
            <w:r>
              <w:rPr/>
              <w:t>Durée typique</w:t>
            </w:r>
          </w:p>
        </w:tc>
        <w:tc>
          <w:tcPr>
            <w:tcW w:w="2655" w:type="dxa"/>
            <w:tcBorders/>
          </w:tcPr>
          <w:p>
            <w:pPr>
              <w:pStyle w:val="Compact"/>
              <w:suppressAutoHyphens w:val="true"/>
              <w:spacing w:before="36" w:after="36"/>
              <w:jc w:val="left"/>
              <w:rPr/>
            </w:pPr>
            <w:r>
              <w:rPr>
                <w:rtl w:val="true"/>
              </w:rPr>
              <w:t>المدة النموذجية</w:t>
            </w:r>
          </w:p>
        </w:tc>
      </w:tr>
      <w:tr>
        <w:trPr/>
        <w:tc>
          <w:tcPr>
            <w:tcW w:w="2397" w:type="dxa"/>
            <w:tcBorders/>
          </w:tcPr>
          <w:p>
            <w:pPr>
              <w:pStyle w:val="Compact"/>
              <w:suppressAutoHyphens w:val="true"/>
              <w:spacing w:before="36" w:after="36"/>
              <w:jc w:val="left"/>
              <w:rPr/>
            </w:pPr>
            <w:r>
              <w:rPr/>
              <w:t>m19_setting</w:t>
            </w:r>
          </w:p>
        </w:tc>
        <w:tc>
          <w:tcPr>
            <w:tcW w:w="2484" w:type="dxa"/>
            <w:tcBorders/>
          </w:tcPr>
          <w:p>
            <w:pPr>
              <w:pStyle w:val="Compact"/>
              <w:suppressAutoHyphens w:val="true"/>
              <w:spacing w:before="36" w:after="36"/>
              <w:jc w:val="left"/>
              <w:rPr/>
            </w:pPr>
            <w:r>
              <w:rPr/>
              <w:t>Setting</w:t>
            </w:r>
          </w:p>
        </w:tc>
        <w:tc>
          <w:tcPr>
            <w:tcW w:w="2482" w:type="dxa"/>
            <w:tcBorders/>
          </w:tcPr>
          <w:p>
            <w:pPr>
              <w:pStyle w:val="Compact"/>
              <w:suppressAutoHyphens w:val="true"/>
              <w:spacing w:before="36" w:after="36"/>
              <w:jc w:val="left"/>
              <w:rPr/>
            </w:pPr>
            <w:r>
              <w:rPr/>
              <w:t>Cadre</w:t>
            </w:r>
          </w:p>
        </w:tc>
        <w:tc>
          <w:tcPr>
            <w:tcW w:w="2655" w:type="dxa"/>
            <w:tcBorders/>
          </w:tcPr>
          <w:p>
            <w:pPr>
              <w:pStyle w:val="Compact"/>
              <w:suppressAutoHyphens w:val="true"/>
              <w:spacing w:before="36" w:after="36"/>
              <w:jc w:val="left"/>
              <w:rPr/>
            </w:pPr>
            <w:r>
              <w:rPr>
                <w:rtl w:val="true"/>
              </w:rPr>
              <w:t>البيئة</w:t>
            </w:r>
          </w:p>
        </w:tc>
      </w:tr>
      <w:tr>
        <w:trPr/>
        <w:tc>
          <w:tcPr>
            <w:tcW w:w="2397" w:type="dxa"/>
            <w:tcBorders/>
          </w:tcPr>
          <w:p>
            <w:pPr>
              <w:pStyle w:val="Compact"/>
              <w:suppressAutoHyphens w:val="true"/>
              <w:spacing w:before="36" w:after="36"/>
              <w:jc w:val="left"/>
              <w:rPr/>
            </w:pPr>
            <w:r>
              <w:rPr/>
              <w:t>m19_mentor_involvement</w:t>
            </w:r>
          </w:p>
        </w:tc>
        <w:tc>
          <w:tcPr>
            <w:tcW w:w="2484" w:type="dxa"/>
            <w:tcBorders/>
          </w:tcPr>
          <w:p>
            <w:pPr>
              <w:pStyle w:val="Compact"/>
              <w:suppressAutoHyphens w:val="true"/>
              <w:spacing w:before="36" w:after="36"/>
              <w:jc w:val="left"/>
              <w:rPr/>
            </w:pPr>
            <w:r>
              <w:rPr/>
              <w:t>Mentor involvement</w:t>
            </w:r>
          </w:p>
        </w:tc>
        <w:tc>
          <w:tcPr>
            <w:tcW w:w="2482" w:type="dxa"/>
            <w:tcBorders/>
          </w:tcPr>
          <w:p>
            <w:pPr>
              <w:pStyle w:val="Compact"/>
              <w:suppressAutoHyphens w:val="true"/>
              <w:spacing w:before="36" w:after="36"/>
              <w:jc w:val="left"/>
              <w:rPr/>
            </w:pPr>
            <w:r>
              <w:rPr/>
              <w:t>Implication du mentor</w:t>
            </w:r>
          </w:p>
        </w:tc>
        <w:tc>
          <w:tcPr>
            <w:tcW w:w="2655" w:type="dxa"/>
            <w:tcBorders/>
          </w:tcPr>
          <w:p>
            <w:pPr>
              <w:pStyle w:val="Compact"/>
              <w:suppressAutoHyphens w:val="true"/>
              <w:spacing w:before="36" w:after="36"/>
              <w:jc w:val="left"/>
              <w:rPr/>
            </w:pPr>
            <w:r>
              <w:rPr>
                <w:rtl w:val="true"/>
              </w:rPr>
              <w:t>مشاركة الموجّه</w:t>
            </w:r>
          </w:p>
        </w:tc>
      </w:tr>
      <w:tr>
        <w:trPr/>
        <w:tc>
          <w:tcPr>
            <w:tcW w:w="2397" w:type="dxa"/>
            <w:tcBorders/>
          </w:tcPr>
          <w:p>
            <w:pPr>
              <w:pStyle w:val="Compact"/>
              <w:suppressAutoHyphens w:val="true"/>
              <w:spacing w:before="36" w:after="36"/>
              <w:jc w:val="left"/>
              <w:rPr/>
            </w:pPr>
            <w:r>
              <w:rPr/>
              <w:t>m19_evidence</w:t>
            </w:r>
          </w:p>
        </w:tc>
        <w:tc>
          <w:tcPr>
            <w:tcW w:w="2484" w:type="dxa"/>
            <w:tcBorders/>
          </w:tcPr>
          <w:p>
            <w:pPr>
              <w:pStyle w:val="Compact"/>
              <w:suppressAutoHyphens w:val="true"/>
              <w:spacing w:before="36" w:after="36"/>
              <w:jc w:val="left"/>
              <w:rPr/>
            </w:pPr>
            <w:r>
              <w:rPr/>
              <w:t>Competency evidence</w:t>
            </w:r>
          </w:p>
        </w:tc>
        <w:tc>
          <w:tcPr>
            <w:tcW w:w="2482" w:type="dxa"/>
            <w:tcBorders/>
          </w:tcPr>
          <w:p>
            <w:pPr>
              <w:pStyle w:val="Compact"/>
              <w:suppressAutoHyphens w:val="true"/>
              <w:spacing w:before="36" w:after="36"/>
              <w:jc w:val="left"/>
              <w:rPr/>
            </w:pPr>
            <w:r>
              <w:rPr/>
              <w:t>Preuve de compétence</w:t>
            </w:r>
          </w:p>
        </w:tc>
        <w:tc>
          <w:tcPr>
            <w:tcW w:w="2655" w:type="dxa"/>
            <w:tcBorders/>
          </w:tcPr>
          <w:p>
            <w:pPr>
              <w:pStyle w:val="Compact"/>
              <w:suppressAutoHyphens w:val="true"/>
              <w:spacing w:before="36" w:after="36"/>
              <w:jc w:val="left"/>
              <w:rPr/>
            </w:pPr>
            <w:r>
              <w:rPr>
                <w:rtl w:val="true"/>
              </w:rPr>
              <w:t>دليل الكفاءة</w:t>
            </w:r>
          </w:p>
        </w:tc>
      </w:tr>
      <w:tr>
        <w:trPr/>
        <w:tc>
          <w:tcPr>
            <w:tcW w:w="2397" w:type="dxa"/>
            <w:tcBorders/>
          </w:tcPr>
          <w:p>
            <w:pPr>
              <w:pStyle w:val="Compact"/>
              <w:suppressAutoHyphens w:val="true"/>
              <w:spacing w:before="36" w:after="36"/>
              <w:jc w:val="left"/>
              <w:rPr/>
            </w:pPr>
            <w:r>
              <w:rPr/>
              <w:t>m19_regression</w:t>
            </w:r>
          </w:p>
        </w:tc>
        <w:tc>
          <w:tcPr>
            <w:tcW w:w="2484" w:type="dxa"/>
            <w:tcBorders/>
          </w:tcPr>
          <w:p>
            <w:pPr>
              <w:pStyle w:val="Compact"/>
              <w:suppressAutoHyphens w:val="true"/>
              <w:spacing w:before="36" w:after="36"/>
              <w:jc w:val="left"/>
              <w:rPr/>
            </w:pPr>
            <w:r>
              <w:rPr/>
              <w:t>Regression path</w:t>
            </w:r>
          </w:p>
        </w:tc>
        <w:tc>
          <w:tcPr>
            <w:tcW w:w="2482" w:type="dxa"/>
            <w:tcBorders/>
          </w:tcPr>
          <w:p>
            <w:pPr>
              <w:pStyle w:val="Compact"/>
              <w:suppressAutoHyphens w:val="true"/>
              <w:spacing w:before="36" w:after="36"/>
              <w:jc w:val="left"/>
              <w:rPr/>
            </w:pPr>
            <w:r>
              <w:rPr/>
              <w:t>Voie de régression</w:t>
            </w:r>
          </w:p>
        </w:tc>
        <w:tc>
          <w:tcPr>
            <w:tcW w:w="2655" w:type="dxa"/>
            <w:tcBorders/>
          </w:tcPr>
          <w:p>
            <w:pPr>
              <w:pStyle w:val="Compact"/>
              <w:suppressAutoHyphens w:val="true"/>
              <w:spacing w:before="36" w:after="36"/>
              <w:jc w:val="left"/>
              <w:rPr/>
            </w:pPr>
            <w:r>
              <w:rPr>
                <w:rtl w:val="true"/>
              </w:rPr>
              <w:t>مسار التراجع</w:t>
            </w:r>
          </w:p>
        </w:tc>
      </w:tr>
      <w:tr>
        <w:trPr/>
        <w:tc>
          <w:tcPr>
            <w:tcW w:w="2397" w:type="dxa"/>
            <w:tcBorders/>
          </w:tcPr>
          <w:p>
            <w:pPr>
              <w:pStyle w:val="Compact"/>
              <w:suppressAutoHyphens w:val="true"/>
              <w:spacing w:before="36" w:after="36"/>
              <w:jc w:val="left"/>
              <w:rPr/>
            </w:pPr>
            <w:r>
              <w:rPr/>
              <w:t>m20_title</w:t>
            </w:r>
          </w:p>
        </w:tc>
        <w:tc>
          <w:tcPr>
            <w:tcW w:w="2484" w:type="dxa"/>
            <w:tcBorders/>
          </w:tcPr>
          <w:p>
            <w:pPr>
              <w:pStyle w:val="Compact"/>
              <w:suppressAutoHyphens w:val="true"/>
              <w:spacing w:before="36" w:after="36"/>
              <w:jc w:val="left"/>
              <w:rPr/>
            </w:pPr>
            <w:r>
              <w:rPr/>
              <w:t>Stakeholder Journeys, Touchpoints &amp; Analytics</w:t>
            </w:r>
          </w:p>
        </w:tc>
        <w:tc>
          <w:tcPr>
            <w:tcW w:w="2482" w:type="dxa"/>
            <w:tcBorders/>
          </w:tcPr>
          <w:p>
            <w:pPr>
              <w:pStyle w:val="Compact"/>
              <w:suppressAutoHyphens w:val="true"/>
              <w:spacing w:before="36" w:after="36"/>
              <w:jc w:val="left"/>
              <w:rPr/>
            </w:pPr>
            <w:r>
              <w:rPr/>
              <w:t>Parcours des parties prenantes, points de contact &amp; analytique</w:t>
            </w:r>
          </w:p>
        </w:tc>
        <w:tc>
          <w:tcPr>
            <w:tcW w:w="2655" w:type="dxa"/>
            <w:tcBorders/>
          </w:tcPr>
          <w:p>
            <w:pPr>
              <w:pStyle w:val="Compact"/>
              <w:suppressAutoHyphens w:val="true"/>
              <w:spacing w:before="36" w:after="36"/>
              <w:jc w:val="left"/>
              <w:rPr/>
            </w:pPr>
            <w:r>
              <w:rPr>
                <w:rtl w:val="true"/>
              </w:rPr>
              <w:t>رحلات أصحاب المصلحة ونقاط الاتصال والتحليلات</w:t>
            </w:r>
          </w:p>
        </w:tc>
      </w:tr>
      <w:tr>
        <w:trPr/>
        <w:tc>
          <w:tcPr>
            <w:tcW w:w="2397" w:type="dxa"/>
            <w:tcBorders/>
          </w:tcPr>
          <w:p>
            <w:pPr>
              <w:pStyle w:val="Compact"/>
              <w:suppressAutoHyphens w:val="true"/>
              <w:spacing w:before="36" w:after="36"/>
              <w:jc w:val="left"/>
              <w:rPr/>
            </w:pPr>
            <w:r>
              <w:rPr/>
              <w:t>m20_desc</w:t>
            </w:r>
          </w:p>
        </w:tc>
        <w:tc>
          <w:tcPr>
            <w:tcW w:w="2484" w:type="dxa"/>
            <w:tcBorders/>
          </w:tcPr>
          <w:p>
            <w:pPr>
              <w:pStyle w:val="Compact"/>
              <w:suppressAutoHyphens w:val="true"/>
              <w:spacing w:before="36" w:after="36"/>
              <w:jc w:val="left"/>
              <w:rPr/>
            </w:pPr>
            <w:r>
              <w:rPr/>
              <w:t>The experience-layer companion to the score-centric dashboards elsewhere in journi.</w:t>
            </w:r>
          </w:p>
        </w:tc>
        <w:tc>
          <w:tcPr>
            <w:tcW w:w="2482" w:type="dxa"/>
            <w:tcBorders/>
          </w:tcPr>
          <w:p>
            <w:pPr>
              <w:pStyle w:val="Compact"/>
              <w:suppressAutoHyphens w:val="true"/>
              <w:spacing w:before="36" w:after="36"/>
              <w:jc w:val="left"/>
              <w:rPr/>
            </w:pPr>
            <w:r>
              <w:rPr/>
              <w:t>Le complément expérientiel aux tableaux de bord centrés score du reste de journi.</w:t>
            </w:r>
          </w:p>
        </w:tc>
        <w:tc>
          <w:tcPr>
            <w:tcW w:w="2655" w:type="dxa"/>
            <w:tcBorders/>
          </w:tcPr>
          <w:p>
            <w:pPr>
              <w:pStyle w:val="Compact"/>
              <w:suppressAutoHyphens w:val="true"/>
              <w:spacing w:before="36" w:after="36"/>
              <w:jc w:val="left"/>
              <w:rPr/>
            </w:pPr>
            <w:r>
              <w:rPr>
                <w:rtl w:val="true"/>
              </w:rPr>
              <w:t>المكمل القائم على التجربة للوحات المعلومات القائمة على النقاط في بقية</w:t>
            </w:r>
            <w:r>
              <w:rPr/>
              <w:t xml:space="preserve"> </w:t>
            </w:r>
            <w:r>
              <w:rPr/>
              <w:t>journi.</w:t>
            </w:r>
          </w:p>
        </w:tc>
      </w:tr>
      <w:tr>
        <w:trPr/>
        <w:tc>
          <w:tcPr>
            <w:tcW w:w="2397" w:type="dxa"/>
            <w:tcBorders/>
          </w:tcPr>
          <w:p>
            <w:pPr>
              <w:pStyle w:val="Compact"/>
              <w:suppressAutoHyphens w:val="true"/>
              <w:spacing w:before="36" w:after="36"/>
              <w:jc w:val="left"/>
              <w:rPr/>
            </w:pPr>
            <w:r>
              <w:rPr/>
              <w:t>m20_tab_journeys</w:t>
            </w:r>
          </w:p>
        </w:tc>
        <w:tc>
          <w:tcPr>
            <w:tcW w:w="2484" w:type="dxa"/>
            <w:tcBorders/>
          </w:tcPr>
          <w:p>
            <w:pPr>
              <w:pStyle w:val="Compact"/>
              <w:suppressAutoHyphens w:val="true"/>
              <w:spacing w:before="36" w:after="36"/>
              <w:jc w:val="left"/>
              <w:rPr/>
            </w:pPr>
            <w:r>
              <w:rPr/>
              <w:t>Journeys</w:t>
            </w:r>
          </w:p>
        </w:tc>
        <w:tc>
          <w:tcPr>
            <w:tcW w:w="2482" w:type="dxa"/>
            <w:tcBorders/>
          </w:tcPr>
          <w:p>
            <w:pPr>
              <w:pStyle w:val="Compact"/>
              <w:suppressAutoHyphens w:val="true"/>
              <w:spacing w:before="36" w:after="36"/>
              <w:jc w:val="left"/>
              <w:rPr/>
            </w:pPr>
            <w:r>
              <w:rPr/>
              <w:t>Parcours</w:t>
            </w:r>
          </w:p>
        </w:tc>
        <w:tc>
          <w:tcPr>
            <w:tcW w:w="2655" w:type="dxa"/>
            <w:tcBorders/>
          </w:tcPr>
          <w:p>
            <w:pPr>
              <w:pStyle w:val="Compact"/>
              <w:suppressAutoHyphens w:val="true"/>
              <w:spacing w:before="36" w:after="36"/>
              <w:jc w:val="left"/>
              <w:rPr/>
            </w:pPr>
            <w:r>
              <w:rPr>
                <w:rtl w:val="true"/>
              </w:rPr>
              <w:t>الرحلات</w:t>
            </w:r>
          </w:p>
        </w:tc>
      </w:tr>
      <w:tr>
        <w:trPr/>
        <w:tc>
          <w:tcPr>
            <w:tcW w:w="2397" w:type="dxa"/>
            <w:tcBorders/>
          </w:tcPr>
          <w:p>
            <w:pPr>
              <w:pStyle w:val="Compact"/>
              <w:suppressAutoHyphens w:val="true"/>
              <w:spacing w:before="36" w:after="36"/>
              <w:jc w:val="left"/>
              <w:rPr/>
            </w:pPr>
            <w:r>
              <w:rPr/>
              <w:t>m20_tab_touchpoints</w:t>
            </w:r>
          </w:p>
        </w:tc>
        <w:tc>
          <w:tcPr>
            <w:tcW w:w="2484" w:type="dxa"/>
            <w:tcBorders/>
          </w:tcPr>
          <w:p>
            <w:pPr>
              <w:pStyle w:val="Compact"/>
              <w:suppressAutoHyphens w:val="true"/>
              <w:spacing w:before="36" w:after="36"/>
              <w:jc w:val="left"/>
              <w:rPr/>
            </w:pPr>
            <w:r>
              <w:rPr/>
              <w:t>Touchpoints &amp; Completion</w:t>
            </w:r>
          </w:p>
        </w:tc>
        <w:tc>
          <w:tcPr>
            <w:tcW w:w="2482" w:type="dxa"/>
            <w:tcBorders/>
          </w:tcPr>
          <w:p>
            <w:pPr>
              <w:pStyle w:val="Compact"/>
              <w:suppressAutoHyphens w:val="true"/>
              <w:spacing w:before="36" w:after="36"/>
              <w:jc w:val="left"/>
              <w:rPr/>
            </w:pPr>
            <w:r>
              <w:rPr/>
              <w:t>Points de contact &amp; réalisation</w:t>
            </w:r>
          </w:p>
        </w:tc>
        <w:tc>
          <w:tcPr>
            <w:tcW w:w="2655" w:type="dxa"/>
            <w:tcBorders/>
          </w:tcPr>
          <w:p>
            <w:pPr>
              <w:pStyle w:val="Compact"/>
              <w:suppressAutoHyphens w:val="true"/>
              <w:spacing w:before="36" w:after="36"/>
              <w:jc w:val="left"/>
              <w:rPr/>
            </w:pPr>
            <w:r>
              <w:rPr>
                <w:rtl w:val="true"/>
              </w:rPr>
              <w:t>نقاط الاتصال والإنجاز</w:t>
            </w:r>
          </w:p>
        </w:tc>
      </w:tr>
      <w:tr>
        <w:trPr/>
        <w:tc>
          <w:tcPr>
            <w:tcW w:w="2397" w:type="dxa"/>
            <w:tcBorders/>
          </w:tcPr>
          <w:p>
            <w:pPr>
              <w:pStyle w:val="Compact"/>
              <w:suppressAutoHyphens w:val="true"/>
              <w:spacing w:before="36" w:after="36"/>
              <w:jc w:val="left"/>
              <w:rPr/>
            </w:pPr>
            <w:r>
              <w:rPr/>
              <w:t>m20_tab_dashboards</w:t>
            </w:r>
          </w:p>
        </w:tc>
        <w:tc>
          <w:tcPr>
            <w:tcW w:w="2484" w:type="dxa"/>
            <w:tcBorders/>
          </w:tcPr>
          <w:p>
            <w:pPr>
              <w:pStyle w:val="Compact"/>
              <w:suppressAutoHyphens w:val="true"/>
              <w:spacing w:before="36" w:after="36"/>
              <w:jc w:val="left"/>
              <w:rPr/>
            </w:pPr>
            <w:r>
              <w:rPr/>
              <w:t>Analytics Dashboards</w:t>
            </w:r>
          </w:p>
        </w:tc>
        <w:tc>
          <w:tcPr>
            <w:tcW w:w="2482" w:type="dxa"/>
            <w:tcBorders/>
          </w:tcPr>
          <w:p>
            <w:pPr>
              <w:pStyle w:val="Compact"/>
              <w:suppressAutoHyphens w:val="true"/>
              <w:spacing w:before="36" w:after="36"/>
              <w:jc w:val="left"/>
              <w:rPr/>
            </w:pPr>
            <w:r>
              <w:rPr/>
              <w:t>Tableaux de bord analytiques</w:t>
            </w:r>
          </w:p>
        </w:tc>
        <w:tc>
          <w:tcPr>
            <w:tcW w:w="2655" w:type="dxa"/>
            <w:tcBorders/>
          </w:tcPr>
          <w:p>
            <w:pPr>
              <w:pStyle w:val="Compact"/>
              <w:suppressAutoHyphens w:val="true"/>
              <w:spacing w:before="36" w:after="36"/>
              <w:jc w:val="left"/>
              <w:rPr/>
            </w:pPr>
            <w:r>
              <w:rPr>
                <w:rtl w:val="true"/>
              </w:rPr>
              <w:t>لوحات معلومات التحليلات</w:t>
            </w:r>
          </w:p>
        </w:tc>
      </w:tr>
      <w:tr>
        <w:trPr/>
        <w:tc>
          <w:tcPr>
            <w:tcW w:w="2397" w:type="dxa"/>
            <w:tcBorders/>
          </w:tcPr>
          <w:p>
            <w:pPr>
              <w:pStyle w:val="Compact"/>
              <w:suppressAutoHyphens w:val="true"/>
              <w:spacing w:before="36" w:after="36"/>
              <w:jc w:val="left"/>
              <w:rPr/>
            </w:pPr>
            <w:r>
              <w:rPr/>
              <w:t>m20_tab_overlay</w:t>
            </w:r>
          </w:p>
        </w:tc>
        <w:tc>
          <w:tcPr>
            <w:tcW w:w="2484" w:type="dxa"/>
            <w:tcBorders/>
          </w:tcPr>
          <w:p>
            <w:pPr>
              <w:pStyle w:val="Compact"/>
              <w:suppressAutoHyphens w:val="true"/>
              <w:spacing w:before="36" w:after="36"/>
              <w:jc w:val="left"/>
              <w:rPr/>
            </w:pPr>
            <w:r>
              <w:rPr/>
              <w:t>Project Context Overlay</w:t>
            </w:r>
          </w:p>
        </w:tc>
        <w:tc>
          <w:tcPr>
            <w:tcW w:w="2482" w:type="dxa"/>
            <w:tcBorders/>
          </w:tcPr>
          <w:p>
            <w:pPr>
              <w:pStyle w:val="Compact"/>
              <w:suppressAutoHyphens w:val="true"/>
              <w:spacing w:before="36" w:after="36"/>
              <w:jc w:val="left"/>
              <w:rPr/>
            </w:pPr>
            <w:r>
              <w:rPr/>
              <w:t>Surcouche de contexte projet</w:t>
            </w:r>
          </w:p>
        </w:tc>
        <w:tc>
          <w:tcPr>
            <w:tcW w:w="2655" w:type="dxa"/>
            <w:tcBorders/>
          </w:tcPr>
          <w:p>
            <w:pPr>
              <w:pStyle w:val="Compact"/>
              <w:suppressAutoHyphens w:val="true"/>
              <w:spacing w:before="36" w:after="36"/>
              <w:jc w:val="left"/>
              <w:rPr/>
            </w:pPr>
            <w:r>
              <w:rPr>
                <w:rtl w:val="true"/>
              </w:rPr>
              <w:t>طبقة سياق المشروع</w:t>
            </w:r>
          </w:p>
        </w:tc>
      </w:tr>
      <w:tr>
        <w:trPr/>
        <w:tc>
          <w:tcPr>
            <w:tcW w:w="2397" w:type="dxa"/>
            <w:tcBorders/>
          </w:tcPr>
          <w:p>
            <w:pPr>
              <w:pStyle w:val="Compact"/>
              <w:suppressAutoHyphens w:val="true"/>
              <w:spacing w:before="36" w:after="36"/>
              <w:jc w:val="left"/>
              <w:rPr/>
            </w:pPr>
            <w:r>
              <w:rPr/>
              <w:t>m20_specializes</w:t>
            </w:r>
          </w:p>
        </w:tc>
        <w:tc>
          <w:tcPr>
            <w:tcW w:w="2484" w:type="dxa"/>
            <w:tcBorders/>
          </w:tcPr>
          <w:p>
            <w:pPr>
              <w:pStyle w:val="Compact"/>
              <w:suppressAutoHyphens w:val="true"/>
              <w:spacing w:before="36" w:after="36"/>
              <w:jc w:val="left"/>
              <w:rPr/>
            </w:pPr>
            <w:r>
              <w:rPr/>
              <w:t>Specializes</w:t>
            </w:r>
          </w:p>
        </w:tc>
        <w:tc>
          <w:tcPr>
            <w:tcW w:w="2482" w:type="dxa"/>
            <w:tcBorders/>
          </w:tcPr>
          <w:p>
            <w:pPr>
              <w:pStyle w:val="Compact"/>
              <w:suppressAutoHyphens w:val="true"/>
              <w:spacing w:before="36" w:after="36"/>
              <w:jc w:val="left"/>
              <w:rPr/>
            </w:pPr>
            <w:r>
              <w:rPr/>
              <w:t>Spécialise</w:t>
            </w:r>
          </w:p>
        </w:tc>
        <w:tc>
          <w:tcPr>
            <w:tcW w:w="2655" w:type="dxa"/>
            <w:tcBorders/>
          </w:tcPr>
          <w:p>
            <w:pPr>
              <w:pStyle w:val="Compact"/>
              <w:suppressAutoHyphens w:val="true"/>
              <w:spacing w:before="36" w:after="36"/>
              <w:jc w:val="left"/>
              <w:rPr/>
            </w:pPr>
            <w:r>
              <w:rPr>
                <w:rtl w:val="true"/>
              </w:rPr>
              <w:t>يخصص</w:t>
            </w:r>
          </w:p>
        </w:tc>
      </w:tr>
      <w:tr>
        <w:trPr/>
        <w:tc>
          <w:tcPr>
            <w:tcW w:w="2397" w:type="dxa"/>
            <w:tcBorders/>
          </w:tcPr>
          <w:p>
            <w:pPr>
              <w:pStyle w:val="Compact"/>
              <w:suppressAutoHyphens w:val="true"/>
              <w:spacing w:before="36" w:after="36"/>
              <w:jc w:val="left"/>
              <w:rPr/>
            </w:pPr>
            <w:r>
              <w:rPr/>
              <w:t>m20_trigger</w:t>
            </w:r>
          </w:p>
        </w:tc>
        <w:tc>
          <w:tcPr>
            <w:tcW w:w="2484" w:type="dxa"/>
            <w:tcBorders/>
          </w:tcPr>
          <w:p>
            <w:pPr>
              <w:pStyle w:val="Compact"/>
              <w:suppressAutoHyphens w:val="true"/>
              <w:spacing w:before="36" w:after="36"/>
              <w:jc w:val="left"/>
              <w:rPr/>
            </w:pPr>
            <w:r>
              <w:rPr/>
              <w:t>Trigger</w:t>
            </w:r>
          </w:p>
        </w:tc>
        <w:tc>
          <w:tcPr>
            <w:tcW w:w="2482" w:type="dxa"/>
            <w:tcBorders/>
          </w:tcPr>
          <w:p>
            <w:pPr>
              <w:pStyle w:val="Compact"/>
              <w:suppressAutoHyphens w:val="true"/>
              <w:spacing w:before="36" w:after="36"/>
              <w:jc w:val="left"/>
              <w:rPr/>
            </w:pPr>
            <w:r>
              <w:rPr/>
              <w:t>Déclencheur</w:t>
            </w:r>
          </w:p>
        </w:tc>
        <w:tc>
          <w:tcPr>
            <w:tcW w:w="2655" w:type="dxa"/>
            <w:tcBorders/>
          </w:tcPr>
          <w:p>
            <w:pPr>
              <w:pStyle w:val="Compact"/>
              <w:suppressAutoHyphens w:val="true"/>
              <w:spacing w:before="36" w:after="36"/>
              <w:jc w:val="left"/>
              <w:rPr/>
            </w:pPr>
            <w:r>
              <w:rPr>
                <w:rtl w:val="true"/>
              </w:rPr>
              <w:t>المحفز</w:t>
            </w:r>
          </w:p>
        </w:tc>
      </w:tr>
      <w:tr>
        <w:trPr/>
        <w:tc>
          <w:tcPr>
            <w:tcW w:w="2397" w:type="dxa"/>
            <w:tcBorders/>
          </w:tcPr>
          <w:p>
            <w:pPr>
              <w:pStyle w:val="Compact"/>
              <w:suppressAutoHyphens w:val="true"/>
              <w:spacing w:before="36" w:after="36"/>
              <w:jc w:val="left"/>
              <w:rPr/>
            </w:pPr>
            <w:r>
              <w:rPr/>
              <w:t>m20_audience</w:t>
            </w:r>
          </w:p>
        </w:tc>
        <w:tc>
          <w:tcPr>
            <w:tcW w:w="2484" w:type="dxa"/>
            <w:tcBorders/>
          </w:tcPr>
          <w:p>
            <w:pPr>
              <w:pStyle w:val="Compact"/>
              <w:suppressAutoHyphens w:val="true"/>
              <w:spacing w:before="36" w:after="36"/>
              <w:jc w:val="left"/>
              <w:rPr/>
            </w:pPr>
            <w:r>
              <w:rPr/>
              <w:t>Audience</w:t>
            </w:r>
          </w:p>
        </w:tc>
        <w:tc>
          <w:tcPr>
            <w:tcW w:w="2482" w:type="dxa"/>
            <w:tcBorders/>
          </w:tcPr>
          <w:p>
            <w:pPr>
              <w:pStyle w:val="Compact"/>
              <w:suppressAutoHyphens w:val="true"/>
              <w:spacing w:before="36" w:after="36"/>
              <w:jc w:val="left"/>
              <w:rPr/>
            </w:pPr>
            <w:r>
              <w:rPr/>
              <w:t>Audience</w:t>
            </w:r>
          </w:p>
        </w:tc>
        <w:tc>
          <w:tcPr>
            <w:tcW w:w="2655" w:type="dxa"/>
            <w:tcBorders/>
          </w:tcPr>
          <w:p>
            <w:pPr>
              <w:pStyle w:val="Compact"/>
              <w:suppressAutoHyphens w:val="true"/>
              <w:spacing w:before="36" w:after="36"/>
              <w:jc w:val="left"/>
              <w:rPr/>
            </w:pPr>
            <w:r>
              <w:rPr>
                <w:rtl w:val="true"/>
              </w:rPr>
              <w:t>الجمهور</w:t>
            </w:r>
          </w:p>
        </w:tc>
      </w:tr>
      <w:tr>
        <w:trPr/>
        <w:tc>
          <w:tcPr>
            <w:tcW w:w="2397" w:type="dxa"/>
            <w:tcBorders/>
          </w:tcPr>
          <w:p>
            <w:pPr>
              <w:pStyle w:val="Compact"/>
              <w:suppressAutoHyphens w:val="true"/>
              <w:spacing w:before="36" w:after="36"/>
              <w:jc w:val="left"/>
              <w:rPr/>
            </w:pPr>
            <w:r>
              <w:rPr/>
              <w:t>m20_duration</w:t>
            </w:r>
          </w:p>
        </w:tc>
        <w:tc>
          <w:tcPr>
            <w:tcW w:w="2484" w:type="dxa"/>
            <w:tcBorders/>
          </w:tcPr>
          <w:p>
            <w:pPr>
              <w:pStyle w:val="Compact"/>
              <w:suppressAutoHyphens w:val="true"/>
              <w:spacing w:before="36" w:after="36"/>
              <w:jc w:val="left"/>
              <w:rPr/>
            </w:pPr>
            <w:r>
              <w:rPr/>
              <w:t>Duration</w:t>
            </w:r>
          </w:p>
        </w:tc>
        <w:tc>
          <w:tcPr>
            <w:tcW w:w="2482" w:type="dxa"/>
            <w:tcBorders/>
          </w:tcPr>
          <w:p>
            <w:pPr>
              <w:pStyle w:val="Compact"/>
              <w:suppressAutoHyphens w:val="true"/>
              <w:spacing w:before="36" w:after="36"/>
              <w:jc w:val="left"/>
              <w:rPr/>
            </w:pPr>
            <w:r>
              <w:rPr/>
              <w:t>Durée</w:t>
            </w:r>
          </w:p>
        </w:tc>
        <w:tc>
          <w:tcPr>
            <w:tcW w:w="2655" w:type="dxa"/>
            <w:tcBorders/>
          </w:tcPr>
          <w:p>
            <w:pPr>
              <w:pStyle w:val="Compact"/>
              <w:suppressAutoHyphens w:val="true"/>
              <w:spacing w:before="36" w:after="36"/>
              <w:jc w:val="left"/>
              <w:rPr/>
            </w:pPr>
            <w:r>
              <w:rPr>
                <w:rtl w:val="true"/>
              </w:rPr>
              <w:t>المدة</w:t>
            </w:r>
          </w:p>
        </w:tc>
      </w:tr>
      <w:tr>
        <w:trPr/>
        <w:tc>
          <w:tcPr>
            <w:tcW w:w="2397" w:type="dxa"/>
            <w:tcBorders/>
          </w:tcPr>
          <w:p>
            <w:pPr>
              <w:pStyle w:val="Compact"/>
              <w:suppressAutoHyphens w:val="true"/>
              <w:spacing w:before="36" w:after="36"/>
              <w:jc w:val="left"/>
              <w:rPr/>
            </w:pPr>
            <w:r>
              <w:rPr/>
              <w:t>m20_owner</w:t>
            </w:r>
          </w:p>
        </w:tc>
        <w:tc>
          <w:tcPr>
            <w:tcW w:w="2484" w:type="dxa"/>
            <w:tcBorders/>
          </w:tcPr>
          <w:p>
            <w:pPr>
              <w:pStyle w:val="Compact"/>
              <w:suppressAutoHyphens w:val="true"/>
              <w:spacing w:before="36" w:after="36"/>
              <w:jc w:val="left"/>
              <w:rPr/>
            </w:pPr>
            <w:r>
              <w:rPr/>
              <w:t>Owner</w:t>
            </w:r>
          </w:p>
        </w:tc>
        <w:tc>
          <w:tcPr>
            <w:tcW w:w="2482" w:type="dxa"/>
            <w:tcBorders/>
          </w:tcPr>
          <w:p>
            <w:pPr>
              <w:pStyle w:val="Compact"/>
              <w:suppressAutoHyphens w:val="true"/>
              <w:spacing w:before="36" w:after="36"/>
              <w:jc w:val="left"/>
              <w:rPr/>
            </w:pPr>
            <w:r>
              <w:rPr/>
              <w:t>Propriétaire</w:t>
            </w:r>
          </w:p>
        </w:tc>
        <w:tc>
          <w:tcPr>
            <w:tcW w:w="2655" w:type="dxa"/>
            <w:tcBorders/>
          </w:tcPr>
          <w:p>
            <w:pPr>
              <w:pStyle w:val="Compact"/>
              <w:suppressAutoHyphens w:val="true"/>
              <w:spacing w:before="36" w:after="36"/>
              <w:jc w:val="left"/>
              <w:rPr/>
            </w:pPr>
            <w:r>
              <w:rPr>
                <w:rtl w:val="true"/>
              </w:rPr>
              <w:t>المالك</w:t>
            </w:r>
          </w:p>
        </w:tc>
      </w:tr>
      <w:tr>
        <w:trPr/>
        <w:tc>
          <w:tcPr>
            <w:tcW w:w="2397" w:type="dxa"/>
            <w:tcBorders/>
          </w:tcPr>
          <w:p>
            <w:pPr>
              <w:pStyle w:val="Compact"/>
              <w:suppressAutoHyphens w:val="true"/>
              <w:spacing w:before="36" w:after="36"/>
              <w:jc w:val="left"/>
              <w:rPr/>
            </w:pPr>
            <w:r>
              <w:rPr/>
              <w:t>m20_filter_journey</w:t>
            </w:r>
          </w:p>
        </w:tc>
        <w:tc>
          <w:tcPr>
            <w:tcW w:w="2484" w:type="dxa"/>
            <w:tcBorders/>
          </w:tcPr>
          <w:p>
            <w:pPr>
              <w:pStyle w:val="Compact"/>
              <w:suppressAutoHyphens w:val="true"/>
              <w:spacing w:before="36" w:after="36"/>
              <w:jc w:val="left"/>
              <w:rPr/>
            </w:pPr>
            <w:r>
              <w:rPr/>
              <w:t>Filter by journey</w:t>
            </w:r>
          </w:p>
        </w:tc>
        <w:tc>
          <w:tcPr>
            <w:tcW w:w="2482" w:type="dxa"/>
            <w:tcBorders/>
          </w:tcPr>
          <w:p>
            <w:pPr>
              <w:pStyle w:val="Compact"/>
              <w:suppressAutoHyphens w:val="true"/>
              <w:spacing w:before="36" w:after="36"/>
              <w:jc w:val="left"/>
              <w:rPr/>
            </w:pPr>
            <w:r>
              <w:rPr/>
              <w:t>Filtrer par parcours</w:t>
            </w:r>
          </w:p>
        </w:tc>
        <w:tc>
          <w:tcPr>
            <w:tcW w:w="2655" w:type="dxa"/>
            <w:tcBorders/>
          </w:tcPr>
          <w:p>
            <w:pPr>
              <w:pStyle w:val="Compact"/>
              <w:suppressAutoHyphens w:val="true"/>
              <w:spacing w:before="36" w:after="36"/>
              <w:jc w:val="left"/>
              <w:rPr/>
            </w:pPr>
            <w:r>
              <w:rPr>
                <w:rtl w:val="true"/>
              </w:rPr>
              <w:t>تصفية حسب الرحلة</w:t>
            </w:r>
          </w:p>
        </w:tc>
      </w:tr>
      <w:tr>
        <w:trPr/>
        <w:tc>
          <w:tcPr>
            <w:tcW w:w="2397" w:type="dxa"/>
            <w:tcBorders/>
          </w:tcPr>
          <w:p>
            <w:pPr>
              <w:pStyle w:val="Compact"/>
              <w:suppressAutoHyphens w:val="true"/>
              <w:spacing w:before="36" w:after="36"/>
              <w:jc w:val="left"/>
              <w:rPr/>
            </w:pPr>
            <w:r>
              <w:rPr/>
              <w:t>m20_all_journeys</w:t>
            </w:r>
          </w:p>
        </w:tc>
        <w:tc>
          <w:tcPr>
            <w:tcW w:w="2484" w:type="dxa"/>
            <w:tcBorders/>
          </w:tcPr>
          <w:p>
            <w:pPr>
              <w:pStyle w:val="Compact"/>
              <w:suppressAutoHyphens w:val="true"/>
              <w:spacing w:before="36" w:after="36"/>
              <w:jc w:val="left"/>
              <w:rPr/>
            </w:pPr>
            <w:r>
              <w:rPr/>
              <w:t>All journeys</w:t>
            </w:r>
          </w:p>
        </w:tc>
        <w:tc>
          <w:tcPr>
            <w:tcW w:w="2482" w:type="dxa"/>
            <w:tcBorders/>
          </w:tcPr>
          <w:p>
            <w:pPr>
              <w:pStyle w:val="Compact"/>
              <w:suppressAutoHyphens w:val="true"/>
              <w:spacing w:before="36" w:after="36"/>
              <w:jc w:val="left"/>
              <w:rPr/>
            </w:pPr>
            <w:r>
              <w:rPr/>
              <w:t>Tous les parcours</w:t>
            </w:r>
          </w:p>
        </w:tc>
        <w:tc>
          <w:tcPr>
            <w:tcW w:w="2655" w:type="dxa"/>
            <w:tcBorders/>
          </w:tcPr>
          <w:p>
            <w:pPr>
              <w:pStyle w:val="Compact"/>
              <w:suppressAutoHyphens w:val="true"/>
              <w:spacing w:before="36" w:after="36"/>
              <w:jc w:val="left"/>
              <w:rPr/>
            </w:pPr>
            <w:r>
              <w:rPr>
                <w:rtl w:val="true"/>
              </w:rPr>
              <w:t>كل الرحلات</w:t>
            </w:r>
          </w:p>
        </w:tc>
      </w:tr>
      <w:tr>
        <w:trPr/>
        <w:tc>
          <w:tcPr>
            <w:tcW w:w="2397" w:type="dxa"/>
            <w:tcBorders/>
          </w:tcPr>
          <w:p>
            <w:pPr>
              <w:pStyle w:val="Compact"/>
              <w:suppressAutoHyphens w:val="true"/>
              <w:spacing w:before="36" w:after="36"/>
              <w:jc w:val="left"/>
              <w:rPr/>
            </w:pPr>
            <w:r>
              <w:rPr/>
              <w:t>m20_select_project_log</w:t>
            </w:r>
          </w:p>
        </w:tc>
        <w:tc>
          <w:tcPr>
            <w:tcW w:w="2484" w:type="dxa"/>
            <w:tcBorders/>
          </w:tcPr>
          <w:p>
            <w:pPr>
              <w:pStyle w:val="Compact"/>
              <w:suppressAutoHyphens w:val="true"/>
              <w:spacing w:before="36" w:after="36"/>
              <w:jc w:val="left"/>
              <w:rPr/>
            </w:pPr>
            <w:r>
              <w:rPr/>
              <w:t>Select a CM Project (top bar) to log and see per-project completion.</w:t>
            </w:r>
          </w:p>
        </w:tc>
        <w:tc>
          <w:tcPr>
            <w:tcW w:w="2482" w:type="dxa"/>
            <w:tcBorders/>
          </w:tcPr>
          <w:p>
            <w:pPr>
              <w:pStyle w:val="Compact"/>
              <w:suppressAutoHyphens w:val="true"/>
              <w:spacing w:before="36" w:after="36"/>
              <w:jc w:val="left"/>
              <w:rPr/>
            </w:pPr>
            <w:r>
              <w:rPr/>
              <w:t>Sélectionnez un projet GC (barre supérieure) pour consigner et voir la réalisation par projet.</w:t>
            </w:r>
          </w:p>
        </w:tc>
        <w:tc>
          <w:tcPr>
            <w:tcW w:w="2655" w:type="dxa"/>
            <w:tcBorders/>
          </w:tcPr>
          <w:p>
            <w:pPr>
              <w:pStyle w:val="Compact"/>
              <w:suppressAutoHyphens w:val="true"/>
              <w:spacing w:before="36" w:after="36"/>
              <w:jc w:val="left"/>
              <w:rPr/>
            </w:pPr>
            <w:r>
              <w:rPr>
                <w:rtl w:val="true"/>
              </w:rPr>
              <w:t xml:space="preserve">اختر مشروع إدارة تغيير </w:t>
            </w:r>
            <w:r>
              <w:rPr>
                <w:rtl w:val="true"/>
              </w:rPr>
              <w:t>(</w:t>
            </w:r>
            <w:r>
              <w:rPr>
                <w:rtl w:val="true"/>
              </w:rPr>
              <w:t>الشريط العلوي</w:t>
            </w:r>
            <w:r>
              <w:rPr>
                <w:rtl w:val="true"/>
              </w:rPr>
              <w:t xml:space="preserve">) </w:t>
            </w:r>
            <w:r>
              <w:rPr>
                <w:rtl w:val="true"/>
              </w:rPr>
              <w:t>لتسجيل ورؤية الإنجاز الخاص بالمشروع</w:t>
            </w:r>
            <w:r>
              <w:rPr/>
              <w:t>.</w:t>
            </w:r>
          </w:p>
        </w:tc>
      </w:tr>
      <w:tr>
        <w:trPr/>
        <w:tc>
          <w:tcPr>
            <w:tcW w:w="2397" w:type="dxa"/>
            <w:tcBorders/>
          </w:tcPr>
          <w:p>
            <w:pPr>
              <w:pStyle w:val="Compact"/>
              <w:suppressAutoHyphens w:val="true"/>
              <w:spacing w:before="36" w:after="36"/>
              <w:jc w:val="left"/>
              <w:rPr/>
            </w:pPr>
            <w:r>
              <w:rPr/>
              <w:t>m20_touchpoint</w:t>
            </w:r>
          </w:p>
        </w:tc>
        <w:tc>
          <w:tcPr>
            <w:tcW w:w="2484" w:type="dxa"/>
            <w:tcBorders/>
          </w:tcPr>
          <w:p>
            <w:pPr>
              <w:pStyle w:val="Compact"/>
              <w:suppressAutoHyphens w:val="true"/>
              <w:spacing w:before="36" w:after="36"/>
              <w:jc w:val="left"/>
              <w:rPr/>
            </w:pPr>
            <w:r>
              <w:rPr/>
              <w:t>Touchpoint</w:t>
            </w:r>
          </w:p>
        </w:tc>
        <w:tc>
          <w:tcPr>
            <w:tcW w:w="2482" w:type="dxa"/>
            <w:tcBorders/>
          </w:tcPr>
          <w:p>
            <w:pPr>
              <w:pStyle w:val="Compact"/>
              <w:suppressAutoHyphens w:val="true"/>
              <w:spacing w:before="36" w:after="36"/>
              <w:jc w:val="left"/>
              <w:rPr/>
            </w:pPr>
            <w:r>
              <w:rPr/>
              <w:t>Point de contact</w:t>
            </w:r>
          </w:p>
        </w:tc>
        <w:tc>
          <w:tcPr>
            <w:tcW w:w="2655" w:type="dxa"/>
            <w:tcBorders/>
          </w:tcPr>
          <w:p>
            <w:pPr>
              <w:pStyle w:val="Compact"/>
              <w:suppressAutoHyphens w:val="true"/>
              <w:spacing w:before="36" w:after="36"/>
              <w:jc w:val="left"/>
              <w:rPr/>
            </w:pPr>
            <w:r>
              <w:rPr>
                <w:rtl w:val="true"/>
              </w:rPr>
              <w:t>نقطة الاتصال</w:t>
            </w:r>
          </w:p>
        </w:tc>
      </w:tr>
      <w:tr>
        <w:trPr/>
        <w:tc>
          <w:tcPr>
            <w:tcW w:w="2397" w:type="dxa"/>
            <w:tcBorders/>
          </w:tcPr>
          <w:p>
            <w:pPr>
              <w:pStyle w:val="Compact"/>
              <w:suppressAutoHyphens w:val="true"/>
              <w:spacing w:before="36" w:after="36"/>
              <w:jc w:val="left"/>
              <w:rPr/>
            </w:pPr>
            <w:r>
              <w:rPr/>
              <w:t>m20_day</w:t>
            </w:r>
          </w:p>
        </w:tc>
        <w:tc>
          <w:tcPr>
            <w:tcW w:w="2484" w:type="dxa"/>
            <w:tcBorders/>
          </w:tcPr>
          <w:p>
            <w:pPr>
              <w:pStyle w:val="Compact"/>
              <w:suppressAutoHyphens w:val="true"/>
              <w:spacing w:before="36" w:after="36"/>
              <w:jc w:val="left"/>
              <w:rPr/>
            </w:pPr>
            <w:r>
              <w:rPr/>
              <w:t>Day</w:t>
            </w:r>
          </w:p>
        </w:tc>
        <w:tc>
          <w:tcPr>
            <w:tcW w:w="2482" w:type="dxa"/>
            <w:tcBorders/>
          </w:tcPr>
          <w:p>
            <w:pPr>
              <w:pStyle w:val="Compact"/>
              <w:suppressAutoHyphens w:val="true"/>
              <w:spacing w:before="36" w:after="36"/>
              <w:jc w:val="left"/>
              <w:rPr/>
            </w:pPr>
            <w:r>
              <w:rPr/>
              <w:t>Jour</w:t>
            </w:r>
          </w:p>
        </w:tc>
        <w:tc>
          <w:tcPr>
            <w:tcW w:w="2655" w:type="dxa"/>
            <w:tcBorders/>
          </w:tcPr>
          <w:p>
            <w:pPr>
              <w:pStyle w:val="Compact"/>
              <w:suppressAutoHyphens w:val="true"/>
              <w:spacing w:before="36" w:after="36"/>
              <w:jc w:val="left"/>
              <w:rPr/>
            </w:pPr>
            <w:r>
              <w:rPr>
                <w:rtl w:val="true"/>
              </w:rPr>
              <w:t>اليوم</w:t>
            </w:r>
          </w:p>
        </w:tc>
      </w:tr>
      <w:tr>
        <w:trPr/>
        <w:tc>
          <w:tcPr>
            <w:tcW w:w="2397" w:type="dxa"/>
            <w:tcBorders/>
          </w:tcPr>
          <w:p>
            <w:pPr>
              <w:pStyle w:val="Compact"/>
              <w:suppressAutoHyphens w:val="true"/>
              <w:spacing w:before="36" w:after="36"/>
              <w:jc w:val="left"/>
              <w:rPr/>
            </w:pPr>
            <w:r>
              <w:rPr/>
              <w:t>m20_success_criteria</w:t>
            </w:r>
          </w:p>
        </w:tc>
        <w:tc>
          <w:tcPr>
            <w:tcW w:w="2484" w:type="dxa"/>
            <w:tcBorders/>
          </w:tcPr>
          <w:p>
            <w:pPr>
              <w:pStyle w:val="Compact"/>
              <w:suppressAutoHyphens w:val="true"/>
              <w:spacing w:before="36" w:after="36"/>
              <w:jc w:val="left"/>
              <w:rPr/>
            </w:pPr>
            <w:r>
              <w:rPr/>
              <w:t>Success criteria</w:t>
            </w:r>
          </w:p>
        </w:tc>
        <w:tc>
          <w:tcPr>
            <w:tcW w:w="2482" w:type="dxa"/>
            <w:tcBorders/>
          </w:tcPr>
          <w:p>
            <w:pPr>
              <w:pStyle w:val="Compact"/>
              <w:suppressAutoHyphens w:val="true"/>
              <w:spacing w:before="36" w:after="36"/>
              <w:jc w:val="left"/>
              <w:rPr/>
            </w:pPr>
            <w:r>
              <w:rPr/>
              <w:t>Critères de succès</w:t>
            </w:r>
          </w:p>
        </w:tc>
        <w:tc>
          <w:tcPr>
            <w:tcW w:w="2655" w:type="dxa"/>
            <w:tcBorders/>
          </w:tcPr>
          <w:p>
            <w:pPr>
              <w:pStyle w:val="Compact"/>
              <w:suppressAutoHyphens w:val="true"/>
              <w:spacing w:before="36" w:after="36"/>
              <w:jc w:val="left"/>
              <w:rPr/>
            </w:pPr>
            <w:r>
              <w:rPr>
                <w:rtl w:val="true"/>
              </w:rPr>
              <w:t>معايير النجاح</w:t>
            </w:r>
          </w:p>
        </w:tc>
      </w:tr>
      <w:tr>
        <w:trPr/>
        <w:tc>
          <w:tcPr>
            <w:tcW w:w="2397" w:type="dxa"/>
            <w:tcBorders/>
          </w:tcPr>
          <w:p>
            <w:pPr>
              <w:pStyle w:val="Compact"/>
              <w:suppressAutoHyphens w:val="true"/>
              <w:spacing w:before="36" w:after="36"/>
              <w:jc w:val="left"/>
              <w:rPr/>
            </w:pPr>
            <w:r>
              <w:rPr/>
              <w:t>m20_dashboard_desc</w:t>
            </w:r>
          </w:p>
        </w:tc>
        <w:tc>
          <w:tcPr>
            <w:tcW w:w="2484" w:type="dxa"/>
            <w:tcBorders/>
          </w:tcPr>
          <w:p>
            <w:pPr>
              <w:pStyle w:val="Compact"/>
              <w:suppressAutoHyphens w:val="true"/>
              <w:spacing w:before="36" w:after="36"/>
              <w:jc w:val="left"/>
              <w:rPr/>
            </w:pPr>
            <w:r>
              <w:rPr/>
              <w:t>DASH-01 and DASH-02 compute a live metric from this project’s own touchpoint and charter-action logs. The remaining dashboards are shown as reference cards.</w:t>
            </w:r>
          </w:p>
        </w:tc>
        <w:tc>
          <w:tcPr>
            <w:tcW w:w="2482" w:type="dxa"/>
            <w:tcBorders/>
          </w:tcPr>
          <w:p>
            <w:pPr>
              <w:pStyle w:val="Compact"/>
              <w:suppressAutoHyphens w:val="true"/>
              <w:spacing w:before="36" w:after="36"/>
              <w:jc w:val="left"/>
              <w:rPr/>
            </w:pPr>
            <w:r>
              <w:rPr/>
              <w:t>DASH-01 et DASH-02 calculent une métrique en direct à partir des journaux de points de contact et d’actions de charte de ce projet. Les autres tableaux de bord sont présentés comme des fiches de référence.</w:t>
            </w:r>
          </w:p>
        </w:tc>
        <w:tc>
          <w:tcPr>
            <w:tcW w:w="2655" w:type="dxa"/>
            <w:tcBorders/>
          </w:tcPr>
          <w:p>
            <w:pPr>
              <w:pStyle w:val="Compact"/>
              <w:suppressAutoHyphens w:val="true"/>
              <w:spacing w:before="36" w:after="36"/>
              <w:jc w:val="left"/>
              <w:rPr/>
            </w:pPr>
            <w:r>
              <w:rPr>
                <w:rtl w:val="true"/>
              </w:rPr>
              <w:t>يحسب</w:t>
            </w:r>
            <w:r>
              <w:rPr/>
              <w:t xml:space="preserve"> </w:t>
            </w:r>
            <w:r>
              <w:rPr/>
              <w:t xml:space="preserve">DASH-01 </w:t>
            </w:r>
            <w:r>
              <w:rPr>
                <w:rtl w:val="true"/>
              </w:rPr>
              <w:t>و</w:t>
            </w:r>
            <w:r>
              <w:rPr/>
              <w:t xml:space="preserve">DASH-02 </w:t>
            </w:r>
            <w:r>
              <w:rPr>
                <w:rtl w:val="true"/>
              </w:rPr>
              <w:t>مقياسًا حيًا من سجلات نقاط الاتصال وإجراءات المواثيق الخاصة بهذا المشروع</w:t>
            </w:r>
            <w:r>
              <w:rPr>
                <w:rtl w:val="true"/>
              </w:rPr>
              <w:t xml:space="preserve">. </w:t>
            </w:r>
            <w:r>
              <w:rPr>
                <w:rtl w:val="true"/>
              </w:rPr>
              <w:t>تُعرض بقية لوحات المعلومات كبطاقات مرجعية</w:t>
            </w:r>
            <w:r>
              <w:rPr/>
              <w:t>.</w:t>
            </w:r>
          </w:p>
        </w:tc>
      </w:tr>
      <w:tr>
        <w:trPr/>
        <w:tc>
          <w:tcPr>
            <w:tcW w:w="2397" w:type="dxa"/>
            <w:tcBorders/>
          </w:tcPr>
          <w:p>
            <w:pPr>
              <w:pStyle w:val="Compact"/>
              <w:suppressAutoHyphens w:val="true"/>
              <w:spacing w:before="36" w:after="36"/>
              <w:jc w:val="left"/>
              <w:rPr/>
            </w:pPr>
            <w:r>
              <w:rPr/>
              <w:t>m20_live_metric</w:t>
            </w:r>
          </w:p>
        </w:tc>
        <w:tc>
          <w:tcPr>
            <w:tcW w:w="2484" w:type="dxa"/>
            <w:tcBorders/>
          </w:tcPr>
          <w:p>
            <w:pPr>
              <w:pStyle w:val="Compact"/>
              <w:suppressAutoHyphens w:val="true"/>
              <w:spacing w:before="36" w:after="36"/>
              <w:jc w:val="left"/>
              <w:rPr/>
            </w:pPr>
            <w:r>
              <w:rPr/>
              <w:t>Live metric</w:t>
            </w:r>
          </w:p>
        </w:tc>
        <w:tc>
          <w:tcPr>
            <w:tcW w:w="2482" w:type="dxa"/>
            <w:tcBorders/>
          </w:tcPr>
          <w:p>
            <w:pPr>
              <w:pStyle w:val="Compact"/>
              <w:suppressAutoHyphens w:val="true"/>
              <w:spacing w:before="36" w:after="36"/>
              <w:jc w:val="left"/>
              <w:rPr/>
            </w:pPr>
            <w:r>
              <w:rPr/>
              <w:t>Métrique en direct</w:t>
            </w:r>
          </w:p>
        </w:tc>
        <w:tc>
          <w:tcPr>
            <w:tcW w:w="2655" w:type="dxa"/>
            <w:tcBorders/>
          </w:tcPr>
          <w:p>
            <w:pPr>
              <w:pStyle w:val="Compact"/>
              <w:suppressAutoHyphens w:val="true"/>
              <w:spacing w:before="36" w:after="36"/>
              <w:jc w:val="left"/>
              <w:rPr/>
            </w:pPr>
            <w:r>
              <w:rPr>
                <w:rtl w:val="true"/>
              </w:rPr>
              <w:t>مقياس حي</w:t>
            </w:r>
          </w:p>
        </w:tc>
      </w:tr>
      <w:tr>
        <w:trPr/>
        <w:tc>
          <w:tcPr>
            <w:tcW w:w="2397" w:type="dxa"/>
            <w:tcBorders/>
          </w:tcPr>
          <w:p>
            <w:pPr>
              <w:pStyle w:val="Compact"/>
              <w:suppressAutoHyphens w:val="true"/>
              <w:spacing w:before="36" w:after="36"/>
              <w:jc w:val="left"/>
              <w:rPr/>
            </w:pPr>
            <w:r>
              <w:rPr/>
              <w:t>m20_touchpoint_completion</w:t>
            </w:r>
          </w:p>
        </w:tc>
        <w:tc>
          <w:tcPr>
            <w:tcW w:w="2484" w:type="dxa"/>
            <w:tcBorders/>
          </w:tcPr>
          <w:p>
            <w:pPr>
              <w:pStyle w:val="Compact"/>
              <w:suppressAutoHyphens w:val="true"/>
              <w:spacing w:before="36" w:after="36"/>
              <w:jc w:val="left"/>
              <w:rPr/>
            </w:pPr>
            <w:r>
              <w:rPr/>
              <w:t>JRN-01 touchpoint completion</w:t>
            </w:r>
          </w:p>
        </w:tc>
        <w:tc>
          <w:tcPr>
            <w:tcW w:w="2482" w:type="dxa"/>
            <w:tcBorders/>
          </w:tcPr>
          <w:p>
            <w:pPr>
              <w:pStyle w:val="Compact"/>
              <w:suppressAutoHyphens w:val="true"/>
              <w:spacing w:before="36" w:after="36"/>
              <w:jc w:val="left"/>
              <w:rPr/>
            </w:pPr>
            <w:r>
              <w:rPr/>
              <w:t>Réalisation des points de contact JRN-01</w:t>
            </w:r>
          </w:p>
        </w:tc>
        <w:tc>
          <w:tcPr>
            <w:tcW w:w="2655" w:type="dxa"/>
            <w:tcBorders/>
          </w:tcPr>
          <w:p>
            <w:pPr>
              <w:pStyle w:val="Compact"/>
              <w:suppressAutoHyphens w:val="true"/>
              <w:spacing w:before="36" w:after="36"/>
              <w:jc w:val="left"/>
              <w:rPr/>
            </w:pPr>
            <w:r>
              <w:rPr>
                <w:rtl w:val="true"/>
              </w:rPr>
              <w:t>إنجاز نقاط اتصال</w:t>
            </w:r>
            <w:r>
              <w:rPr/>
              <w:t xml:space="preserve"> </w:t>
            </w:r>
            <w:r>
              <w:rPr/>
              <w:t>JRN-01</w:t>
            </w:r>
          </w:p>
        </w:tc>
      </w:tr>
      <w:tr>
        <w:trPr/>
        <w:tc>
          <w:tcPr>
            <w:tcW w:w="2397" w:type="dxa"/>
            <w:tcBorders/>
          </w:tcPr>
          <w:p>
            <w:pPr>
              <w:pStyle w:val="Compact"/>
              <w:suppressAutoHyphens w:val="true"/>
              <w:spacing w:before="36" w:after="36"/>
              <w:jc w:val="left"/>
              <w:rPr/>
            </w:pPr>
            <w:r>
              <w:rPr/>
              <w:t>m20_charter_completion</w:t>
            </w:r>
          </w:p>
        </w:tc>
        <w:tc>
          <w:tcPr>
            <w:tcW w:w="2484" w:type="dxa"/>
            <w:tcBorders/>
          </w:tcPr>
          <w:p>
            <w:pPr>
              <w:pStyle w:val="Compact"/>
              <w:suppressAutoHyphens w:val="true"/>
              <w:spacing w:before="36" w:after="36"/>
              <w:jc w:val="left"/>
              <w:rPr/>
            </w:pPr>
            <w:r>
              <w:rPr/>
              <w:t>Charter action completion</w:t>
            </w:r>
          </w:p>
        </w:tc>
        <w:tc>
          <w:tcPr>
            <w:tcW w:w="2482" w:type="dxa"/>
            <w:tcBorders/>
          </w:tcPr>
          <w:p>
            <w:pPr>
              <w:pStyle w:val="Compact"/>
              <w:suppressAutoHyphens w:val="true"/>
              <w:spacing w:before="36" w:after="36"/>
              <w:jc w:val="left"/>
              <w:rPr/>
            </w:pPr>
            <w:r>
              <w:rPr/>
              <w:t>Réalisation des actions de charte</w:t>
            </w:r>
          </w:p>
        </w:tc>
        <w:tc>
          <w:tcPr>
            <w:tcW w:w="2655" w:type="dxa"/>
            <w:tcBorders/>
          </w:tcPr>
          <w:p>
            <w:pPr>
              <w:pStyle w:val="Compact"/>
              <w:suppressAutoHyphens w:val="true"/>
              <w:spacing w:before="36" w:after="36"/>
              <w:jc w:val="left"/>
              <w:rPr/>
            </w:pPr>
            <w:r>
              <w:rPr>
                <w:rtl w:val="true"/>
              </w:rPr>
              <w:t>إنجاز إجراءات المواثيق</w:t>
            </w:r>
          </w:p>
        </w:tc>
      </w:tr>
      <w:tr>
        <w:trPr/>
        <w:tc>
          <w:tcPr>
            <w:tcW w:w="2397" w:type="dxa"/>
            <w:tcBorders/>
          </w:tcPr>
          <w:p>
            <w:pPr>
              <w:pStyle w:val="Compact"/>
              <w:suppressAutoHyphens w:val="true"/>
              <w:spacing w:before="36" w:after="36"/>
              <w:jc w:val="left"/>
              <w:rPr/>
            </w:pPr>
            <w:r>
              <w:rPr/>
              <w:t>m20_kpis</w:t>
            </w:r>
          </w:p>
        </w:tc>
        <w:tc>
          <w:tcPr>
            <w:tcW w:w="2484" w:type="dxa"/>
            <w:tcBorders/>
          </w:tcPr>
          <w:p>
            <w:pPr>
              <w:pStyle w:val="Compact"/>
              <w:suppressAutoHyphens w:val="true"/>
              <w:spacing w:before="36" w:after="36"/>
              <w:jc w:val="left"/>
              <w:rPr/>
            </w:pPr>
            <w:r>
              <w:rPr/>
              <w:t>Journey KPIs</w:t>
            </w:r>
          </w:p>
        </w:tc>
        <w:tc>
          <w:tcPr>
            <w:tcW w:w="2482" w:type="dxa"/>
            <w:tcBorders/>
          </w:tcPr>
          <w:p>
            <w:pPr>
              <w:pStyle w:val="Compact"/>
              <w:suppressAutoHyphens w:val="true"/>
              <w:spacing w:before="36" w:after="36"/>
              <w:jc w:val="left"/>
              <w:rPr/>
            </w:pPr>
            <w:r>
              <w:rPr/>
              <w:t>ICP de parcours</w:t>
            </w:r>
          </w:p>
        </w:tc>
        <w:tc>
          <w:tcPr>
            <w:tcW w:w="2655" w:type="dxa"/>
            <w:tcBorders/>
          </w:tcPr>
          <w:p>
            <w:pPr>
              <w:pStyle w:val="Compact"/>
              <w:suppressAutoHyphens w:val="true"/>
              <w:spacing w:before="36" w:after="36"/>
              <w:jc w:val="left"/>
              <w:rPr/>
            </w:pPr>
            <w:r>
              <w:rPr>
                <w:rtl w:val="true"/>
              </w:rPr>
              <w:t>مؤشرات أداء الرحلة</w:t>
            </w:r>
          </w:p>
        </w:tc>
      </w:tr>
      <w:tr>
        <w:trPr/>
        <w:tc>
          <w:tcPr>
            <w:tcW w:w="2397" w:type="dxa"/>
            <w:tcBorders/>
          </w:tcPr>
          <w:p>
            <w:pPr>
              <w:pStyle w:val="Compact"/>
              <w:suppressAutoHyphens w:val="true"/>
              <w:spacing w:before="36" w:after="36"/>
              <w:jc w:val="left"/>
              <w:rPr/>
            </w:pPr>
            <w:r>
              <w:rPr/>
              <w:t>m20_visualisation</w:t>
            </w:r>
          </w:p>
        </w:tc>
        <w:tc>
          <w:tcPr>
            <w:tcW w:w="2484" w:type="dxa"/>
            <w:tcBorders/>
          </w:tcPr>
          <w:p>
            <w:pPr>
              <w:pStyle w:val="Compact"/>
              <w:suppressAutoHyphens w:val="true"/>
              <w:spacing w:before="36" w:after="36"/>
              <w:jc w:val="left"/>
              <w:rPr/>
            </w:pPr>
            <w:r>
              <w:rPr/>
              <w:t>Visualisation</w:t>
            </w:r>
          </w:p>
        </w:tc>
        <w:tc>
          <w:tcPr>
            <w:tcW w:w="2482" w:type="dxa"/>
            <w:tcBorders/>
          </w:tcPr>
          <w:p>
            <w:pPr>
              <w:pStyle w:val="Compact"/>
              <w:suppressAutoHyphens w:val="true"/>
              <w:spacing w:before="36" w:after="36"/>
              <w:jc w:val="left"/>
              <w:rPr/>
            </w:pPr>
            <w:r>
              <w:rPr/>
              <w:t>Visualisation</w:t>
            </w:r>
          </w:p>
        </w:tc>
        <w:tc>
          <w:tcPr>
            <w:tcW w:w="2655" w:type="dxa"/>
            <w:tcBorders/>
          </w:tcPr>
          <w:p>
            <w:pPr>
              <w:pStyle w:val="Compact"/>
              <w:suppressAutoHyphens w:val="true"/>
              <w:spacing w:before="36" w:after="36"/>
              <w:jc w:val="left"/>
              <w:rPr/>
            </w:pPr>
            <w:r>
              <w:rPr>
                <w:rtl w:val="true"/>
              </w:rPr>
              <w:t>التصور</w:t>
            </w:r>
          </w:p>
        </w:tc>
      </w:tr>
      <w:tr>
        <w:trPr/>
        <w:tc>
          <w:tcPr>
            <w:tcW w:w="2397" w:type="dxa"/>
            <w:tcBorders/>
          </w:tcPr>
          <w:p>
            <w:pPr>
              <w:pStyle w:val="Compact"/>
              <w:suppressAutoHyphens w:val="true"/>
              <w:spacing w:before="36" w:after="36"/>
              <w:jc w:val="left"/>
              <w:rPr/>
            </w:pPr>
            <w:r>
              <w:rPr/>
              <w:t>m20_linked_report</w:t>
            </w:r>
          </w:p>
        </w:tc>
        <w:tc>
          <w:tcPr>
            <w:tcW w:w="2484" w:type="dxa"/>
            <w:tcBorders/>
          </w:tcPr>
          <w:p>
            <w:pPr>
              <w:pStyle w:val="Compact"/>
              <w:suppressAutoHyphens w:val="true"/>
              <w:spacing w:before="36" w:after="36"/>
              <w:jc w:val="left"/>
              <w:rPr/>
            </w:pPr>
            <w:r>
              <w:rPr/>
              <w:t>Linked report</w:t>
            </w:r>
          </w:p>
        </w:tc>
        <w:tc>
          <w:tcPr>
            <w:tcW w:w="2482" w:type="dxa"/>
            <w:tcBorders/>
          </w:tcPr>
          <w:p>
            <w:pPr>
              <w:pStyle w:val="Compact"/>
              <w:suppressAutoHyphens w:val="true"/>
              <w:spacing w:before="36" w:after="36"/>
              <w:jc w:val="left"/>
              <w:rPr/>
            </w:pPr>
            <w:r>
              <w:rPr/>
              <w:t>Rapport lié</w:t>
            </w:r>
          </w:p>
        </w:tc>
        <w:tc>
          <w:tcPr>
            <w:tcW w:w="2655" w:type="dxa"/>
            <w:tcBorders/>
          </w:tcPr>
          <w:p>
            <w:pPr>
              <w:pStyle w:val="Compact"/>
              <w:suppressAutoHyphens w:val="true"/>
              <w:spacing w:before="36" w:after="36"/>
              <w:jc w:val="left"/>
              <w:rPr/>
            </w:pPr>
            <w:r>
              <w:rPr>
                <w:rtl w:val="true"/>
              </w:rPr>
              <w:t>التقرير المرتبط</w:t>
            </w:r>
          </w:p>
        </w:tc>
      </w:tr>
      <w:tr>
        <w:trPr/>
        <w:tc>
          <w:tcPr>
            <w:tcW w:w="2397" w:type="dxa"/>
            <w:tcBorders/>
          </w:tcPr>
          <w:p>
            <w:pPr>
              <w:pStyle w:val="Compact"/>
              <w:suppressAutoHyphens w:val="true"/>
              <w:spacing w:before="36" w:after="36"/>
              <w:jc w:val="left"/>
              <w:rPr/>
            </w:pPr>
            <w:r>
              <w:rPr/>
              <w:t>m20_reference_only</w:t>
            </w:r>
          </w:p>
        </w:tc>
        <w:tc>
          <w:tcPr>
            <w:tcW w:w="2484" w:type="dxa"/>
            <w:tcBorders/>
          </w:tcPr>
          <w:p>
            <w:pPr>
              <w:pStyle w:val="Compact"/>
              <w:suppressAutoHyphens w:val="true"/>
              <w:spacing w:before="36" w:after="36"/>
              <w:jc w:val="left"/>
              <w:rPr/>
            </w:pPr>
            <w:r>
              <w:rPr/>
              <w:t>Reference card only — no per-mentee/per-case data model in this demo.</w:t>
            </w:r>
          </w:p>
        </w:tc>
        <w:tc>
          <w:tcPr>
            <w:tcW w:w="2482" w:type="dxa"/>
            <w:tcBorders/>
          </w:tcPr>
          <w:p>
            <w:pPr>
              <w:pStyle w:val="Compact"/>
              <w:suppressAutoHyphens w:val="true"/>
              <w:spacing w:before="36" w:after="36"/>
              <w:jc w:val="left"/>
              <w:rPr/>
            </w:pPr>
            <w:r>
              <w:rPr/>
              <w:t>Fiche de référence uniquement — aucun modèle de données par mentoré/cas dans cette démonstration.</w:t>
            </w:r>
          </w:p>
        </w:tc>
        <w:tc>
          <w:tcPr>
            <w:tcW w:w="2655" w:type="dxa"/>
            <w:tcBorders/>
          </w:tcPr>
          <w:p>
            <w:pPr>
              <w:pStyle w:val="Compact"/>
              <w:suppressAutoHyphens w:val="true"/>
              <w:spacing w:before="36" w:after="36"/>
              <w:jc w:val="left"/>
              <w:rPr/>
            </w:pPr>
            <w:r>
              <w:rPr>
                <w:rtl w:val="true"/>
              </w:rPr>
              <w:t>بطاقة مرجعية فقط — لا يوجد نموذج بيانات لكل متدرب</w:t>
            </w:r>
            <w:r>
              <w:rPr>
                <w:rtl w:val="true"/>
              </w:rPr>
              <w:t>/</w:t>
            </w:r>
            <w:r>
              <w:rPr>
                <w:rtl w:val="true"/>
              </w:rPr>
              <w:t>حالة في هذا العرض التوضيحي</w:t>
            </w:r>
            <w:r>
              <w:rPr/>
              <w:t>.</w:t>
            </w:r>
          </w:p>
        </w:tc>
      </w:tr>
      <w:tr>
        <w:trPr/>
        <w:tc>
          <w:tcPr>
            <w:tcW w:w="2397" w:type="dxa"/>
            <w:tcBorders/>
          </w:tcPr>
          <w:p>
            <w:pPr>
              <w:pStyle w:val="Compact"/>
              <w:suppressAutoHyphens w:val="true"/>
              <w:spacing w:before="36" w:after="36"/>
              <w:jc w:val="left"/>
              <w:rPr/>
            </w:pPr>
            <w:r>
              <w:rPr/>
              <w:t>m20_overlay_desc</w:t>
            </w:r>
          </w:p>
        </w:tc>
        <w:tc>
          <w:tcPr>
            <w:tcW w:w="2484" w:type="dxa"/>
            <w:tcBorders/>
          </w:tcPr>
          <w:p>
            <w:pPr>
              <w:pStyle w:val="Compact"/>
              <w:suppressAutoHyphens w:val="true"/>
              <w:spacing w:before="36" w:after="36"/>
              <w:jc w:val="left"/>
              <w:rPr/>
            </w:pPr>
            <w:r>
              <w:rPr/>
              <w:t>What makes each of the source framework’s 13 illustrative seed projects distinct from the generic journey template.</w:t>
            </w:r>
          </w:p>
        </w:tc>
        <w:tc>
          <w:tcPr>
            <w:tcW w:w="2482" w:type="dxa"/>
            <w:tcBorders/>
          </w:tcPr>
          <w:p>
            <w:pPr>
              <w:pStyle w:val="Compact"/>
              <w:suppressAutoHyphens w:val="true"/>
              <w:spacing w:before="36" w:after="36"/>
              <w:jc w:val="left"/>
              <w:rPr/>
            </w:pPr>
            <w:r>
              <w:rPr/>
              <w:t>Ce qui distingue chacun des 13 projets pilotes illustratifs du référentiel source du modèle de parcours générique.</w:t>
            </w:r>
          </w:p>
        </w:tc>
        <w:tc>
          <w:tcPr>
            <w:tcW w:w="2655" w:type="dxa"/>
            <w:tcBorders/>
          </w:tcPr>
          <w:p>
            <w:pPr>
              <w:pStyle w:val="Compact"/>
              <w:suppressAutoHyphens w:val="true"/>
              <w:spacing w:before="36" w:after="36"/>
              <w:jc w:val="left"/>
              <w:rPr/>
            </w:pPr>
            <w:r>
              <w:rPr>
                <w:rtl w:val="true"/>
              </w:rPr>
              <w:t>ما يميز كل مشروع من المشاريع النموذجية التوضيحية الثلاثة عشر للإطار المصدر عن نموذج الرحلة العام</w:t>
            </w:r>
            <w:r>
              <w:rPr/>
              <w:t>.</w:t>
            </w:r>
          </w:p>
        </w:tc>
      </w:tr>
      <w:tr>
        <w:trPr/>
        <w:tc>
          <w:tcPr>
            <w:tcW w:w="2397" w:type="dxa"/>
            <w:tcBorders/>
          </w:tcPr>
          <w:p>
            <w:pPr>
              <w:pStyle w:val="Compact"/>
              <w:suppressAutoHyphens w:val="true"/>
              <w:spacing w:before="36" w:after="36"/>
              <w:jc w:val="left"/>
              <w:rPr/>
            </w:pPr>
            <w:r>
              <w:rPr/>
              <w:t>m21_title</w:t>
            </w:r>
          </w:p>
        </w:tc>
        <w:tc>
          <w:tcPr>
            <w:tcW w:w="2484" w:type="dxa"/>
            <w:tcBorders/>
          </w:tcPr>
          <w:p>
            <w:pPr>
              <w:pStyle w:val="Compact"/>
              <w:suppressAutoHyphens w:val="true"/>
              <w:spacing w:before="36" w:after="36"/>
              <w:jc w:val="left"/>
              <w:rPr/>
            </w:pPr>
            <w:r>
              <w:rPr/>
              <w:t>Field Notes</w:t>
            </w:r>
          </w:p>
        </w:tc>
        <w:tc>
          <w:tcPr>
            <w:tcW w:w="2482" w:type="dxa"/>
            <w:tcBorders/>
          </w:tcPr>
          <w:p>
            <w:pPr>
              <w:pStyle w:val="Compact"/>
              <w:suppressAutoHyphens w:val="true"/>
              <w:spacing w:before="36" w:after="36"/>
              <w:jc w:val="left"/>
              <w:rPr/>
            </w:pPr>
            <w:r>
              <w:rPr/>
              <w:t>Notes de terrain</w:t>
            </w:r>
          </w:p>
        </w:tc>
        <w:tc>
          <w:tcPr>
            <w:tcW w:w="2655" w:type="dxa"/>
            <w:tcBorders/>
          </w:tcPr>
          <w:p>
            <w:pPr>
              <w:pStyle w:val="Compact"/>
              <w:suppressAutoHyphens w:val="true"/>
              <w:spacing w:before="36" w:after="36"/>
              <w:jc w:val="left"/>
              <w:rPr/>
            </w:pPr>
            <w:r>
              <w:rPr>
                <w:rtl w:val="true"/>
              </w:rPr>
              <w:t>ملاحظات ميدانية</w:t>
            </w:r>
          </w:p>
        </w:tc>
      </w:tr>
      <w:tr>
        <w:trPr/>
        <w:tc>
          <w:tcPr>
            <w:tcW w:w="2397" w:type="dxa"/>
            <w:tcBorders/>
          </w:tcPr>
          <w:p>
            <w:pPr>
              <w:pStyle w:val="Compact"/>
              <w:suppressAutoHyphens w:val="true"/>
              <w:spacing w:before="36" w:after="36"/>
              <w:jc w:val="left"/>
              <w:rPr/>
            </w:pPr>
            <w:r>
              <w:rPr/>
              <w:t>m21_desc</w:t>
            </w:r>
          </w:p>
        </w:tc>
        <w:tc>
          <w:tcPr>
            <w:tcW w:w="2484" w:type="dxa"/>
            <w:tcBorders/>
          </w:tcPr>
          <w:p>
            <w:pPr>
              <w:pStyle w:val="Compact"/>
              <w:suppressAutoHyphens w:val="true"/>
              <w:spacing w:before="36" w:after="36"/>
              <w:jc w:val="left"/>
              <w:rPr/>
            </w:pPr>
            <w:r>
              <w:rPr/>
              <w:t>A lightweight, freeform log for the knowledge that doesn’t fit a structured module yet.</w:t>
            </w:r>
          </w:p>
        </w:tc>
        <w:tc>
          <w:tcPr>
            <w:tcW w:w="2482" w:type="dxa"/>
            <w:tcBorders/>
          </w:tcPr>
          <w:p>
            <w:pPr>
              <w:pStyle w:val="Compact"/>
              <w:suppressAutoHyphens w:val="true"/>
              <w:spacing w:before="36" w:after="36"/>
              <w:jc w:val="left"/>
              <w:rPr/>
            </w:pPr>
            <w:r>
              <w:rPr/>
              <w:t>Un journal léger et libre pour les connaissances qui ne rentrent pas encore dans un module structuré.</w:t>
            </w:r>
          </w:p>
        </w:tc>
        <w:tc>
          <w:tcPr>
            <w:tcW w:w="2655" w:type="dxa"/>
            <w:tcBorders/>
          </w:tcPr>
          <w:p>
            <w:pPr>
              <w:pStyle w:val="Compact"/>
              <w:suppressAutoHyphens w:val="true"/>
              <w:spacing w:before="36" w:after="36"/>
              <w:jc w:val="left"/>
              <w:rPr/>
            </w:pPr>
            <w:r>
              <w:rPr>
                <w:rtl w:val="true"/>
              </w:rPr>
              <w:t>سجل خفيف وحر للمعرفة التي لا تنتمي بعد إلى وحدة منظمة</w:t>
            </w:r>
            <w:r>
              <w:rPr/>
              <w:t>.</w:t>
            </w:r>
          </w:p>
        </w:tc>
      </w:tr>
      <w:tr>
        <w:trPr/>
        <w:tc>
          <w:tcPr>
            <w:tcW w:w="2397" w:type="dxa"/>
            <w:tcBorders/>
          </w:tcPr>
          <w:p>
            <w:pPr>
              <w:pStyle w:val="Compact"/>
              <w:suppressAutoHyphens w:val="true"/>
              <w:spacing w:before="36" w:after="36"/>
              <w:jc w:val="left"/>
              <w:rPr/>
            </w:pPr>
            <w:r>
              <w:rPr/>
              <w:t>m21_select_project</w:t>
            </w:r>
          </w:p>
        </w:tc>
        <w:tc>
          <w:tcPr>
            <w:tcW w:w="2484" w:type="dxa"/>
            <w:tcBorders/>
          </w:tcPr>
          <w:p>
            <w:pPr>
              <w:pStyle w:val="Compact"/>
              <w:suppressAutoHyphens w:val="true"/>
              <w:spacing w:before="36" w:after="36"/>
              <w:jc w:val="left"/>
              <w:rPr/>
            </w:pPr>
            <w:r>
              <w:rPr/>
              <w:t>Select a Change Management Project to view or add Field Notes.</w:t>
            </w:r>
          </w:p>
        </w:tc>
        <w:tc>
          <w:tcPr>
            <w:tcW w:w="2482" w:type="dxa"/>
            <w:tcBorders/>
          </w:tcPr>
          <w:p>
            <w:pPr>
              <w:pStyle w:val="Compact"/>
              <w:suppressAutoHyphens w:val="true"/>
              <w:spacing w:before="36" w:after="36"/>
              <w:jc w:val="left"/>
              <w:rPr/>
            </w:pPr>
            <w:r>
              <w:rPr/>
              <w:t>Sélectionnez un projet de gestion du changement pour consulter ou ajouter des notes de terrain.</w:t>
            </w:r>
          </w:p>
        </w:tc>
        <w:tc>
          <w:tcPr>
            <w:tcW w:w="2655" w:type="dxa"/>
            <w:tcBorders/>
          </w:tcPr>
          <w:p>
            <w:pPr>
              <w:pStyle w:val="Compact"/>
              <w:suppressAutoHyphens w:val="true"/>
              <w:spacing w:before="36" w:after="36"/>
              <w:jc w:val="left"/>
              <w:rPr/>
            </w:pPr>
            <w:r>
              <w:rPr>
                <w:rtl w:val="true"/>
              </w:rPr>
              <w:t>اختر مشروع إدارة تغيير لعرض أو إضافة ملاحظات ميدانية</w:t>
            </w:r>
            <w:r>
              <w:rPr/>
              <w:t>.</w:t>
            </w:r>
          </w:p>
        </w:tc>
      </w:tr>
      <w:tr>
        <w:trPr/>
        <w:tc>
          <w:tcPr>
            <w:tcW w:w="2397" w:type="dxa"/>
            <w:tcBorders/>
          </w:tcPr>
          <w:p>
            <w:pPr>
              <w:pStyle w:val="Compact"/>
              <w:suppressAutoHyphens w:val="true"/>
              <w:spacing w:before="36" w:after="36"/>
              <w:jc w:val="left"/>
              <w:rPr/>
            </w:pPr>
            <w:r>
              <w:rPr/>
              <w:t>m21_filter</w:t>
            </w:r>
          </w:p>
        </w:tc>
        <w:tc>
          <w:tcPr>
            <w:tcW w:w="2484" w:type="dxa"/>
            <w:tcBorders/>
          </w:tcPr>
          <w:p>
            <w:pPr>
              <w:pStyle w:val="Compact"/>
              <w:suppressAutoHyphens w:val="true"/>
              <w:spacing w:before="36" w:after="36"/>
              <w:jc w:val="left"/>
              <w:rPr/>
            </w:pPr>
            <w:r>
              <w:rPr/>
              <w:t>Category</w:t>
            </w:r>
          </w:p>
        </w:tc>
        <w:tc>
          <w:tcPr>
            <w:tcW w:w="2482" w:type="dxa"/>
            <w:tcBorders/>
          </w:tcPr>
          <w:p>
            <w:pPr>
              <w:pStyle w:val="Compact"/>
              <w:suppressAutoHyphens w:val="true"/>
              <w:spacing w:before="36" w:after="36"/>
              <w:jc w:val="left"/>
              <w:rPr/>
            </w:pPr>
            <w:r>
              <w:rPr/>
              <w:t>Catégorie</w:t>
            </w:r>
          </w:p>
        </w:tc>
        <w:tc>
          <w:tcPr>
            <w:tcW w:w="2655" w:type="dxa"/>
            <w:tcBorders/>
          </w:tcPr>
          <w:p>
            <w:pPr>
              <w:pStyle w:val="Compact"/>
              <w:suppressAutoHyphens w:val="true"/>
              <w:spacing w:before="36" w:after="36"/>
              <w:jc w:val="left"/>
              <w:rPr/>
            </w:pPr>
            <w:r>
              <w:rPr>
                <w:rtl w:val="true"/>
              </w:rPr>
              <w:t>الفئة</w:t>
            </w:r>
          </w:p>
        </w:tc>
      </w:tr>
      <w:tr>
        <w:trPr/>
        <w:tc>
          <w:tcPr>
            <w:tcW w:w="2397" w:type="dxa"/>
            <w:tcBorders/>
          </w:tcPr>
          <w:p>
            <w:pPr>
              <w:pStyle w:val="Compact"/>
              <w:suppressAutoHyphens w:val="true"/>
              <w:spacing w:before="36" w:after="36"/>
              <w:jc w:val="left"/>
              <w:rPr/>
            </w:pPr>
            <w:r>
              <w:rPr/>
              <w:t>m21_all_categories</w:t>
            </w:r>
          </w:p>
        </w:tc>
        <w:tc>
          <w:tcPr>
            <w:tcW w:w="2484" w:type="dxa"/>
            <w:tcBorders/>
          </w:tcPr>
          <w:p>
            <w:pPr>
              <w:pStyle w:val="Compact"/>
              <w:suppressAutoHyphens w:val="true"/>
              <w:spacing w:before="36" w:after="36"/>
              <w:jc w:val="left"/>
              <w:rPr/>
            </w:pPr>
            <w:r>
              <w:rPr/>
              <w:t>All categories</w:t>
            </w:r>
          </w:p>
        </w:tc>
        <w:tc>
          <w:tcPr>
            <w:tcW w:w="2482" w:type="dxa"/>
            <w:tcBorders/>
          </w:tcPr>
          <w:p>
            <w:pPr>
              <w:pStyle w:val="Compact"/>
              <w:suppressAutoHyphens w:val="true"/>
              <w:spacing w:before="36" w:after="36"/>
              <w:jc w:val="left"/>
              <w:rPr/>
            </w:pPr>
            <w:r>
              <w:rPr/>
              <w:t>Toutes les catégories</w:t>
            </w:r>
          </w:p>
        </w:tc>
        <w:tc>
          <w:tcPr>
            <w:tcW w:w="2655" w:type="dxa"/>
            <w:tcBorders/>
          </w:tcPr>
          <w:p>
            <w:pPr>
              <w:pStyle w:val="Compact"/>
              <w:suppressAutoHyphens w:val="true"/>
              <w:spacing w:before="36" w:after="36"/>
              <w:jc w:val="left"/>
              <w:rPr/>
            </w:pPr>
            <w:r>
              <w:rPr>
                <w:rtl w:val="true"/>
              </w:rPr>
              <w:t>كل الفئات</w:t>
            </w:r>
          </w:p>
        </w:tc>
      </w:tr>
      <w:tr>
        <w:trPr/>
        <w:tc>
          <w:tcPr>
            <w:tcW w:w="2397" w:type="dxa"/>
            <w:tcBorders/>
          </w:tcPr>
          <w:p>
            <w:pPr>
              <w:pStyle w:val="Compact"/>
              <w:suppressAutoHyphens w:val="true"/>
              <w:spacing w:before="36" w:after="36"/>
              <w:jc w:val="left"/>
              <w:rPr/>
            </w:pPr>
            <w:r>
              <w:rPr/>
              <w:t>m21_add_note</w:t>
            </w:r>
          </w:p>
        </w:tc>
        <w:tc>
          <w:tcPr>
            <w:tcW w:w="2484" w:type="dxa"/>
            <w:tcBorders/>
          </w:tcPr>
          <w:p>
            <w:pPr>
              <w:pStyle w:val="Compact"/>
              <w:suppressAutoHyphens w:val="true"/>
              <w:spacing w:before="36" w:after="36"/>
              <w:jc w:val="left"/>
              <w:rPr/>
            </w:pPr>
            <w:r>
              <w:rPr/>
              <w:t>Add Field Note</w:t>
            </w:r>
          </w:p>
        </w:tc>
        <w:tc>
          <w:tcPr>
            <w:tcW w:w="2482" w:type="dxa"/>
            <w:tcBorders/>
          </w:tcPr>
          <w:p>
            <w:pPr>
              <w:pStyle w:val="Compact"/>
              <w:suppressAutoHyphens w:val="true"/>
              <w:spacing w:before="36" w:after="36"/>
              <w:jc w:val="left"/>
              <w:rPr/>
            </w:pPr>
            <w:r>
              <w:rPr/>
              <w:t>Ajouter une note de terrain</w:t>
            </w:r>
          </w:p>
        </w:tc>
        <w:tc>
          <w:tcPr>
            <w:tcW w:w="2655" w:type="dxa"/>
            <w:tcBorders/>
          </w:tcPr>
          <w:p>
            <w:pPr>
              <w:pStyle w:val="Compact"/>
              <w:suppressAutoHyphens w:val="true"/>
              <w:spacing w:before="36" w:after="36"/>
              <w:jc w:val="left"/>
              <w:rPr/>
            </w:pPr>
            <w:r>
              <w:rPr>
                <w:rtl w:val="true"/>
              </w:rPr>
              <w:t>إضافة ملاحظة ميدانية</w:t>
            </w:r>
          </w:p>
        </w:tc>
      </w:tr>
      <w:tr>
        <w:trPr/>
        <w:tc>
          <w:tcPr>
            <w:tcW w:w="2397" w:type="dxa"/>
            <w:tcBorders/>
          </w:tcPr>
          <w:p>
            <w:pPr>
              <w:pStyle w:val="Compact"/>
              <w:suppressAutoHyphens w:val="true"/>
              <w:spacing w:before="36" w:after="36"/>
              <w:jc w:val="left"/>
              <w:rPr/>
            </w:pPr>
            <w:r>
              <w:rPr/>
              <w:t>m21_empty</w:t>
            </w:r>
          </w:p>
        </w:tc>
        <w:tc>
          <w:tcPr>
            <w:tcW w:w="2484" w:type="dxa"/>
            <w:tcBorders/>
          </w:tcPr>
          <w:p>
            <w:pPr>
              <w:pStyle w:val="Compact"/>
              <w:suppressAutoHyphens w:val="true"/>
              <w:spacing w:before="36" w:after="36"/>
              <w:jc w:val="left"/>
              <w:rPr/>
            </w:pPr>
            <w:r>
              <w:rPr/>
              <w:t>No Field Notes logged yet for this project.</w:t>
            </w:r>
          </w:p>
        </w:tc>
        <w:tc>
          <w:tcPr>
            <w:tcW w:w="2482" w:type="dxa"/>
            <w:tcBorders/>
          </w:tcPr>
          <w:p>
            <w:pPr>
              <w:pStyle w:val="Compact"/>
              <w:suppressAutoHyphens w:val="true"/>
              <w:spacing w:before="36" w:after="36"/>
              <w:jc w:val="left"/>
              <w:rPr/>
            </w:pPr>
            <w:r>
              <w:rPr/>
              <w:t>Aucune note de terrain consignée pour ce projet.</w:t>
            </w:r>
          </w:p>
        </w:tc>
        <w:tc>
          <w:tcPr>
            <w:tcW w:w="2655" w:type="dxa"/>
            <w:tcBorders/>
          </w:tcPr>
          <w:p>
            <w:pPr>
              <w:pStyle w:val="Compact"/>
              <w:suppressAutoHyphens w:val="true"/>
              <w:spacing w:before="36" w:after="36"/>
              <w:jc w:val="left"/>
              <w:rPr/>
            </w:pPr>
            <w:r>
              <w:rPr>
                <w:rtl w:val="true"/>
              </w:rPr>
              <w:t>لا توجد ملاحظات ميدانية مسجَّلة لهذا المشروع بعد</w:t>
            </w:r>
            <w:r>
              <w:rPr/>
              <w:t>.</w:t>
            </w:r>
          </w:p>
        </w:tc>
      </w:tr>
      <w:tr>
        <w:trPr/>
        <w:tc>
          <w:tcPr>
            <w:tcW w:w="2397" w:type="dxa"/>
            <w:tcBorders/>
          </w:tcPr>
          <w:p>
            <w:pPr>
              <w:pStyle w:val="Compact"/>
              <w:suppressAutoHyphens w:val="true"/>
              <w:spacing w:before="36" w:after="36"/>
              <w:jc w:val="left"/>
              <w:rPr/>
            </w:pPr>
            <w:r>
              <w:rPr/>
              <w:t>m21_untitled</w:t>
            </w:r>
          </w:p>
        </w:tc>
        <w:tc>
          <w:tcPr>
            <w:tcW w:w="2484" w:type="dxa"/>
            <w:tcBorders/>
          </w:tcPr>
          <w:p>
            <w:pPr>
              <w:pStyle w:val="Compact"/>
              <w:suppressAutoHyphens w:val="true"/>
              <w:spacing w:before="36" w:after="36"/>
              <w:jc w:val="left"/>
              <w:rPr/>
            </w:pPr>
            <w:r>
              <w:rPr/>
              <w:t>Untitled note</w:t>
            </w:r>
          </w:p>
        </w:tc>
        <w:tc>
          <w:tcPr>
            <w:tcW w:w="2482" w:type="dxa"/>
            <w:tcBorders/>
          </w:tcPr>
          <w:p>
            <w:pPr>
              <w:pStyle w:val="Compact"/>
              <w:suppressAutoHyphens w:val="true"/>
              <w:spacing w:before="36" w:after="36"/>
              <w:jc w:val="left"/>
              <w:rPr/>
            </w:pPr>
            <w:r>
              <w:rPr/>
              <w:t>Note sans titre</w:t>
            </w:r>
          </w:p>
        </w:tc>
        <w:tc>
          <w:tcPr>
            <w:tcW w:w="2655" w:type="dxa"/>
            <w:tcBorders/>
          </w:tcPr>
          <w:p>
            <w:pPr>
              <w:pStyle w:val="Compact"/>
              <w:suppressAutoHyphens w:val="true"/>
              <w:spacing w:before="36" w:after="36"/>
              <w:jc w:val="left"/>
              <w:rPr/>
            </w:pPr>
            <w:r>
              <w:rPr>
                <w:rtl w:val="true"/>
              </w:rPr>
              <w:t>ملاحظة بدون عنوان</w:t>
            </w:r>
          </w:p>
        </w:tc>
      </w:tr>
      <w:tr>
        <w:trPr/>
        <w:tc>
          <w:tcPr>
            <w:tcW w:w="2397" w:type="dxa"/>
            <w:tcBorders/>
          </w:tcPr>
          <w:p>
            <w:pPr>
              <w:pStyle w:val="Compact"/>
              <w:suppressAutoHyphens w:val="true"/>
              <w:spacing w:before="36" w:after="36"/>
              <w:jc w:val="left"/>
              <w:rPr/>
            </w:pPr>
            <w:r>
              <w:rPr/>
              <w:t>m21_title_field</w:t>
            </w:r>
          </w:p>
        </w:tc>
        <w:tc>
          <w:tcPr>
            <w:tcW w:w="2484" w:type="dxa"/>
            <w:tcBorders/>
          </w:tcPr>
          <w:p>
            <w:pPr>
              <w:pStyle w:val="Compact"/>
              <w:suppressAutoHyphens w:val="true"/>
              <w:spacing w:before="36" w:after="36"/>
              <w:jc w:val="left"/>
              <w:rPr/>
            </w:pPr>
            <w:r>
              <w:rPr/>
              <w:t>Short title (e.g. “Discovery Workshop 1 — Casablanca HQ”)</w:t>
            </w:r>
          </w:p>
        </w:tc>
        <w:tc>
          <w:tcPr>
            <w:tcW w:w="2482" w:type="dxa"/>
            <w:tcBorders/>
          </w:tcPr>
          <w:p>
            <w:pPr>
              <w:pStyle w:val="Compact"/>
              <w:suppressAutoHyphens w:val="true"/>
              <w:spacing w:before="36" w:after="36"/>
              <w:jc w:val="left"/>
              <w:rPr/>
            </w:pPr>
            <w:r>
              <w:rPr/>
              <w:t>Titre court (ex. « Atelier de découverte 1 — siège de Casablanca »)</w:t>
            </w:r>
          </w:p>
        </w:tc>
        <w:tc>
          <w:tcPr>
            <w:tcW w:w="2655" w:type="dxa"/>
            <w:tcBorders/>
          </w:tcPr>
          <w:p>
            <w:pPr>
              <w:pStyle w:val="Compact"/>
              <w:suppressAutoHyphens w:val="true"/>
              <w:spacing w:before="36" w:after="36"/>
              <w:jc w:val="left"/>
              <w:rPr/>
            </w:pPr>
            <w:r>
              <w:rPr>
                <w:rtl w:val="true"/>
              </w:rPr>
              <w:t xml:space="preserve">عنوان قصير </w:t>
            </w:r>
            <w:r>
              <w:rPr>
                <w:rtl w:val="true"/>
              </w:rPr>
              <w:t>(</w:t>
            </w:r>
            <w:r>
              <w:rPr>
                <w:rtl w:val="true"/>
              </w:rPr>
              <w:t>مثال</w:t>
            </w:r>
            <w:r>
              <w:rPr>
                <w:rtl w:val="true"/>
              </w:rPr>
              <w:t>: “</w:t>
            </w:r>
            <w:r>
              <w:rPr>
                <w:rtl w:val="true"/>
              </w:rPr>
              <w:t xml:space="preserve">ورشة الاكتشاف </w:t>
            </w:r>
            <w:r>
              <w:rPr/>
              <w:t>1</w:t>
            </w:r>
            <w:r>
              <w:rPr>
                <w:rtl w:val="true"/>
              </w:rPr>
              <w:t xml:space="preserve"> — </w:t>
            </w:r>
            <w:r>
              <w:rPr>
                <w:rtl w:val="true"/>
              </w:rPr>
              <w:t>المقر الرئيسي بالدار البيضاء”</w:t>
            </w:r>
            <w:r>
              <w:rPr>
                <w:rtl w:val="true"/>
              </w:rPr>
              <w:t>)</w:t>
            </w:r>
          </w:p>
        </w:tc>
      </w:tr>
      <w:tr>
        <w:trPr/>
        <w:tc>
          <w:tcPr>
            <w:tcW w:w="2397" w:type="dxa"/>
            <w:tcBorders/>
          </w:tcPr>
          <w:p>
            <w:pPr>
              <w:pStyle w:val="Compact"/>
              <w:suppressAutoHyphens w:val="true"/>
              <w:spacing w:before="36" w:after="36"/>
              <w:jc w:val="left"/>
              <w:rPr/>
            </w:pPr>
            <w:r>
              <w:rPr/>
              <w:t>m21_author</w:t>
            </w:r>
          </w:p>
        </w:tc>
        <w:tc>
          <w:tcPr>
            <w:tcW w:w="2484" w:type="dxa"/>
            <w:tcBorders/>
          </w:tcPr>
          <w:p>
            <w:pPr>
              <w:pStyle w:val="Compact"/>
              <w:suppressAutoHyphens w:val="true"/>
              <w:spacing w:before="36" w:after="36"/>
              <w:jc w:val="left"/>
              <w:rPr/>
            </w:pPr>
            <w:r>
              <w:rPr/>
              <w:t>Logged by</w:t>
            </w:r>
          </w:p>
        </w:tc>
        <w:tc>
          <w:tcPr>
            <w:tcW w:w="2482" w:type="dxa"/>
            <w:tcBorders/>
          </w:tcPr>
          <w:p>
            <w:pPr>
              <w:pStyle w:val="Compact"/>
              <w:suppressAutoHyphens w:val="true"/>
              <w:spacing w:before="36" w:after="36"/>
              <w:jc w:val="left"/>
              <w:rPr/>
            </w:pPr>
            <w:r>
              <w:rPr/>
              <w:t>Consigné par</w:t>
            </w:r>
          </w:p>
        </w:tc>
        <w:tc>
          <w:tcPr>
            <w:tcW w:w="2655" w:type="dxa"/>
            <w:tcBorders/>
          </w:tcPr>
          <w:p>
            <w:pPr>
              <w:pStyle w:val="Compact"/>
              <w:suppressAutoHyphens w:val="true"/>
              <w:spacing w:before="36" w:after="36"/>
              <w:jc w:val="left"/>
              <w:rPr/>
            </w:pPr>
            <w:r>
              <w:rPr>
                <w:rtl w:val="true"/>
              </w:rPr>
              <w:t>سجَّله</w:t>
            </w:r>
          </w:p>
        </w:tc>
      </w:tr>
      <w:tr>
        <w:trPr/>
        <w:tc>
          <w:tcPr>
            <w:tcW w:w="2397" w:type="dxa"/>
            <w:tcBorders/>
          </w:tcPr>
          <w:p>
            <w:pPr>
              <w:pStyle w:val="Compact"/>
              <w:suppressAutoHyphens w:val="true"/>
              <w:spacing w:before="36" w:after="36"/>
              <w:jc w:val="left"/>
              <w:rPr/>
            </w:pPr>
            <w:r>
              <w:rPr/>
              <w:t>m21_related_module_none</w:t>
            </w:r>
          </w:p>
        </w:tc>
        <w:tc>
          <w:tcPr>
            <w:tcW w:w="2484" w:type="dxa"/>
            <w:tcBorders/>
          </w:tcPr>
          <w:p>
            <w:pPr>
              <w:pStyle w:val="Compact"/>
              <w:suppressAutoHyphens w:val="true"/>
              <w:spacing w:before="36" w:after="36"/>
              <w:jc w:val="left"/>
              <w:rPr/>
            </w:pPr>
            <w:r>
              <w:rPr/>
              <w:t>Not yet linked to a module</w:t>
            </w:r>
          </w:p>
        </w:tc>
        <w:tc>
          <w:tcPr>
            <w:tcW w:w="2482" w:type="dxa"/>
            <w:tcBorders/>
          </w:tcPr>
          <w:p>
            <w:pPr>
              <w:pStyle w:val="Compact"/>
              <w:suppressAutoHyphens w:val="true"/>
              <w:spacing w:before="36" w:after="36"/>
              <w:jc w:val="left"/>
              <w:rPr/>
            </w:pPr>
            <w:r>
              <w:rPr/>
              <w:t>Pas encore lié à un module</w:t>
            </w:r>
          </w:p>
        </w:tc>
        <w:tc>
          <w:tcPr>
            <w:tcW w:w="2655" w:type="dxa"/>
            <w:tcBorders/>
          </w:tcPr>
          <w:p>
            <w:pPr>
              <w:pStyle w:val="Compact"/>
              <w:suppressAutoHyphens w:val="true"/>
              <w:spacing w:before="36" w:after="36"/>
              <w:jc w:val="left"/>
              <w:rPr/>
            </w:pPr>
            <w:r>
              <w:rPr>
                <w:rtl w:val="true"/>
              </w:rPr>
              <w:t>غير مرتبط بوحدة بعد</w:t>
            </w:r>
          </w:p>
        </w:tc>
      </w:tr>
      <w:tr>
        <w:trPr/>
        <w:tc>
          <w:tcPr>
            <w:tcW w:w="2397" w:type="dxa"/>
            <w:tcBorders/>
          </w:tcPr>
          <w:p>
            <w:pPr>
              <w:pStyle w:val="Compact"/>
              <w:suppressAutoHyphens w:val="true"/>
              <w:spacing w:before="36" w:after="36"/>
              <w:jc w:val="left"/>
              <w:rPr/>
            </w:pPr>
            <w:r>
              <w:rPr/>
              <w:t>m21_body</w:t>
            </w:r>
          </w:p>
        </w:tc>
        <w:tc>
          <w:tcPr>
            <w:tcW w:w="2484" w:type="dxa"/>
            <w:tcBorders/>
          </w:tcPr>
          <w:p>
            <w:pPr>
              <w:pStyle w:val="Compact"/>
              <w:suppressAutoHyphens w:val="true"/>
              <w:spacing w:before="36" w:after="36"/>
              <w:jc w:val="left"/>
              <w:rPr/>
            </w:pPr>
            <w:r>
              <w:rPr/>
              <w:t>What happened, and what it feeds into later</w:t>
            </w:r>
          </w:p>
        </w:tc>
        <w:tc>
          <w:tcPr>
            <w:tcW w:w="2482" w:type="dxa"/>
            <w:tcBorders/>
          </w:tcPr>
          <w:p>
            <w:pPr>
              <w:pStyle w:val="Compact"/>
              <w:suppressAutoHyphens w:val="true"/>
              <w:spacing w:before="36" w:after="36"/>
              <w:jc w:val="left"/>
              <w:rPr/>
            </w:pPr>
            <w:r>
              <w:rPr/>
              <w:t>Ce qui s’est passé, et ce que cela alimente par la suite</w:t>
            </w:r>
          </w:p>
        </w:tc>
        <w:tc>
          <w:tcPr>
            <w:tcW w:w="2655" w:type="dxa"/>
            <w:tcBorders/>
          </w:tcPr>
          <w:p>
            <w:pPr>
              <w:pStyle w:val="Compact"/>
              <w:suppressAutoHyphens w:val="true"/>
              <w:spacing w:before="36" w:after="36"/>
              <w:jc w:val="left"/>
              <w:rPr/>
            </w:pPr>
            <w:r>
              <w:rPr>
                <w:rtl w:val="true"/>
              </w:rPr>
              <w:t>ما حدث، وما الذي يغذّيه لاحقًا</w:t>
            </w:r>
          </w:p>
        </w:tc>
      </w:tr>
      <w:tr>
        <w:trPr/>
        <w:tc>
          <w:tcPr>
            <w:tcW w:w="2397" w:type="dxa"/>
            <w:tcBorders/>
          </w:tcPr>
          <w:p>
            <w:pPr>
              <w:pStyle w:val="Compact"/>
              <w:suppressAutoHyphens w:val="true"/>
              <w:spacing w:before="36" w:after="36"/>
              <w:jc w:val="left"/>
              <w:rPr/>
            </w:pPr>
            <w:r>
              <w:rPr/>
              <w:t>m22_title</w:t>
            </w:r>
          </w:p>
        </w:tc>
        <w:tc>
          <w:tcPr>
            <w:tcW w:w="2484" w:type="dxa"/>
            <w:tcBorders/>
          </w:tcPr>
          <w:p>
            <w:pPr>
              <w:pStyle w:val="Compact"/>
              <w:suppressAutoHyphens w:val="true"/>
              <w:spacing w:before="36" w:after="36"/>
              <w:jc w:val="left"/>
              <w:rPr/>
            </w:pPr>
            <w:r>
              <w:rPr/>
              <w:t>Organizational Breakdown Structure</w:t>
            </w:r>
          </w:p>
        </w:tc>
        <w:tc>
          <w:tcPr>
            <w:tcW w:w="2482" w:type="dxa"/>
            <w:tcBorders/>
          </w:tcPr>
          <w:p>
            <w:pPr>
              <w:pStyle w:val="Compact"/>
              <w:suppressAutoHyphens w:val="true"/>
              <w:spacing w:before="36" w:after="36"/>
              <w:jc w:val="left"/>
              <w:rPr/>
            </w:pPr>
            <w:r>
              <w:rPr/>
              <w:t>Structure organisationnelle du projet (OBS)</w:t>
            </w:r>
          </w:p>
        </w:tc>
        <w:tc>
          <w:tcPr>
            <w:tcW w:w="2655" w:type="dxa"/>
            <w:tcBorders/>
          </w:tcPr>
          <w:p>
            <w:pPr>
              <w:pStyle w:val="Compact"/>
              <w:suppressAutoHyphens w:val="true"/>
              <w:spacing w:before="36" w:after="36"/>
              <w:jc w:val="left"/>
              <w:rPr/>
            </w:pPr>
            <w:r>
              <w:rPr>
                <w:rtl w:val="true"/>
              </w:rPr>
              <w:t>الهيكل التنظيمي للمشروع</w:t>
            </w:r>
          </w:p>
        </w:tc>
      </w:tr>
      <w:tr>
        <w:trPr/>
        <w:tc>
          <w:tcPr>
            <w:tcW w:w="2397" w:type="dxa"/>
            <w:tcBorders/>
          </w:tcPr>
          <w:p>
            <w:pPr>
              <w:pStyle w:val="Compact"/>
              <w:suppressAutoHyphens w:val="true"/>
              <w:spacing w:before="36" w:after="36"/>
              <w:jc w:val="left"/>
              <w:rPr/>
            </w:pPr>
            <w:r>
              <w:rPr/>
              <w:t>m22_desc</w:t>
            </w:r>
          </w:p>
        </w:tc>
        <w:tc>
          <w:tcPr>
            <w:tcW w:w="2484" w:type="dxa"/>
            <w:tcBorders/>
          </w:tcPr>
          <w:p>
            <w:pPr>
              <w:pStyle w:val="Compact"/>
              <w:suppressAutoHyphens w:val="true"/>
              <w:spacing w:before="36" w:after="36"/>
              <w:jc w:val="left"/>
              <w:rPr/>
            </w:pPr>
            <w:r>
              <w:rPr/>
              <w:t>The project’s resourcing roster: who fills which role, and who they report to.</w:t>
            </w:r>
          </w:p>
        </w:tc>
        <w:tc>
          <w:tcPr>
            <w:tcW w:w="2482" w:type="dxa"/>
            <w:tcBorders/>
          </w:tcPr>
          <w:p>
            <w:pPr>
              <w:pStyle w:val="Compact"/>
              <w:suppressAutoHyphens w:val="true"/>
              <w:spacing w:before="36" w:after="36"/>
              <w:jc w:val="left"/>
              <w:rPr/>
            </w:pPr>
            <w:r>
              <w:rPr/>
              <w:t>Le registre des ressources du projet : qui occupe quel rôle, et à qui il ou elle rend compte.</w:t>
            </w:r>
          </w:p>
        </w:tc>
        <w:tc>
          <w:tcPr>
            <w:tcW w:w="2655" w:type="dxa"/>
            <w:tcBorders/>
          </w:tcPr>
          <w:p>
            <w:pPr>
              <w:pStyle w:val="Compact"/>
              <w:suppressAutoHyphens w:val="true"/>
              <w:spacing w:before="36" w:after="36"/>
              <w:jc w:val="left"/>
              <w:rPr/>
            </w:pPr>
            <w:r>
              <w:rPr>
                <w:rtl w:val="true"/>
              </w:rPr>
              <w:t>سجل موارد المشروع</w:t>
            </w:r>
            <w:r>
              <w:rPr>
                <w:rtl w:val="true"/>
              </w:rPr>
              <w:t xml:space="preserve">: </w:t>
            </w:r>
            <w:r>
              <w:rPr>
                <w:rtl w:val="true"/>
              </w:rPr>
              <w:t>من يشغل أي دور، ولمن يرفع تقاريره</w:t>
            </w:r>
            <w:r>
              <w:rPr/>
              <w:t>.</w:t>
            </w:r>
          </w:p>
        </w:tc>
      </w:tr>
      <w:tr>
        <w:trPr/>
        <w:tc>
          <w:tcPr>
            <w:tcW w:w="2397" w:type="dxa"/>
            <w:tcBorders/>
          </w:tcPr>
          <w:p>
            <w:pPr>
              <w:pStyle w:val="Compact"/>
              <w:suppressAutoHyphens w:val="true"/>
              <w:spacing w:before="36" w:after="36"/>
              <w:jc w:val="left"/>
              <w:rPr/>
            </w:pPr>
            <w:r>
              <w:rPr/>
              <w:t>m22_add_entry</w:t>
            </w:r>
          </w:p>
        </w:tc>
        <w:tc>
          <w:tcPr>
            <w:tcW w:w="2484" w:type="dxa"/>
            <w:tcBorders/>
          </w:tcPr>
          <w:p>
            <w:pPr>
              <w:pStyle w:val="Compact"/>
              <w:suppressAutoHyphens w:val="true"/>
              <w:spacing w:before="36" w:after="36"/>
              <w:jc w:val="left"/>
              <w:rPr/>
            </w:pPr>
            <w:r>
              <w:rPr/>
              <w:t>Add Role</w:t>
            </w:r>
          </w:p>
        </w:tc>
        <w:tc>
          <w:tcPr>
            <w:tcW w:w="2482" w:type="dxa"/>
            <w:tcBorders/>
          </w:tcPr>
          <w:p>
            <w:pPr>
              <w:pStyle w:val="Compact"/>
              <w:suppressAutoHyphens w:val="true"/>
              <w:spacing w:before="36" w:after="36"/>
              <w:jc w:val="left"/>
              <w:rPr/>
            </w:pPr>
            <w:r>
              <w:rPr/>
              <w:t>Ajouter un rôle</w:t>
            </w:r>
          </w:p>
        </w:tc>
        <w:tc>
          <w:tcPr>
            <w:tcW w:w="2655" w:type="dxa"/>
            <w:tcBorders/>
          </w:tcPr>
          <w:p>
            <w:pPr>
              <w:pStyle w:val="Compact"/>
              <w:suppressAutoHyphens w:val="true"/>
              <w:spacing w:before="36" w:after="36"/>
              <w:jc w:val="left"/>
              <w:rPr/>
            </w:pPr>
            <w:r>
              <w:rPr>
                <w:rtl w:val="true"/>
              </w:rPr>
              <w:t>إضافة دور</w:t>
            </w:r>
          </w:p>
        </w:tc>
      </w:tr>
      <w:tr>
        <w:trPr/>
        <w:tc>
          <w:tcPr>
            <w:tcW w:w="2397" w:type="dxa"/>
            <w:tcBorders/>
          </w:tcPr>
          <w:p>
            <w:pPr>
              <w:pStyle w:val="Compact"/>
              <w:suppressAutoHyphens w:val="true"/>
              <w:spacing w:before="36" w:after="36"/>
              <w:jc w:val="left"/>
              <w:rPr/>
            </w:pPr>
            <w:r>
              <w:rPr/>
              <w:t>m22_empty</w:t>
            </w:r>
          </w:p>
        </w:tc>
        <w:tc>
          <w:tcPr>
            <w:tcW w:w="2484" w:type="dxa"/>
            <w:tcBorders/>
          </w:tcPr>
          <w:p>
            <w:pPr>
              <w:pStyle w:val="Compact"/>
              <w:suppressAutoHyphens w:val="true"/>
              <w:spacing w:before="36" w:after="36"/>
              <w:jc w:val="left"/>
              <w:rPr/>
            </w:pPr>
            <w:r>
              <w:rPr/>
              <w:t>No roles logged yet for this project.</w:t>
            </w:r>
          </w:p>
        </w:tc>
        <w:tc>
          <w:tcPr>
            <w:tcW w:w="2482" w:type="dxa"/>
            <w:tcBorders/>
          </w:tcPr>
          <w:p>
            <w:pPr>
              <w:pStyle w:val="Compact"/>
              <w:suppressAutoHyphens w:val="true"/>
              <w:spacing w:before="36" w:after="36"/>
              <w:jc w:val="left"/>
              <w:rPr/>
            </w:pPr>
            <w:r>
              <w:rPr/>
              <w:t>Aucun rôle consigné pour ce projet.</w:t>
            </w:r>
          </w:p>
        </w:tc>
        <w:tc>
          <w:tcPr>
            <w:tcW w:w="2655" w:type="dxa"/>
            <w:tcBorders/>
          </w:tcPr>
          <w:p>
            <w:pPr>
              <w:pStyle w:val="Compact"/>
              <w:suppressAutoHyphens w:val="true"/>
              <w:spacing w:before="36" w:after="36"/>
              <w:jc w:val="left"/>
              <w:rPr/>
            </w:pPr>
            <w:r>
              <w:rPr>
                <w:rtl w:val="true"/>
              </w:rPr>
              <w:t>لا توجد أدوار مسجَّلة لهذا المشروع بعد</w:t>
            </w:r>
            <w:r>
              <w:rPr/>
              <w:t>.</w:t>
            </w:r>
          </w:p>
        </w:tc>
      </w:tr>
      <w:tr>
        <w:trPr/>
        <w:tc>
          <w:tcPr>
            <w:tcW w:w="2397" w:type="dxa"/>
            <w:tcBorders/>
          </w:tcPr>
          <w:p>
            <w:pPr>
              <w:pStyle w:val="Compact"/>
              <w:suppressAutoHyphens w:val="true"/>
              <w:spacing w:before="36" w:after="36"/>
              <w:jc w:val="left"/>
              <w:rPr/>
            </w:pPr>
            <w:r>
              <w:rPr/>
              <w:t>m22_role</w:t>
            </w:r>
          </w:p>
        </w:tc>
        <w:tc>
          <w:tcPr>
            <w:tcW w:w="2484" w:type="dxa"/>
            <w:tcBorders/>
          </w:tcPr>
          <w:p>
            <w:pPr>
              <w:pStyle w:val="Compact"/>
              <w:suppressAutoHyphens w:val="true"/>
              <w:spacing w:before="36" w:after="36"/>
              <w:jc w:val="left"/>
              <w:rPr/>
            </w:pPr>
            <w:r>
              <w:rPr/>
              <w:t>Role</w:t>
            </w:r>
          </w:p>
        </w:tc>
        <w:tc>
          <w:tcPr>
            <w:tcW w:w="2482" w:type="dxa"/>
            <w:tcBorders/>
          </w:tcPr>
          <w:p>
            <w:pPr>
              <w:pStyle w:val="Compact"/>
              <w:suppressAutoHyphens w:val="true"/>
              <w:spacing w:before="36" w:after="36"/>
              <w:jc w:val="left"/>
              <w:rPr/>
            </w:pPr>
            <w:r>
              <w:rPr/>
              <w:t>Rôle</w:t>
            </w:r>
          </w:p>
        </w:tc>
        <w:tc>
          <w:tcPr>
            <w:tcW w:w="2655" w:type="dxa"/>
            <w:tcBorders/>
          </w:tcPr>
          <w:p>
            <w:pPr>
              <w:pStyle w:val="Compact"/>
              <w:suppressAutoHyphens w:val="true"/>
              <w:spacing w:before="36" w:after="36"/>
              <w:jc w:val="left"/>
              <w:rPr/>
            </w:pPr>
            <w:r>
              <w:rPr>
                <w:rtl w:val="true"/>
              </w:rPr>
              <w:t>الدور</w:t>
            </w:r>
          </w:p>
        </w:tc>
      </w:tr>
      <w:tr>
        <w:trPr/>
        <w:tc>
          <w:tcPr>
            <w:tcW w:w="2397" w:type="dxa"/>
            <w:tcBorders/>
          </w:tcPr>
          <w:p>
            <w:pPr>
              <w:pStyle w:val="Compact"/>
              <w:suppressAutoHyphens w:val="true"/>
              <w:spacing w:before="36" w:after="36"/>
              <w:jc w:val="left"/>
              <w:rPr/>
            </w:pPr>
            <w:r>
              <w:rPr/>
              <w:t>m22_reports_to</w:t>
            </w:r>
          </w:p>
        </w:tc>
        <w:tc>
          <w:tcPr>
            <w:tcW w:w="2484" w:type="dxa"/>
            <w:tcBorders/>
          </w:tcPr>
          <w:p>
            <w:pPr>
              <w:pStyle w:val="Compact"/>
              <w:suppressAutoHyphens w:val="true"/>
              <w:spacing w:before="36" w:after="36"/>
              <w:jc w:val="left"/>
              <w:rPr/>
            </w:pPr>
            <w:r>
              <w:rPr/>
              <w:t>Reports to</w:t>
            </w:r>
          </w:p>
        </w:tc>
        <w:tc>
          <w:tcPr>
            <w:tcW w:w="2482" w:type="dxa"/>
            <w:tcBorders/>
          </w:tcPr>
          <w:p>
            <w:pPr>
              <w:pStyle w:val="Compact"/>
              <w:suppressAutoHyphens w:val="true"/>
              <w:spacing w:before="36" w:after="36"/>
              <w:jc w:val="left"/>
              <w:rPr/>
            </w:pPr>
            <w:r>
              <w:rPr/>
              <w:t>Rend compte à</w:t>
            </w:r>
          </w:p>
        </w:tc>
        <w:tc>
          <w:tcPr>
            <w:tcW w:w="2655" w:type="dxa"/>
            <w:tcBorders/>
          </w:tcPr>
          <w:p>
            <w:pPr>
              <w:pStyle w:val="Compact"/>
              <w:suppressAutoHyphens w:val="true"/>
              <w:spacing w:before="36" w:after="36"/>
              <w:jc w:val="left"/>
              <w:rPr/>
            </w:pPr>
            <w:r>
              <w:rPr>
                <w:rtl w:val="true"/>
              </w:rPr>
              <w:t>يرفع تقاريره إلى</w:t>
            </w:r>
          </w:p>
        </w:tc>
      </w:tr>
      <w:tr>
        <w:trPr/>
        <w:tc>
          <w:tcPr>
            <w:tcW w:w="2397" w:type="dxa"/>
            <w:tcBorders/>
          </w:tcPr>
          <w:p>
            <w:pPr>
              <w:pStyle w:val="Compact"/>
              <w:suppressAutoHyphens w:val="true"/>
              <w:spacing w:before="36" w:after="36"/>
              <w:jc w:val="left"/>
              <w:rPr/>
            </w:pPr>
            <w:r>
              <w:rPr/>
              <w:t>m22_no_role</w:t>
            </w:r>
          </w:p>
        </w:tc>
        <w:tc>
          <w:tcPr>
            <w:tcW w:w="2484" w:type="dxa"/>
            <w:tcBorders/>
          </w:tcPr>
          <w:p>
            <w:pPr>
              <w:pStyle w:val="Compact"/>
              <w:suppressAutoHyphens w:val="true"/>
              <w:spacing w:before="36" w:after="36"/>
              <w:jc w:val="left"/>
              <w:rPr/>
            </w:pPr>
            <w:r>
              <w:rPr/>
              <w:t>No role set</w:t>
            </w:r>
          </w:p>
        </w:tc>
        <w:tc>
          <w:tcPr>
            <w:tcW w:w="2482" w:type="dxa"/>
            <w:tcBorders/>
          </w:tcPr>
          <w:p>
            <w:pPr>
              <w:pStyle w:val="Compact"/>
              <w:suppressAutoHyphens w:val="true"/>
              <w:spacing w:before="36" w:after="36"/>
              <w:jc w:val="left"/>
              <w:rPr/>
            </w:pPr>
            <w:r>
              <w:rPr/>
              <w:t>Rôle non défini</w:t>
            </w:r>
          </w:p>
        </w:tc>
        <w:tc>
          <w:tcPr>
            <w:tcW w:w="2655" w:type="dxa"/>
            <w:tcBorders/>
          </w:tcPr>
          <w:p>
            <w:pPr>
              <w:pStyle w:val="Compact"/>
              <w:suppressAutoHyphens w:val="true"/>
              <w:spacing w:before="36" w:after="36"/>
              <w:jc w:val="left"/>
              <w:rPr/>
            </w:pPr>
            <w:r>
              <w:rPr>
                <w:rtl w:val="true"/>
              </w:rPr>
              <w:t>لم يُحدَّد الدور</w:t>
            </w:r>
          </w:p>
        </w:tc>
      </w:tr>
      <w:tr>
        <w:trPr/>
        <w:tc>
          <w:tcPr>
            <w:tcW w:w="2397" w:type="dxa"/>
            <w:tcBorders/>
          </w:tcPr>
          <w:p>
            <w:pPr>
              <w:pStyle w:val="Compact"/>
              <w:suppressAutoHyphens w:val="true"/>
              <w:spacing w:before="36" w:after="36"/>
              <w:jc w:val="left"/>
              <w:rPr/>
            </w:pPr>
            <w:r>
              <w:rPr/>
              <w:t>m22_no_name</w:t>
            </w:r>
          </w:p>
        </w:tc>
        <w:tc>
          <w:tcPr>
            <w:tcW w:w="2484" w:type="dxa"/>
            <w:tcBorders/>
          </w:tcPr>
          <w:p>
            <w:pPr>
              <w:pStyle w:val="Compact"/>
              <w:suppressAutoHyphens w:val="true"/>
              <w:spacing w:before="36" w:after="36"/>
              <w:jc w:val="left"/>
              <w:rPr/>
            </w:pPr>
            <w:r>
              <w:rPr/>
              <w:t>Unnamed</w:t>
            </w:r>
          </w:p>
        </w:tc>
        <w:tc>
          <w:tcPr>
            <w:tcW w:w="2482" w:type="dxa"/>
            <w:tcBorders/>
          </w:tcPr>
          <w:p>
            <w:pPr>
              <w:pStyle w:val="Compact"/>
              <w:suppressAutoHyphens w:val="true"/>
              <w:spacing w:before="36" w:after="36"/>
              <w:jc w:val="left"/>
              <w:rPr/>
            </w:pPr>
            <w:r>
              <w:rPr/>
              <w:t>Sans nom</w:t>
            </w:r>
          </w:p>
        </w:tc>
        <w:tc>
          <w:tcPr>
            <w:tcW w:w="2655" w:type="dxa"/>
            <w:tcBorders/>
          </w:tcPr>
          <w:p>
            <w:pPr>
              <w:pStyle w:val="Compact"/>
              <w:suppressAutoHyphens w:val="true"/>
              <w:spacing w:before="36" w:after="36"/>
              <w:jc w:val="left"/>
              <w:rPr/>
            </w:pPr>
            <w:r>
              <w:rPr>
                <w:rtl w:val="true"/>
              </w:rPr>
              <w:t>بدون اسم</w:t>
            </w:r>
          </w:p>
        </w:tc>
      </w:tr>
      <w:tr>
        <w:trPr/>
        <w:tc>
          <w:tcPr>
            <w:tcW w:w="2397" w:type="dxa"/>
            <w:tcBorders/>
          </w:tcPr>
          <w:p>
            <w:pPr>
              <w:pStyle w:val="Compact"/>
              <w:suppressAutoHyphens w:val="true"/>
              <w:spacing w:before="36" w:after="36"/>
              <w:jc w:val="left"/>
              <w:rPr/>
            </w:pPr>
            <w:r>
              <w:rPr/>
              <w:t>m10_tab_log</w:t>
            </w:r>
          </w:p>
        </w:tc>
        <w:tc>
          <w:tcPr>
            <w:tcW w:w="2484" w:type="dxa"/>
            <w:tcBorders/>
          </w:tcPr>
          <w:p>
            <w:pPr>
              <w:pStyle w:val="Compact"/>
              <w:suppressAutoHyphens w:val="true"/>
              <w:spacing w:before="36" w:after="36"/>
              <w:jc w:val="left"/>
              <w:rPr/>
            </w:pPr>
            <w:r>
              <w:rPr/>
              <w:t>Resistance Log</w:t>
            </w:r>
          </w:p>
        </w:tc>
        <w:tc>
          <w:tcPr>
            <w:tcW w:w="2482" w:type="dxa"/>
            <w:tcBorders/>
          </w:tcPr>
          <w:p>
            <w:pPr>
              <w:pStyle w:val="Compact"/>
              <w:suppressAutoHyphens w:val="true"/>
              <w:spacing w:before="36" w:after="36"/>
              <w:jc w:val="left"/>
              <w:rPr/>
            </w:pPr>
            <w:r>
              <w:rPr/>
              <w:t>Registre des résistances</w:t>
            </w:r>
          </w:p>
        </w:tc>
        <w:tc>
          <w:tcPr>
            <w:tcW w:w="2655" w:type="dxa"/>
            <w:tcBorders/>
          </w:tcPr>
          <w:p>
            <w:pPr>
              <w:pStyle w:val="Compact"/>
              <w:suppressAutoHyphens w:val="true"/>
              <w:spacing w:before="36" w:after="36"/>
              <w:jc w:val="left"/>
              <w:rPr/>
            </w:pPr>
            <w:r>
              <w:rPr>
                <w:rtl w:val="true"/>
              </w:rPr>
              <w:t>سجل المقاومة</w:t>
            </w:r>
          </w:p>
        </w:tc>
      </w:tr>
      <w:tr>
        <w:trPr/>
        <w:tc>
          <w:tcPr>
            <w:tcW w:w="2397" w:type="dxa"/>
            <w:tcBorders/>
          </w:tcPr>
          <w:p>
            <w:pPr>
              <w:pStyle w:val="Compact"/>
              <w:suppressAutoHyphens w:val="true"/>
              <w:spacing w:before="36" w:after="36"/>
              <w:jc w:val="left"/>
              <w:rPr/>
            </w:pPr>
            <w:r>
              <w:rPr/>
              <w:t>m10_tab_coding</w:t>
            </w:r>
          </w:p>
        </w:tc>
        <w:tc>
          <w:tcPr>
            <w:tcW w:w="2484" w:type="dxa"/>
            <w:tcBorders/>
          </w:tcPr>
          <w:p>
            <w:pPr>
              <w:pStyle w:val="Compact"/>
              <w:suppressAutoHyphens w:val="true"/>
              <w:spacing w:before="36" w:after="36"/>
              <w:jc w:val="left"/>
              <w:rPr/>
            </w:pPr>
            <w:r>
              <w:rPr/>
              <w:t>Coding Workbench</w:t>
            </w:r>
          </w:p>
        </w:tc>
        <w:tc>
          <w:tcPr>
            <w:tcW w:w="2482" w:type="dxa"/>
            <w:tcBorders/>
          </w:tcPr>
          <w:p>
            <w:pPr>
              <w:pStyle w:val="Compact"/>
              <w:suppressAutoHyphens w:val="true"/>
              <w:spacing w:before="36" w:after="36"/>
              <w:jc w:val="left"/>
              <w:rPr/>
            </w:pPr>
            <w:r>
              <w:rPr/>
              <w:t>Atelier de codage</w:t>
            </w:r>
          </w:p>
        </w:tc>
        <w:tc>
          <w:tcPr>
            <w:tcW w:w="2655" w:type="dxa"/>
            <w:tcBorders/>
          </w:tcPr>
          <w:p>
            <w:pPr>
              <w:pStyle w:val="Compact"/>
              <w:suppressAutoHyphens w:val="true"/>
              <w:spacing w:before="36" w:after="36"/>
              <w:jc w:val="left"/>
              <w:rPr/>
            </w:pPr>
            <w:r>
              <w:rPr>
                <w:rtl w:val="true"/>
              </w:rPr>
              <w:t>مساحة عمل الترميز</w:t>
            </w:r>
          </w:p>
        </w:tc>
      </w:tr>
      <w:tr>
        <w:trPr/>
        <w:tc>
          <w:tcPr>
            <w:tcW w:w="2397" w:type="dxa"/>
            <w:tcBorders/>
          </w:tcPr>
          <w:p>
            <w:pPr>
              <w:pStyle w:val="Compact"/>
              <w:suppressAutoHyphens w:val="true"/>
              <w:spacing w:before="36" w:after="36"/>
              <w:jc w:val="left"/>
              <w:rPr/>
            </w:pPr>
            <w:r>
              <w:rPr/>
              <w:t>m10_qcw_desc</w:t>
            </w:r>
          </w:p>
        </w:tc>
        <w:tc>
          <w:tcPr>
            <w:tcW w:w="2484" w:type="dxa"/>
            <w:tcBorders/>
          </w:tcPr>
          <w:p>
            <w:pPr>
              <w:pStyle w:val="Compact"/>
              <w:suppressAutoHyphens w:val="true"/>
              <w:spacing w:before="36" w:after="36"/>
              <w:jc w:val="left"/>
              <w:rPr/>
            </w:pPr>
            <w:r>
              <w:rPr/>
              <w:t>Tags 1:1 coaching notes and resistance-log entries against a configurable codebook.</w:t>
            </w:r>
          </w:p>
        </w:tc>
        <w:tc>
          <w:tcPr>
            <w:tcW w:w="2482" w:type="dxa"/>
            <w:tcBorders/>
          </w:tcPr>
          <w:p>
            <w:pPr>
              <w:pStyle w:val="Compact"/>
              <w:suppressAutoHyphens w:val="true"/>
              <w:spacing w:before="36" w:after="36"/>
              <w:jc w:val="left"/>
              <w:rPr/>
            </w:pPr>
            <w:r>
              <w:rPr/>
              <w:t>Étiquette les notes de coaching en tête-à-tête et les entrées du registre des résistances par rapport à un référentiel de codes configurable.</w:t>
            </w:r>
          </w:p>
        </w:tc>
        <w:tc>
          <w:tcPr>
            <w:tcW w:w="2655" w:type="dxa"/>
            <w:tcBorders/>
          </w:tcPr>
          <w:p>
            <w:pPr>
              <w:pStyle w:val="Compact"/>
              <w:suppressAutoHyphens w:val="true"/>
              <w:spacing w:before="36" w:after="36"/>
              <w:jc w:val="left"/>
              <w:rPr/>
            </w:pPr>
            <w:r>
              <w:rPr>
                <w:rtl w:val="true"/>
              </w:rPr>
              <w:t>يقوم بترميز ملاحظات التدريب الفردي وسجلات المقاومة وفق دفتر رموز قابل للتخصيص</w:t>
            </w:r>
            <w:r>
              <w:rPr/>
              <w:t>.</w:t>
            </w:r>
          </w:p>
        </w:tc>
      </w:tr>
      <w:tr>
        <w:trPr/>
        <w:tc>
          <w:tcPr>
            <w:tcW w:w="2397" w:type="dxa"/>
            <w:tcBorders/>
          </w:tcPr>
          <w:p>
            <w:pPr>
              <w:pStyle w:val="Compact"/>
              <w:suppressAutoHyphens w:val="true"/>
              <w:spacing w:before="36" w:after="36"/>
              <w:jc w:val="left"/>
              <w:rPr/>
            </w:pPr>
            <w:r>
              <w:rPr/>
              <w:t>m10_qcw_codebook</w:t>
            </w:r>
          </w:p>
        </w:tc>
        <w:tc>
          <w:tcPr>
            <w:tcW w:w="2484" w:type="dxa"/>
            <w:tcBorders/>
          </w:tcPr>
          <w:p>
            <w:pPr>
              <w:pStyle w:val="Compact"/>
              <w:suppressAutoHyphens w:val="true"/>
              <w:spacing w:before="36" w:after="36"/>
              <w:jc w:val="left"/>
              <w:rPr/>
            </w:pPr>
            <w:r>
              <w:rPr/>
              <w:t>Codebook</w:t>
            </w:r>
          </w:p>
        </w:tc>
        <w:tc>
          <w:tcPr>
            <w:tcW w:w="2482" w:type="dxa"/>
            <w:tcBorders/>
          </w:tcPr>
          <w:p>
            <w:pPr>
              <w:pStyle w:val="Compact"/>
              <w:suppressAutoHyphens w:val="true"/>
              <w:spacing w:before="36" w:after="36"/>
              <w:jc w:val="left"/>
              <w:rPr/>
            </w:pPr>
            <w:r>
              <w:rPr/>
              <w:t>Référentiel de codes</w:t>
            </w:r>
          </w:p>
        </w:tc>
        <w:tc>
          <w:tcPr>
            <w:tcW w:w="2655" w:type="dxa"/>
            <w:tcBorders/>
          </w:tcPr>
          <w:p>
            <w:pPr>
              <w:pStyle w:val="Compact"/>
              <w:suppressAutoHyphens w:val="true"/>
              <w:spacing w:before="36" w:after="36"/>
              <w:jc w:val="left"/>
              <w:rPr/>
            </w:pPr>
            <w:r>
              <w:rPr>
                <w:rtl w:val="true"/>
              </w:rPr>
              <w:t>دفتر الرموز</w:t>
            </w:r>
          </w:p>
        </w:tc>
      </w:tr>
      <w:tr>
        <w:trPr/>
        <w:tc>
          <w:tcPr>
            <w:tcW w:w="2397" w:type="dxa"/>
            <w:tcBorders/>
          </w:tcPr>
          <w:p>
            <w:pPr>
              <w:pStyle w:val="Compact"/>
              <w:suppressAutoHyphens w:val="true"/>
              <w:spacing w:before="36" w:after="36"/>
              <w:jc w:val="left"/>
              <w:rPr/>
            </w:pPr>
            <w:r>
              <w:rPr/>
              <w:t>m10_qcw_codebook_desc</w:t>
            </w:r>
          </w:p>
        </w:tc>
        <w:tc>
          <w:tcPr>
            <w:tcW w:w="2484" w:type="dxa"/>
            <w:tcBorders/>
          </w:tcPr>
          <w:p>
            <w:pPr>
              <w:pStyle w:val="Compact"/>
              <w:suppressAutoHyphens w:val="true"/>
              <w:spacing w:before="36" w:after="36"/>
              <w:jc w:val="left"/>
              <w:rPr/>
            </w:pPr>
            <w:r>
              <w:rPr/>
              <w:t>Organization-scoped, not a fixed platform-wide taxonomy.</w:t>
            </w:r>
          </w:p>
        </w:tc>
        <w:tc>
          <w:tcPr>
            <w:tcW w:w="2482" w:type="dxa"/>
            <w:tcBorders/>
          </w:tcPr>
          <w:p>
            <w:pPr>
              <w:pStyle w:val="Compact"/>
              <w:suppressAutoHyphens w:val="true"/>
              <w:spacing w:before="36" w:after="36"/>
              <w:jc w:val="left"/>
              <w:rPr/>
            </w:pPr>
            <w:r>
              <w:rPr/>
              <w:t>Défini au niveau de l’Organisation, non une taxonomie fixe à l’échelle de la plateforme.</w:t>
            </w:r>
          </w:p>
        </w:tc>
        <w:tc>
          <w:tcPr>
            <w:tcW w:w="2655" w:type="dxa"/>
            <w:tcBorders/>
          </w:tcPr>
          <w:p>
            <w:pPr>
              <w:pStyle w:val="Compact"/>
              <w:suppressAutoHyphens w:val="true"/>
              <w:spacing w:before="36" w:after="36"/>
              <w:jc w:val="left"/>
              <w:rPr/>
            </w:pPr>
            <w:r>
              <w:rPr>
                <w:rtl w:val="true"/>
              </w:rPr>
              <w:t>محدد على مستوى المؤسسة، وليس تصنيفًا ثابتًا على مستوى المنصة</w:t>
            </w:r>
            <w:r>
              <w:rPr/>
              <w:t>.</w:t>
            </w:r>
          </w:p>
        </w:tc>
      </w:tr>
      <w:tr>
        <w:trPr/>
        <w:tc>
          <w:tcPr>
            <w:tcW w:w="2397" w:type="dxa"/>
            <w:tcBorders/>
          </w:tcPr>
          <w:p>
            <w:pPr>
              <w:pStyle w:val="Compact"/>
              <w:suppressAutoHyphens w:val="true"/>
              <w:spacing w:before="36" w:after="36"/>
              <w:jc w:val="left"/>
              <w:rPr/>
            </w:pPr>
            <w:r>
              <w:rPr/>
              <w:t>m10_qcw_code_label</w:t>
            </w:r>
          </w:p>
        </w:tc>
        <w:tc>
          <w:tcPr>
            <w:tcW w:w="2484" w:type="dxa"/>
            <w:tcBorders/>
          </w:tcPr>
          <w:p>
            <w:pPr>
              <w:pStyle w:val="Compact"/>
              <w:suppressAutoHyphens w:val="true"/>
              <w:spacing w:before="36" w:after="36"/>
              <w:jc w:val="left"/>
              <w:rPr/>
            </w:pPr>
            <w:r>
              <w:rPr/>
              <w:t>Code label</w:t>
            </w:r>
          </w:p>
        </w:tc>
        <w:tc>
          <w:tcPr>
            <w:tcW w:w="2482" w:type="dxa"/>
            <w:tcBorders/>
          </w:tcPr>
          <w:p>
            <w:pPr>
              <w:pStyle w:val="Compact"/>
              <w:suppressAutoHyphens w:val="true"/>
              <w:spacing w:before="36" w:after="36"/>
              <w:jc w:val="left"/>
              <w:rPr/>
            </w:pPr>
            <w:r>
              <w:rPr/>
              <w:t>Libellé du code</w:t>
            </w:r>
          </w:p>
        </w:tc>
        <w:tc>
          <w:tcPr>
            <w:tcW w:w="2655" w:type="dxa"/>
            <w:tcBorders/>
          </w:tcPr>
          <w:p>
            <w:pPr>
              <w:pStyle w:val="Compact"/>
              <w:suppressAutoHyphens w:val="true"/>
              <w:spacing w:before="36" w:after="36"/>
              <w:jc w:val="left"/>
              <w:rPr/>
            </w:pPr>
            <w:r>
              <w:rPr>
                <w:rtl w:val="true"/>
              </w:rPr>
              <w:t>تسمية الرمز</w:t>
            </w:r>
          </w:p>
        </w:tc>
      </w:tr>
      <w:tr>
        <w:trPr/>
        <w:tc>
          <w:tcPr>
            <w:tcW w:w="2397" w:type="dxa"/>
            <w:tcBorders/>
          </w:tcPr>
          <w:p>
            <w:pPr>
              <w:pStyle w:val="Compact"/>
              <w:suppressAutoHyphens w:val="true"/>
              <w:spacing w:before="36" w:after="36"/>
              <w:jc w:val="left"/>
              <w:rPr/>
            </w:pPr>
            <w:r>
              <w:rPr/>
              <w:t>m10_qcw_code_desc</w:t>
            </w:r>
          </w:p>
        </w:tc>
        <w:tc>
          <w:tcPr>
            <w:tcW w:w="2484" w:type="dxa"/>
            <w:tcBorders/>
          </w:tcPr>
          <w:p>
            <w:pPr>
              <w:pStyle w:val="Compact"/>
              <w:suppressAutoHyphens w:val="true"/>
              <w:spacing w:before="36" w:after="36"/>
              <w:jc w:val="left"/>
              <w:rPr/>
            </w:pPr>
            <w:r>
              <w:rPr/>
              <w:t>Code description</w:t>
            </w:r>
          </w:p>
        </w:tc>
        <w:tc>
          <w:tcPr>
            <w:tcW w:w="2482" w:type="dxa"/>
            <w:tcBorders/>
          </w:tcPr>
          <w:p>
            <w:pPr>
              <w:pStyle w:val="Compact"/>
              <w:suppressAutoHyphens w:val="true"/>
              <w:spacing w:before="36" w:after="36"/>
              <w:jc w:val="left"/>
              <w:rPr/>
            </w:pPr>
            <w:r>
              <w:rPr/>
              <w:t>Description du code</w:t>
            </w:r>
          </w:p>
        </w:tc>
        <w:tc>
          <w:tcPr>
            <w:tcW w:w="2655" w:type="dxa"/>
            <w:tcBorders/>
          </w:tcPr>
          <w:p>
            <w:pPr>
              <w:pStyle w:val="Compact"/>
              <w:suppressAutoHyphens w:val="true"/>
              <w:spacing w:before="36" w:after="36"/>
              <w:jc w:val="left"/>
              <w:rPr/>
            </w:pPr>
            <w:r>
              <w:rPr>
                <w:rtl w:val="true"/>
              </w:rPr>
              <w:t>وصف الرمز</w:t>
            </w:r>
          </w:p>
        </w:tc>
      </w:tr>
      <w:tr>
        <w:trPr/>
        <w:tc>
          <w:tcPr>
            <w:tcW w:w="2397" w:type="dxa"/>
            <w:tcBorders/>
          </w:tcPr>
          <w:p>
            <w:pPr>
              <w:pStyle w:val="Compact"/>
              <w:suppressAutoHyphens w:val="true"/>
              <w:spacing w:before="36" w:after="36"/>
              <w:jc w:val="left"/>
              <w:rPr/>
            </w:pPr>
            <w:r>
              <w:rPr/>
              <w:t>m10_qcw_tagging</w:t>
            </w:r>
          </w:p>
        </w:tc>
        <w:tc>
          <w:tcPr>
            <w:tcW w:w="2484" w:type="dxa"/>
            <w:tcBorders/>
          </w:tcPr>
          <w:p>
            <w:pPr>
              <w:pStyle w:val="Compact"/>
              <w:suppressAutoHyphens w:val="true"/>
              <w:spacing w:before="36" w:after="36"/>
              <w:jc w:val="left"/>
              <w:rPr/>
            </w:pPr>
            <w:r>
              <w:rPr/>
              <w:t>Tagging</w:t>
            </w:r>
          </w:p>
        </w:tc>
        <w:tc>
          <w:tcPr>
            <w:tcW w:w="2482" w:type="dxa"/>
            <w:tcBorders/>
          </w:tcPr>
          <w:p>
            <w:pPr>
              <w:pStyle w:val="Compact"/>
              <w:suppressAutoHyphens w:val="true"/>
              <w:spacing w:before="36" w:after="36"/>
              <w:jc w:val="left"/>
              <w:rPr/>
            </w:pPr>
            <w:r>
              <w:rPr/>
              <w:t>Étiquetage</w:t>
            </w:r>
          </w:p>
        </w:tc>
        <w:tc>
          <w:tcPr>
            <w:tcW w:w="2655" w:type="dxa"/>
            <w:tcBorders/>
          </w:tcPr>
          <w:p>
            <w:pPr>
              <w:pStyle w:val="Compact"/>
              <w:suppressAutoHyphens w:val="true"/>
              <w:spacing w:before="36" w:after="36"/>
              <w:jc w:val="left"/>
              <w:rPr/>
            </w:pPr>
            <w:r>
              <w:rPr>
                <w:rtl w:val="true"/>
              </w:rPr>
              <w:t>الترميز</w:t>
            </w:r>
          </w:p>
        </w:tc>
      </w:tr>
      <w:tr>
        <w:trPr/>
        <w:tc>
          <w:tcPr>
            <w:tcW w:w="2397" w:type="dxa"/>
            <w:tcBorders/>
          </w:tcPr>
          <w:p>
            <w:pPr>
              <w:pStyle w:val="Compact"/>
              <w:suppressAutoHyphens w:val="true"/>
              <w:spacing w:before="36" w:after="36"/>
              <w:jc w:val="left"/>
              <w:rPr/>
            </w:pPr>
            <w:r>
              <w:rPr/>
              <w:t>m10_qcw_tagging_desc</w:t>
            </w:r>
          </w:p>
        </w:tc>
        <w:tc>
          <w:tcPr>
            <w:tcW w:w="2484" w:type="dxa"/>
            <w:tcBorders/>
          </w:tcPr>
          <w:p>
            <w:pPr>
              <w:pStyle w:val="Compact"/>
              <w:suppressAutoHyphens w:val="true"/>
              <w:spacing w:before="36" w:after="36"/>
              <w:jc w:val="left"/>
              <w:rPr/>
            </w:pPr>
            <w:r>
              <w:rPr/>
              <w:t>Apply codes to coaching notes and resistance-log entries.</w:t>
            </w:r>
          </w:p>
        </w:tc>
        <w:tc>
          <w:tcPr>
            <w:tcW w:w="2482" w:type="dxa"/>
            <w:tcBorders/>
          </w:tcPr>
          <w:p>
            <w:pPr>
              <w:pStyle w:val="Compact"/>
              <w:suppressAutoHyphens w:val="true"/>
              <w:spacing w:before="36" w:after="36"/>
              <w:jc w:val="left"/>
              <w:rPr/>
            </w:pPr>
            <w:r>
              <w:rPr/>
              <w:t>Appliquez des codes aux notes de coaching et aux entrées du registre des résistances.</w:t>
            </w:r>
          </w:p>
        </w:tc>
        <w:tc>
          <w:tcPr>
            <w:tcW w:w="2655" w:type="dxa"/>
            <w:tcBorders/>
          </w:tcPr>
          <w:p>
            <w:pPr>
              <w:pStyle w:val="Compact"/>
              <w:suppressAutoHyphens w:val="true"/>
              <w:spacing w:before="36" w:after="36"/>
              <w:jc w:val="left"/>
              <w:rPr/>
            </w:pPr>
            <w:r>
              <w:rPr>
                <w:rtl w:val="true"/>
              </w:rPr>
              <w:t>طبّق الرموز على ملاحظات التدريب وسجلات المقاومة</w:t>
            </w:r>
            <w:r>
              <w:rPr/>
              <w:t>.</w:t>
            </w:r>
          </w:p>
        </w:tc>
      </w:tr>
      <w:tr>
        <w:trPr/>
        <w:tc>
          <w:tcPr>
            <w:tcW w:w="2397" w:type="dxa"/>
            <w:tcBorders/>
          </w:tcPr>
          <w:p>
            <w:pPr>
              <w:pStyle w:val="Compact"/>
              <w:suppressAutoHyphens w:val="true"/>
              <w:spacing w:before="36" w:after="36"/>
              <w:jc w:val="left"/>
              <w:rPr/>
            </w:pPr>
            <w:r>
              <w:rPr/>
              <w:t>m10_qcw_tag_button</w:t>
            </w:r>
          </w:p>
        </w:tc>
        <w:tc>
          <w:tcPr>
            <w:tcW w:w="2484" w:type="dxa"/>
            <w:tcBorders/>
          </w:tcPr>
          <w:p>
            <w:pPr>
              <w:pStyle w:val="Compact"/>
              <w:suppressAutoHyphens w:val="true"/>
              <w:spacing w:before="36" w:after="36"/>
              <w:jc w:val="left"/>
              <w:rPr/>
            </w:pPr>
            <w:r>
              <w:rPr/>
              <w:t>Tag</w:t>
            </w:r>
          </w:p>
        </w:tc>
        <w:tc>
          <w:tcPr>
            <w:tcW w:w="2482" w:type="dxa"/>
            <w:tcBorders/>
          </w:tcPr>
          <w:p>
            <w:pPr>
              <w:pStyle w:val="Compact"/>
              <w:suppressAutoHyphens w:val="true"/>
              <w:spacing w:before="36" w:after="36"/>
              <w:jc w:val="left"/>
              <w:rPr/>
            </w:pPr>
            <w:r>
              <w:rPr/>
              <w:t>Étiqueter</w:t>
            </w:r>
          </w:p>
        </w:tc>
        <w:tc>
          <w:tcPr>
            <w:tcW w:w="2655" w:type="dxa"/>
            <w:tcBorders/>
          </w:tcPr>
          <w:p>
            <w:pPr>
              <w:pStyle w:val="Compact"/>
              <w:suppressAutoHyphens w:val="true"/>
              <w:spacing w:before="36" w:after="36"/>
              <w:jc w:val="left"/>
              <w:rPr/>
            </w:pPr>
            <w:r>
              <w:rPr>
                <w:rtl w:val="true"/>
              </w:rPr>
              <w:t>ترميز</w:t>
            </w:r>
          </w:p>
        </w:tc>
      </w:tr>
      <w:tr>
        <w:trPr/>
        <w:tc>
          <w:tcPr>
            <w:tcW w:w="2397" w:type="dxa"/>
            <w:tcBorders/>
          </w:tcPr>
          <w:p>
            <w:pPr>
              <w:pStyle w:val="Compact"/>
              <w:suppressAutoHyphens w:val="true"/>
              <w:spacing w:before="36" w:after="36"/>
              <w:jc w:val="left"/>
              <w:rPr/>
            </w:pPr>
            <w:r>
              <w:rPr/>
              <w:t>m10_qcw_linked</w:t>
            </w:r>
          </w:p>
        </w:tc>
        <w:tc>
          <w:tcPr>
            <w:tcW w:w="2484" w:type="dxa"/>
            <w:tcBorders/>
          </w:tcPr>
          <w:p>
            <w:pPr>
              <w:pStyle w:val="Compact"/>
              <w:suppressAutoHyphens w:val="true"/>
              <w:spacing w:before="36" w:after="36"/>
              <w:jc w:val="left"/>
              <w:rPr/>
            </w:pPr>
            <w:r>
              <w:rPr/>
              <w:t>Linked to a Resistance Log barrier</w:t>
            </w:r>
          </w:p>
        </w:tc>
        <w:tc>
          <w:tcPr>
            <w:tcW w:w="2482" w:type="dxa"/>
            <w:tcBorders/>
          </w:tcPr>
          <w:p>
            <w:pPr>
              <w:pStyle w:val="Compact"/>
              <w:suppressAutoHyphens w:val="true"/>
              <w:spacing w:before="36" w:after="36"/>
              <w:jc w:val="left"/>
              <w:rPr/>
            </w:pPr>
            <w:r>
              <w:rPr/>
              <w:t>Lié à un obstacle du registre des résistances</w:t>
            </w:r>
          </w:p>
        </w:tc>
        <w:tc>
          <w:tcPr>
            <w:tcW w:w="2655" w:type="dxa"/>
            <w:tcBorders/>
          </w:tcPr>
          <w:p>
            <w:pPr>
              <w:pStyle w:val="Compact"/>
              <w:suppressAutoHyphens w:val="true"/>
              <w:spacing w:before="36" w:after="36"/>
              <w:jc w:val="left"/>
              <w:rPr/>
            </w:pPr>
            <w:r>
              <w:rPr>
                <w:rtl w:val="true"/>
              </w:rPr>
              <w:t>مرتبط بعائق في سجل المقاومة</w:t>
            </w:r>
          </w:p>
        </w:tc>
      </w:tr>
      <w:tr>
        <w:trPr/>
        <w:tc>
          <w:tcPr>
            <w:tcW w:w="2397" w:type="dxa"/>
            <w:tcBorders/>
          </w:tcPr>
          <w:p>
            <w:pPr>
              <w:pStyle w:val="Compact"/>
              <w:suppressAutoHyphens w:val="true"/>
              <w:spacing w:before="36" w:after="36"/>
              <w:jc w:val="left"/>
              <w:rPr/>
            </w:pPr>
            <w:r>
              <w:rPr/>
              <w:t>m10_qcw_link_barrier</w:t>
            </w:r>
          </w:p>
        </w:tc>
        <w:tc>
          <w:tcPr>
            <w:tcW w:w="2484" w:type="dxa"/>
            <w:tcBorders/>
          </w:tcPr>
          <w:p>
            <w:pPr>
              <w:pStyle w:val="Compact"/>
              <w:suppressAutoHyphens w:val="true"/>
              <w:spacing w:before="36" w:after="36"/>
              <w:jc w:val="left"/>
              <w:rPr/>
            </w:pPr>
            <w:r>
              <w:rPr/>
              <w:t>Cross-reference to an existing barrier (optional)</w:t>
            </w:r>
          </w:p>
        </w:tc>
        <w:tc>
          <w:tcPr>
            <w:tcW w:w="2482" w:type="dxa"/>
            <w:tcBorders/>
          </w:tcPr>
          <w:p>
            <w:pPr>
              <w:pStyle w:val="Compact"/>
              <w:suppressAutoHyphens w:val="true"/>
              <w:spacing w:before="36" w:after="36"/>
              <w:jc w:val="left"/>
              <w:rPr/>
            </w:pPr>
            <w:r>
              <w:rPr/>
              <w:t>Lien vers un obstacle existant (optionnel)</w:t>
            </w:r>
          </w:p>
        </w:tc>
        <w:tc>
          <w:tcPr>
            <w:tcW w:w="2655" w:type="dxa"/>
            <w:tcBorders/>
          </w:tcPr>
          <w:p>
            <w:pPr>
              <w:pStyle w:val="Compact"/>
              <w:suppressAutoHyphens w:val="true"/>
              <w:spacing w:before="36" w:after="36"/>
              <w:jc w:val="left"/>
              <w:rPr/>
            </w:pPr>
            <w:r>
              <w:rPr>
                <w:rtl w:val="true"/>
              </w:rPr>
              <w:t xml:space="preserve">ربط بعائق قائم </w:t>
            </w:r>
            <w:r>
              <w:rPr>
                <w:rtl w:val="true"/>
              </w:rPr>
              <w:t>(</w:t>
            </w:r>
            <w:r>
              <w:rPr>
                <w:rtl w:val="true"/>
              </w:rPr>
              <w:t>اختياري</w:t>
            </w:r>
            <w:r>
              <w:rPr>
                <w:rtl w:val="true"/>
              </w:rPr>
              <w:t>)</w:t>
            </w:r>
          </w:p>
        </w:tc>
      </w:tr>
      <w:tr>
        <w:trPr/>
        <w:tc>
          <w:tcPr>
            <w:tcW w:w="2397" w:type="dxa"/>
            <w:tcBorders/>
          </w:tcPr>
          <w:p>
            <w:pPr>
              <w:pStyle w:val="Compact"/>
              <w:suppressAutoHyphens w:val="true"/>
              <w:spacing w:before="36" w:after="36"/>
              <w:jc w:val="left"/>
              <w:rPr/>
            </w:pPr>
            <w:r>
              <w:rPr/>
              <w:t>m10_qcw_flag_new</w:t>
            </w:r>
          </w:p>
        </w:tc>
        <w:tc>
          <w:tcPr>
            <w:tcW w:w="2484" w:type="dxa"/>
            <w:tcBorders/>
          </w:tcPr>
          <w:p>
            <w:pPr>
              <w:pStyle w:val="Compact"/>
              <w:suppressAutoHyphens w:val="true"/>
              <w:spacing w:before="36" w:after="36"/>
              <w:jc w:val="left"/>
              <w:rPr/>
            </w:pPr>
            <w:r>
              <w:rPr/>
              <w:t xml:space="preserve">— </w:t>
            </w:r>
            <w:r>
              <w:rPr/>
              <w:t>Flag as a new barrier (no link) —</w:t>
            </w:r>
          </w:p>
        </w:tc>
        <w:tc>
          <w:tcPr>
            <w:tcW w:w="2482" w:type="dxa"/>
            <w:tcBorders/>
          </w:tcPr>
          <w:p>
            <w:pPr>
              <w:pStyle w:val="Compact"/>
              <w:suppressAutoHyphens w:val="true"/>
              <w:spacing w:before="36" w:after="36"/>
              <w:jc w:val="left"/>
              <w:rPr/>
            </w:pPr>
            <w:r>
              <w:rPr/>
              <w:t xml:space="preserve">— </w:t>
            </w:r>
            <w:r>
              <w:rPr/>
              <w:t>Signaler comme nouvel obstacle (sans lien) —</w:t>
            </w:r>
          </w:p>
        </w:tc>
        <w:tc>
          <w:tcPr>
            <w:tcW w:w="2655" w:type="dxa"/>
            <w:tcBorders/>
          </w:tcPr>
          <w:p>
            <w:pPr>
              <w:pStyle w:val="Compact"/>
              <w:suppressAutoHyphens w:val="true"/>
              <w:spacing w:before="36" w:after="36"/>
              <w:jc w:val="left"/>
              <w:rPr/>
            </w:pPr>
            <w:r>
              <w:rPr/>
              <w:t xml:space="preserve">— </w:t>
            </w:r>
            <w:r>
              <w:rPr>
                <w:rtl w:val="true"/>
              </w:rPr>
              <w:t xml:space="preserve">الإبلاغ كعائق جديد </w:t>
            </w:r>
            <w:r>
              <w:rPr>
                <w:rtl w:val="true"/>
              </w:rPr>
              <w:t>(</w:t>
            </w:r>
            <w:r>
              <w:rPr>
                <w:rtl w:val="true"/>
              </w:rPr>
              <w:t>بدون ربط</w:t>
            </w:r>
            <w:r>
              <w:rPr>
                <w:rtl w:val="true"/>
              </w:rPr>
              <w:t>)</w:t>
            </w:r>
            <w:r>
              <w:rPr/>
              <w:t xml:space="preserve"> —</w:t>
            </w:r>
          </w:p>
        </w:tc>
      </w:tr>
      <w:tr>
        <w:trPr/>
        <w:tc>
          <w:tcPr>
            <w:tcW w:w="2397" w:type="dxa"/>
            <w:tcBorders/>
          </w:tcPr>
          <w:p>
            <w:pPr>
              <w:pStyle w:val="Compact"/>
              <w:suppressAutoHyphens w:val="true"/>
              <w:spacing w:before="36" w:after="36"/>
              <w:jc w:val="left"/>
              <w:rPr/>
            </w:pPr>
            <w:r>
              <w:rPr/>
              <w:t>m10_qcw_frequency</w:t>
            </w:r>
          </w:p>
        </w:tc>
        <w:tc>
          <w:tcPr>
            <w:tcW w:w="2484" w:type="dxa"/>
            <w:tcBorders/>
          </w:tcPr>
          <w:p>
            <w:pPr>
              <w:pStyle w:val="Compact"/>
              <w:suppressAutoHyphens w:val="true"/>
              <w:spacing w:before="36" w:after="36"/>
              <w:jc w:val="left"/>
              <w:rPr/>
            </w:pPr>
            <w:r>
              <w:rPr/>
              <w:t>Code frequency rollup</w:t>
            </w:r>
          </w:p>
        </w:tc>
        <w:tc>
          <w:tcPr>
            <w:tcW w:w="2482" w:type="dxa"/>
            <w:tcBorders/>
          </w:tcPr>
          <w:p>
            <w:pPr>
              <w:pStyle w:val="Compact"/>
              <w:suppressAutoHyphens w:val="true"/>
              <w:spacing w:before="36" w:after="36"/>
              <w:jc w:val="left"/>
              <w:rPr/>
            </w:pPr>
            <w:r>
              <w:rPr/>
              <w:t>Cumul de fréquence des codes</w:t>
            </w:r>
          </w:p>
        </w:tc>
        <w:tc>
          <w:tcPr>
            <w:tcW w:w="2655" w:type="dxa"/>
            <w:tcBorders/>
          </w:tcPr>
          <w:p>
            <w:pPr>
              <w:pStyle w:val="Compact"/>
              <w:suppressAutoHyphens w:val="true"/>
              <w:spacing w:before="36" w:after="36"/>
              <w:jc w:val="left"/>
              <w:rPr/>
            </w:pPr>
            <w:r>
              <w:rPr>
                <w:rtl w:val="true"/>
              </w:rPr>
              <w:t>إجمالي تكرار الرموز</w:t>
            </w:r>
          </w:p>
        </w:tc>
      </w:tr>
      <w:tr>
        <w:trPr/>
        <w:tc>
          <w:tcPr>
            <w:tcW w:w="2397" w:type="dxa"/>
            <w:tcBorders/>
          </w:tcPr>
          <w:p>
            <w:pPr>
              <w:pStyle w:val="Compact"/>
              <w:suppressAutoHyphens w:val="true"/>
              <w:spacing w:before="36" w:after="36"/>
              <w:jc w:val="left"/>
              <w:rPr/>
            </w:pPr>
            <w:r>
              <w:rPr/>
              <w:t>m10_qcw_frequency_desc</w:t>
            </w:r>
          </w:p>
        </w:tc>
        <w:tc>
          <w:tcPr>
            <w:tcW w:w="2484" w:type="dxa"/>
            <w:tcBorders/>
          </w:tcPr>
          <w:p>
            <w:pPr>
              <w:pStyle w:val="Compact"/>
              <w:suppressAutoHyphens w:val="true"/>
              <w:spacing w:before="36" w:after="36"/>
              <w:jc w:val="left"/>
              <w:rPr/>
            </w:pPr>
            <w:r>
              <w:rPr/>
              <w:t>How often each code has been applied across this project’s tagged material.</w:t>
            </w:r>
          </w:p>
        </w:tc>
        <w:tc>
          <w:tcPr>
            <w:tcW w:w="2482" w:type="dxa"/>
            <w:tcBorders/>
          </w:tcPr>
          <w:p>
            <w:pPr>
              <w:pStyle w:val="Compact"/>
              <w:suppressAutoHyphens w:val="true"/>
              <w:spacing w:before="36" w:after="36"/>
              <w:jc w:val="left"/>
              <w:rPr/>
            </w:pPr>
            <w:r>
              <w:rPr/>
              <w:t>Fréquence d’application de chaque code sur l’ensemble du matériel étiqueté de ce projet.</w:t>
            </w:r>
          </w:p>
        </w:tc>
        <w:tc>
          <w:tcPr>
            <w:tcW w:w="2655" w:type="dxa"/>
            <w:tcBorders/>
          </w:tcPr>
          <w:p>
            <w:pPr>
              <w:pStyle w:val="Compact"/>
              <w:suppressAutoHyphens w:val="true"/>
              <w:spacing w:before="36" w:after="36"/>
              <w:jc w:val="left"/>
              <w:rPr/>
            </w:pPr>
            <w:r>
              <w:rPr>
                <w:rtl w:val="true"/>
              </w:rPr>
              <w:t>عدد مرات تطبيق كل رمز على المواد المرمزة في هذا المشروع</w:t>
            </w:r>
            <w:r>
              <w:rPr/>
              <w:t>.</w:t>
            </w:r>
          </w:p>
        </w:tc>
      </w:tr>
      <w:tr>
        <w:trPr/>
        <w:tc>
          <w:tcPr>
            <w:tcW w:w="2397" w:type="dxa"/>
            <w:tcBorders/>
          </w:tcPr>
          <w:p>
            <w:pPr>
              <w:pStyle w:val="Compact"/>
              <w:suppressAutoHyphens w:val="true"/>
              <w:spacing w:before="36" w:after="36"/>
              <w:jc w:val="left"/>
              <w:rPr/>
            </w:pPr>
            <w:r>
              <w:rPr/>
              <w:t>exportCsv</w:t>
            </w:r>
          </w:p>
        </w:tc>
        <w:tc>
          <w:tcPr>
            <w:tcW w:w="2484" w:type="dxa"/>
            <w:tcBorders/>
          </w:tcPr>
          <w:p>
            <w:pPr>
              <w:pStyle w:val="Compact"/>
              <w:suppressAutoHyphens w:val="true"/>
              <w:spacing w:before="36" w:after="36"/>
              <w:jc w:val="left"/>
              <w:rPr/>
            </w:pPr>
            <w:r>
              <w:rPr/>
              <w:t>Export CSV</w:t>
            </w:r>
          </w:p>
        </w:tc>
        <w:tc>
          <w:tcPr>
            <w:tcW w:w="2482" w:type="dxa"/>
            <w:tcBorders/>
          </w:tcPr>
          <w:p>
            <w:pPr>
              <w:pStyle w:val="Compact"/>
              <w:suppressAutoHyphens w:val="true"/>
              <w:spacing w:before="36" w:after="36"/>
              <w:jc w:val="left"/>
              <w:rPr/>
            </w:pPr>
            <w:r>
              <w:rPr/>
              <w:t>Exporter en CSV</w:t>
            </w:r>
          </w:p>
        </w:tc>
        <w:tc>
          <w:tcPr>
            <w:tcW w:w="2655" w:type="dxa"/>
            <w:tcBorders/>
          </w:tcPr>
          <w:p>
            <w:pPr>
              <w:pStyle w:val="Compact"/>
              <w:suppressAutoHyphens w:val="true"/>
              <w:spacing w:before="36" w:after="36"/>
              <w:jc w:val="left"/>
              <w:rPr/>
            </w:pPr>
            <w:r>
              <w:rPr>
                <w:rtl w:val="true"/>
              </w:rPr>
              <w:t>تصدير</w:t>
            </w:r>
            <w:r>
              <w:rPr/>
              <w:t xml:space="preserve"> </w:t>
            </w:r>
            <w:r>
              <w:rPr/>
              <w:t>CSV</w:t>
            </w:r>
          </w:p>
        </w:tc>
      </w:tr>
      <w:tr>
        <w:trPr/>
        <w:tc>
          <w:tcPr>
            <w:tcW w:w="2397" w:type="dxa"/>
            <w:tcBorders/>
          </w:tcPr>
          <w:p>
            <w:pPr>
              <w:pStyle w:val="Compact"/>
              <w:suppressAutoHyphens w:val="true"/>
              <w:spacing w:before="36" w:after="36"/>
              <w:jc w:val="left"/>
              <w:rPr/>
            </w:pPr>
            <w:r>
              <w:rPr/>
              <w:t>notif_title</w:t>
            </w:r>
          </w:p>
        </w:tc>
        <w:tc>
          <w:tcPr>
            <w:tcW w:w="2484" w:type="dxa"/>
            <w:tcBorders/>
          </w:tcPr>
          <w:p>
            <w:pPr>
              <w:pStyle w:val="Compact"/>
              <w:suppressAutoHyphens w:val="true"/>
              <w:spacing w:before="36" w:after="36"/>
              <w:jc w:val="left"/>
              <w:rPr/>
            </w:pPr>
            <w:r>
              <w:rPr/>
              <w:t>Notification Center</w:t>
            </w:r>
          </w:p>
        </w:tc>
        <w:tc>
          <w:tcPr>
            <w:tcW w:w="2482" w:type="dxa"/>
            <w:tcBorders/>
          </w:tcPr>
          <w:p>
            <w:pPr>
              <w:pStyle w:val="Compact"/>
              <w:suppressAutoHyphens w:val="true"/>
              <w:spacing w:before="36" w:after="36"/>
              <w:jc w:val="left"/>
              <w:rPr/>
            </w:pPr>
            <w:r>
              <w:rPr/>
              <w:t>Centre de notifications</w:t>
            </w:r>
          </w:p>
        </w:tc>
        <w:tc>
          <w:tcPr>
            <w:tcW w:w="2655" w:type="dxa"/>
            <w:tcBorders/>
          </w:tcPr>
          <w:p>
            <w:pPr>
              <w:pStyle w:val="Compact"/>
              <w:suppressAutoHyphens w:val="true"/>
              <w:spacing w:before="36" w:after="36"/>
              <w:jc w:val="left"/>
              <w:rPr/>
            </w:pPr>
            <w:r>
              <w:rPr>
                <w:rtl w:val="true"/>
              </w:rPr>
              <w:t>مركز الإشعارات</w:t>
            </w:r>
          </w:p>
        </w:tc>
      </w:tr>
      <w:tr>
        <w:trPr/>
        <w:tc>
          <w:tcPr>
            <w:tcW w:w="2397" w:type="dxa"/>
            <w:tcBorders/>
          </w:tcPr>
          <w:p>
            <w:pPr>
              <w:pStyle w:val="Compact"/>
              <w:suppressAutoHyphens w:val="true"/>
              <w:spacing w:before="36" w:after="36"/>
              <w:jc w:val="left"/>
              <w:rPr/>
            </w:pPr>
            <w:r>
              <w:rPr/>
              <w:t>notif_select_project</w:t>
            </w:r>
          </w:p>
        </w:tc>
        <w:tc>
          <w:tcPr>
            <w:tcW w:w="2484" w:type="dxa"/>
            <w:tcBorders/>
          </w:tcPr>
          <w:p>
            <w:pPr>
              <w:pStyle w:val="Compact"/>
              <w:suppressAutoHyphens w:val="true"/>
              <w:spacing w:before="36" w:after="36"/>
              <w:jc w:val="left"/>
              <w:rPr/>
            </w:pPr>
            <w:r>
              <w:rPr/>
              <w:t>Select a CM Project (top bar) to see its alerts.</w:t>
            </w:r>
          </w:p>
        </w:tc>
        <w:tc>
          <w:tcPr>
            <w:tcW w:w="2482" w:type="dxa"/>
            <w:tcBorders/>
          </w:tcPr>
          <w:p>
            <w:pPr>
              <w:pStyle w:val="Compact"/>
              <w:suppressAutoHyphens w:val="true"/>
              <w:spacing w:before="36" w:after="36"/>
              <w:jc w:val="left"/>
              <w:rPr/>
            </w:pPr>
            <w:r>
              <w:rPr/>
              <w:t>Sélectionnez un projet GC (barre supérieure) pour voir ses alertes.</w:t>
            </w:r>
          </w:p>
        </w:tc>
        <w:tc>
          <w:tcPr>
            <w:tcW w:w="2655" w:type="dxa"/>
            <w:tcBorders/>
          </w:tcPr>
          <w:p>
            <w:pPr>
              <w:pStyle w:val="Compact"/>
              <w:suppressAutoHyphens w:val="true"/>
              <w:spacing w:before="36" w:after="36"/>
              <w:jc w:val="left"/>
              <w:rPr/>
            </w:pPr>
            <w:r>
              <w:rPr>
                <w:rtl w:val="true"/>
              </w:rPr>
              <w:t xml:space="preserve">اختر مشروع إدارة تغيير </w:t>
            </w:r>
            <w:r>
              <w:rPr>
                <w:rtl w:val="true"/>
              </w:rPr>
              <w:t>(</w:t>
            </w:r>
            <w:r>
              <w:rPr>
                <w:rtl w:val="true"/>
              </w:rPr>
              <w:t>الشريط العلوي</w:t>
            </w:r>
            <w:r>
              <w:rPr>
                <w:rtl w:val="true"/>
              </w:rPr>
              <w:t xml:space="preserve">) </w:t>
            </w:r>
            <w:r>
              <w:rPr>
                <w:rtl w:val="true"/>
              </w:rPr>
              <w:t>لرؤية تنبيهاته</w:t>
            </w:r>
            <w:r>
              <w:rPr/>
              <w:t>.</w:t>
            </w:r>
          </w:p>
        </w:tc>
      </w:tr>
      <w:tr>
        <w:trPr/>
        <w:tc>
          <w:tcPr>
            <w:tcW w:w="2397" w:type="dxa"/>
            <w:tcBorders/>
          </w:tcPr>
          <w:p>
            <w:pPr>
              <w:pStyle w:val="Compact"/>
              <w:suppressAutoHyphens w:val="true"/>
              <w:spacing w:before="36" w:after="36"/>
              <w:jc w:val="left"/>
              <w:rPr/>
            </w:pPr>
            <w:r>
              <w:rPr/>
              <w:t>notif_none</w:t>
            </w:r>
          </w:p>
        </w:tc>
        <w:tc>
          <w:tcPr>
            <w:tcW w:w="2484" w:type="dxa"/>
            <w:tcBorders/>
          </w:tcPr>
          <w:p>
            <w:pPr>
              <w:pStyle w:val="Compact"/>
              <w:suppressAutoHyphens w:val="true"/>
              <w:spacing w:before="36" w:after="36"/>
              <w:jc w:val="left"/>
              <w:rPr/>
            </w:pPr>
            <w:r>
              <w:rPr/>
              <w:t>No active alerts for this project.</w:t>
            </w:r>
          </w:p>
        </w:tc>
        <w:tc>
          <w:tcPr>
            <w:tcW w:w="2482" w:type="dxa"/>
            <w:tcBorders/>
          </w:tcPr>
          <w:p>
            <w:pPr>
              <w:pStyle w:val="Compact"/>
              <w:suppressAutoHyphens w:val="true"/>
              <w:spacing w:before="36" w:after="36"/>
              <w:jc w:val="left"/>
              <w:rPr/>
            </w:pPr>
            <w:r>
              <w:rPr/>
              <w:t>Aucune alerte active pour ce projet.</w:t>
            </w:r>
          </w:p>
        </w:tc>
        <w:tc>
          <w:tcPr>
            <w:tcW w:w="2655" w:type="dxa"/>
            <w:tcBorders/>
          </w:tcPr>
          <w:p>
            <w:pPr>
              <w:pStyle w:val="Compact"/>
              <w:suppressAutoHyphens w:val="true"/>
              <w:spacing w:before="36" w:after="36"/>
              <w:jc w:val="left"/>
              <w:rPr/>
            </w:pPr>
            <w:r>
              <w:rPr>
                <w:rtl w:val="true"/>
              </w:rPr>
              <w:t>لا توجد تنبيهات نشطة لهذا المشروع</w:t>
            </w:r>
            <w:r>
              <w:rPr/>
              <w:t>.</w:t>
            </w:r>
          </w:p>
        </w:tc>
      </w:tr>
      <w:tr>
        <w:trPr/>
        <w:tc>
          <w:tcPr>
            <w:tcW w:w="2397" w:type="dxa"/>
            <w:tcBorders/>
          </w:tcPr>
          <w:p>
            <w:pPr>
              <w:pStyle w:val="Compact"/>
              <w:suppressAutoHyphens w:val="true"/>
              <w:spacing w:before="36" w:after="36"/>
              <w:jc w:val="left"/>
              <w:rPr/>
            </w:pPr>
            <w:r>
              <w:rPr/>
              <w:t>notif_dismiss</w:t>
            </w:r>
          </w:p>
        </w:tc>
        <w:tc>
          <w:tcPr>
            <w:tcW w:w="2484" w:type="dxa"/>
            <w:tcBorders/>
          </w:tcPr>
          <w:p>
            <w:pPr>
              <w:pStyle w:val="Compact"/>
              <w:suppressAutoHyphens w:val="true"/>
              <w:spacing w:before="36" w:after="36"/>
              <w:jc w:val="left"/>
              <w:rPr/>
            </w:pPr>
            <w:r>
              <w:rPr/>
              <w:t>Dismiss</w:t>
            </w:r>
          </w:p>
        </w:tc>
        <w:tc>
          <w:tcPr>
            <w:tcW w:w="2482" w:type="dxa"/>
            <w:tcBorders/>
          </w:tcPr>
          <w:p>
            <w:pPr>
              <w:pStyle w:val="Compact"/>
              <w:suppressAutoHyphens w:val="true"/>
              <w:spacing w:before="36" w:after="36"/>
              <w:jc w:val="left"/>
              <w:rPr/>
            </w:pPr>
            <w:r>
              <w:rPr/>
              <w:t>Ignorer</w:t>
            </w:r>
          </w:p>
        </w:tc>
        <w:tc>
          <w:tcPr>
            <w:tcW w:w="2655" w:type="dxa"/>
            <w:tcBorders/>
          </w:tcPr>
          <w:p>
            <w:pPr>
              <w:pStyle w:val="Compact"/>
              <w:suppressAutoHyphens w:val="true"/>
              <w:spacing w:before="36" w:after="36"/>
              <w:jc w:val="left"/>
              <w:rPr/>
            </w:pPr>
            <w:r>
              <w:rPr>
                <w:rtl w:val="true"/>
              </w:rPr>
              <w:t>تجاهل</w:t>
            </w:r>
          </w:p>
        </w:tc>
      </w:tr>
      <w:tr>
        <w:trPr/>
        <w:tc>
          <w:tcPr>
            <w:tcW w:w="2397" w:type="dxa"/>
            <w:tcBorders/>
          </w:tcPr>
          <w:p>
            <w:pPr>
              <w:pStyle w:val="Compact"/>
              <w:suppressAutoHyphens w:val="true"/>
              <w:spacing w:before="36" w:after="36"/>
              <w:jc w:val="left"/>
              <w:rPr/>
            </w:pPr>
            <w:r>
              <w:rPr/>
              <w:t>notif_dismissed</w:t>
            </w:r>
          </w:p>
        </w:tc>
        <w:tc>
          <w:tcPr>
            <w:tcW w:w="2484" w:type="dxa"/>
            <w:tcBorders/>
          </w:tcPr>
          <w:p>
            <w:pPr>
              <w:pStyle w:val="Compact"/>
              <w:suppressAutoHyphens w:val="true"/>
              <w:spacing w:before="36" w:after="36"/>
              <w:jc w:val="left"/>
              <w:rPr/>
            </w:pPr>
            <w:r>
              <w:rPr/>
              <w:t>Dismissed</w:t>
            </w:r>
          </w:p>
        </w:tc>
        <w:tc>
          <w:tcPr>
            <w:tcW w:w="2482" w:type="dxa"/>
            <w:tcBorders/>
          </w:tcPr>
          <w:p>
            <w:pPr>
              <w:pStyle w:val="Compact"/>
              <w:suppressAutoHyphens w:val="true"/>
              <w:spacing w:before="36" w:after="36"/>
              <w:jc w:val="left"/>
              <w:rPr/>
            </w:pPr>
            <w:r>
              <w:rPr/>
              <w:t>Ignorées</w:t>
            </w:r>
          </w:p>
        </w:tc>
        <w:tc>
          <w:tcPr>
            <w:tcW w:w="2655" w:type="dxa"/>
            <w:tcBorders/>
          </w:tcPr>
          <w:p>
            <w:pPr>
              <w:pStyle w:val="Compact"/>
              <w:suppressAutoHyphens w:val="true"/>
              <w:spacing w:before="36" w:after="36"/>
              <w:jc w:val="left"/>
              <w:rPr/>
            </w:pPr>
            <w:r>
              <w:rPr>
                <w:rtl w:val="true"/>
              </w:rPr>
              <w:t>المتجاهلة</w:t>
            </w:r>
          </w:p>
        </w:tc>
      </w:tr>
      <w:tr>
        <w:trPr/>
        <w:tc>
          <w:tcPr>
            <w:tcW w:w="2397" w:type="dxa"/>
            <w:tcBorders/>
          </w:tcPr>
          <w:p>
            <w:pPr>
              <w:pStyle w:val="Compact"/>
              <w:suppressAutoHyphens w:val="true"/>
              <w:spacing w:before="36" w:after="36"/>
              <w:jc w:val="left"/>
              <w:rPr/>
            </w:pPr>
            <w:r>
              <w:rPr/>
              <w:t>notif_restore</w:t>
            </w:r>
          </w:p>
        </w:tc>
        <w:tc>
          <w:tcPr>
            <w:tcW w:w="2484" w:type="dxa"/>
            <w:tcBorders/>
          </w:tcPr>
          <w:p>
            <w:pPr>
              <w:pStyle w:val="Compact"/>
              <w:suppressAutoHyphens w:val="true"/>
              <w:spacing w:before="36" w:after="36"/>
              <w:jc w:val="left"/>
              <w:rPr/>
            </w:pPr>
            <w:r>
              <w:rPr/>
              <w:t>Restore</w:t>
            </w:r>
          </w:p>
        </w:tc>
        <w:tc>
          <w:tcPr>
            <w:tcW w:w="2482" w:type="dxa"/>
            <w:tcBorders/>
          </w:tcPr>
          <w:p>
            <w:pPr>
              <w:pStyle w:val="Compact"/>
              <w:suppressAutoHyphens w:val="true"/>
              <w:spacing w:before="36" w:after="36"/>
              <w:jc w:val="left"/>
              <w:rPr/>
            </w:pPr>
            <w:r>
              <w:rPr/>
              <w:t>Restaurer</w:t>
            </w:r>
          </w:p>
        </w:tc>
        <w:tc>
          <w:tcPr>
            <w:tcW w:w="2655" w:type="dxa"/>
            <w:tcBorders/>
          </w:tcPr>
          <w:p>
            <w:pPr>
              <w:pStyle w:val="Compact"/>
              <w:suppressAutoHyphens w:val="true"/>
              <w:spacing w:before="36" w:after="36"/>
              <w:jc w:val="left"/>
              <w:rPr/>
            </w:pPr>
            <w:r>
              <w:rPr>
                <w:rtl w:val="true"/>
              </w:rPr>
              <w:t>استعادة</w:t>
            </w:r>
          </w:p>
        </w:tc>
      </w:tr>
      <w:tr>
        <w:trPr/>
        <w:tc>
          <w:tcPr>
            <w:tcW w:w="2397" w:type="dxa"/>
            <w:tcBorders/>
          </w:tcPr>
          <w:p>
            <w:pPr>
              <w:pStyle w:val="Compact"/>
              <w:suppressAutoHyphens w:val="true"/>
              <w:spacing w:before="36" w:after="36"/>
              <w:jc w:val="left"/>
              <w:rPr/>
            </w:pPr>
            <w:r>
              <w:rPr/>
              <w:t>changeType</w:t>
            </w:r>
          </w:p>
        </w:tc>
        <w:tc>
          <w:tcPr>
            <w:tcW w:w="2484" w:type="dxa"/>
            <w:tcBorders/>
          </w:tcPr>
          <w:p>
            <w:pPr>
              <w:pStyle w:val="Compact"/>
              <w:suppressAutoHyphens w:val="true"/>
              <w:spacing w:before="36" w:after="36"/>
              <w:jc w:val="left"/>
              <w:rPr/>
            </w:pPr>
            <w:r>
              <w:rPr/>
              <w:t>Change Type</w:t>
            </w:r>
          </w:p>
        </w:tc>
        <w:tc>
          <w:tcPr>
            <w:tcW w:w="2482" w:type="dxa"/>
            <w:tcBorders/>
          </w:tcPr>
          <w:p>
            <w:pPr>
              <w:pStyle w:val="Compact"/>
              <w:suppressAutoHyphens w:val="true"/>
              <w:spacing w:before="36" w:after="36"/>
              <w:jc w:val="left"/>
              <w:rPr/>
            </w:pPr>
            <w:r>
              <w:rPr/>
              <w:t>Type de changement</w:t>
            </w:r>
          </w:p>
        </w:tc>
        <w:tc>
          <w:tcPr>
            <w:tcW w:w="2655" w:type="dxa"/>
            <w:tcBorders/>
          </w:tcPr>
          <w:p>
            <w:pPr>
              <w:pStyle w:val="Compact"/>
              <w:suppressAutoHyphens w:val="true"/>
              <w:spacing w:before="36" w:after="36"/>
              <w:jc w:val="left"/>
              <w:rPr/>
            </w:pPr>
            <w:r>
              <w:rPr>
                <w:rtl w:val="true"/>
              </w:rPr>
              <w:t>نوع التغيير</w:t>
            </w:r>
          </w:p>
        </w:tc>
      </w:tr>
      <w:tr>
        <w:trPr/>
        <w:tc>
          <w:tcPr>
            <w:tcW w:w="2397" w:type="dxa"/>
            <w:tcBorders/>
          </w:tcPr>
          <w:p>
            <w:pPr>
              <w:pStyle w:val="Compact"/>
              <w:suppressAutoHyphens w:val="true"/>
              <w:spacing w:before="36" w:after="36"/>
              <w:jc w:val="left"/>
              <w:rPr/>
            </w:pPr>
            <w:r>
              <w:rPr/>
              <w:t>businessDriver</w:t>
            </w:r>
          </w:p>
        </w:tc>
        <w:tc>
          <w:tcPr>
            <w:tcW w:w="2484" w:type="dxa"/>
            <w:tcBorders/>
          </w:tcPr>
          <w:p>
            <w:pPr>
              <w:pStyle w:val="Compact"/>
              <w:suppressAutoHyphens w:val="true"/>
              <w:spacing w:before="36" w:after="36"/>
              <w:jc w:val="left"/>
              <w:rPr/>
            </w:pPr>
            <w:r>
              <w:rPr/>
              <w:t>Business Driver</w:t>
            </w:r>
          </w:p>
        </w:tc>
        <w:tc>
          <w:tcPr>
            <w:tcW w:w="2482" w:type="dxa"/>
            <w:tcBorders/>
          </w:tcPr>
          <w:p>
            <w:pPr>
              <w:pStyle w:val="Compact"/>
              <w:suppressAutoHyphens w:val="true"/>
              <w:spacing w:before="36" w:after="36"/>
              <w:jc w:val="left"/>
              <w:rPr/>
            </w:pPr>
            <w:r>
              <w:rPr/>
              <w:t>Moteur métier</w:t>
            </w:r>
          </w:p>
        </w:tc>
        <w:tc>
          <w:tcPr>
            <w:tcW w:w="2655" w:type="dxa"/>
            <w:tcBorders/>
          </w:tcPr>
          <w:p>
            <w:pPr>
              <w:pStyle w:val="Compact"/>
              <w:suppressAutoHyphens w:val="true"/>
              <w:spacing w:before="36" w:after="36"/>
              <w:jc w:val="left"/>
              <w:rPr/>
            </w:pPr>
            <w:r>
              <w:rPr>
                <w:rtl w:val="true"/>
              </w:rPr>
              <w:t>الدافع التجاري</w:t>
            </w:r>
          </w:p>
        </w:tc>
      </w:tr>
      <w:tr>
        <w:trPr/>
        <w:tc>
          <w:tcPr>
            <w:tcW w:w="2397" w:type="dxa"/>
            <w:tcBorders/>
          </w:tcPr>
          <w:p>
            <w:pPr>
              <w:pStyle w:val="Compact"/>
              <w:suppressAutoHyphens w:val="true"/>
              <w:spacing w:before="36" w:after="36"/>
              <w:jc w:val="left"/>
              <w:rPr/>
            </w:pPr>
            <w:r>
              <w:rPr/>
              <w:t>targetPopulation</w:t>
            </w:r>
          </w:p>
        </w:tc>
        <w:tc>
          <w:tcPr>
            <w:tcW w:w="2484" w:type="dxa"/>
            <w:tcBorders/>
          </w:tcPr>
          <w:p>
            <w:pPr>
              <w:pStyle w:val="Compact"/>
              <w:suppressAutoHyphens w:val="true"/>
              <w:spacing w:before="36" w:after="36"/>
              <w:jc w:val="left"/>
              <w:rPr/>
            </w:pPr>
            <w:r>
              <w:rPr/>
              <w:t>Target Population</w:t>
            </w:r>
          </w:p>
        </w:tc>
        <w:tc>
          <w:tcPr>
            <w:tcW w:w="2482" w:type="dxa"/>
            <w:tcBorders/>
          </w:tcPr>
          <w:p>
            <w:pPr>
              <w:pStyle w:val="Compact"/>
              <w:suppressAutoHyphens w:val="true"/>
              <w:spacing w:before="36" w:after="36"/>
              <w:jc w:val="left"/>
              <w:rPr/>
            </w:pPr>
            <w:r>
              <w:rPr/>
              <w:t>Population cible</w:t>
            </w:r>
          </w:p>
        </w:tc>
        <w:tc>
          <w:tcPr>
            <w:tcW w:w="2655" w:type="dxa"/>
            <w:tcBorders/>
          </w:tcPr>
          <w:p>
            <w:pPr>
              <w:pStyle w:val="Compact"/>
              <w:suppressAutoHyphens w:val="true"/>
              <w:spacing w:before="36" w:after="36"/>
              <w:jc w:val="left"/>
              <w:rPr/>
            </w:pPr>
            <w:r>
              <w:rPr>
                <w:rtl w:val="true"/>
              </w:rPr>
              <w:t>الفئة المستهدفة</w:t>
            </w:r>
          </w:p>
        </w:tc>
      </w:tr>
      <w:tr>
        <w:trPr/>
        <w:tc>
          <w:tcPr>
            <w:tcW w:w="2397" w:type="dxa"/>
            <w:tcBorders/>
          </w:tcPr>
          <w:p>
            <w:pPr>
              <w:pStyle w:val="Compact"/>
              <w:suppressAutoHyphens w:val="true"/>
              <w:spacing w:before="36" w:after="36"/>
              <w:jc w:val="left"/>
              <w:rPr/>
            </w:pPr>
            <w:r>
              <w:rPr/>
              <w:t>successCriteria</w:t>
            </w:r>
          </w:p>
        </w:tc>
        <w:tc>
          <w:tcPr>
            <w:tcW w:w="2484" w:type="dxa"/>
            <w:tcBorders/>
          </w:tcPr>
          <w:p>
            <w:pPr>
              <w:pStyle w:val="Compact"/>
              <w:suppressAutoHyphens w:val="true"/>
              <w:spacing w:before="36" w:after="36"/>
              <w:jc w:val="left"/>
              <w:rPr/>
            </w:pPr>
            <w:r>
              <w:rPr/>
              <w:t>Success Criteria</w:t>
            </w:r>
          </w:p>
        </w:tc>
        <w:tc>
          <w:tcPr>
            <w:tcW w:w="2482" w:type="dxa"/>
            <w:tcBorders/>
          </w:tcPr>
          <w:p>
            <w:pPr>
              <w:pStyle w:val="Compact"/>
              <w:suppressAutoHyphens w:val="true"/>
              <w:spacing w:before="36" w:after="36"/>
              <w:jc w:val="left"/>
              <w:rPr/>
            </w:pPr>
            <w:r>
              <w:rPr/>
              <w:t>Critères de succès</w:t>
            </w:r>
          </w:p>
        </w:tc>
        <w:tc>
          <w:tcPr>
            <w:tcW w:w="2655" w:type="dxa"/>
            <w:tcBorders/>
          </w:tcPr>
          <w:p>
            <w:pPr>
              <w:pStyle w:val="Compact"/>
              <w:suppressAutoHyphens w:val="true"/>
              <w:spacing w:before="36" w:after="36"/>
              <w:jc w:val="left"/>
              <w:rPr/>
            </w:pPr>
            <w:r>
              <w:rPr>
                <w:rtl w:val="true"/>
              </w:rPr>
              <w:t>معايير النجاح</w:t>
            </w:r>
          </w:p>
        </w:tc>
      </w:tr>
      <w:tr>
        <w:trPr/>
        <w:tc>
          <w:tcPr>
            <w:tcW w:w="2397" w:type="dxa"/>
            <w:tcBorders/>
          </w:tcPr>
          <w:p>
            <w:pPr>
              <w:pStyle w:val="Compact"/>
              <w:suppressAutoHyphens w:val="true"/>
              <w:spacing w:before="36" w:after="36"/>
              <w:jc w:val="left"/>
              <w:rPr/>
            </w:pPr>
            <w:r>
              <w:rPr/>
              <w:t>linkedMainProject</w:t>
            </w:r>
          </w:p>
        </w:tc>
        <w:tc>
          <w:tcPr>
            <w:tcW w:w="2484" w:type="dxa"/>
            <w:tcBorders/>
          </w:tcPr>
          <w:p>
            <w:pPr>
              <w:pStyle w:val="Compact"/>
              <w:suppressAutoHyphens w:val="true"/>
              <w:spacing w:before="36" w:after="36"/>
              <w:jc w:val="left"/>
              <w:rPr/>
            </w:pPr>
            <w:r>
              <w:rPr/>
              <w:t>Linked Main Project</w:t>
            </w:r>
          </w:p>
        </w:tc>
        <w:tc>
          <w:tcPr>
            <w:tcW w:w="2482" w:type="dxa"/>
            <w:tcBorders/>
          </w:tcPr>
          <w:p>
            <w:pPr>
              <w:pStyle w:val="Compact"/>
              <w:suppressAutoHyphens w:val="true"/>
              <w:spacing w:before="36" w:after="36"/>
              <w:jc w:val="left"/>
              <w:rPr/>
            </w:pPr>
            <w:r>
              <w:rPr/>
              <w:t>Projet principal lié</w:t>
            </w:r>
          </w:p>
        </w:tc>
        <w:tc>
          <w:tcPr>
            <w:tcW w:w="2655" w:type="dxa"/>
            <w:tcBorders/>
          </w:tcPr>
          <w:p>
            <w:pPr>
              <w:pStyle w:val="Compact"/>
              <w:suppressAutoHyphens w:val="true"/>
              <w:spacing w:before="36" w:after="36"/>
              <w:jc w:val="left"/>
              <w:rPr/>
            </w:pPr>
            <w:r>
              <w:rPr>
                <w:rtl w:val="true"/>
              </w:rPr>
              <w:t>المشروع الرئيسي المرتبط</w:t>
            </w:r>
          </w:p>
        </w:tc>
      </w:tr>
      <w:tr>
        <w:trPr/>
        <w:tc>
          <w:tcPr>
            <w:tcW w:w="2397" w:type="dxa"/>
            <w:tcBorders/>
          </w:tcPr>
          <w:p>
            <w:pPr>
              <w:pStyle w:val="Compact"/>
              <w:suppressAutoHyphens w:val="true"/>
              <w:spacing w:before="36" w:after="36"/>
              <w:jc w:val="left"/>
              <w:rPr/>
            </w:pPr>
            <w:r>
              <w:rPr/>
              <w:t>standalone</w:t>
            </w:r>
          </w:p>
        </w:tc>
        <w:tc>
          <w:tcPr>
            <w:tcW w:w="2484" w:type="dxa"/>
            <w:tcBorders/>
          </w:tcPr>
          <w:p>
            <w:pPr>
              <w:pStyle w:val="Compact"/>
              <w:suppressAutoHyphens w:val="true"/>
              <w:spacing w:before="36" w:after="36"/>
              <w:jc w:val="left"/>
              <w:rPr/>
            </w:pPr>
            <w:r>
              <w:rPr/>
              <w:t>Standalone (no Main Project)</w:t>
            </w:r>
          </w:p>
        </w:tc>
        <w:tc>
          <w:tcPr>
            <w:tcW w:w="2482" w:type="dxa"/>
            <w:tcBorders/>
          </w:tcPr>
          <w:p>
            <w:pPr>
              <w:pStyle w:val="Compact"/>
              <w:suppressAutoHyphens w:val="true"/>
              <w:spacing w:before="36" w:after="36"/>
              <w:jc w:val="left"/>
              <w:rPr/>
            </w:pPr>
            <w:r>
              <w:rPr/>
              <w:t>Autonome (sans projet principal)</w:t>
            </w:r>
          </w:p>
        </w:tc>
        <w:tc>
          <w:tcPr>
            <w:tcW w:w="2655" w:type="dxa"/>
            <w:tcBorders/>
          </w:tcPr>
          <w:p>
            <w:pPr>
              <w:pStyle w:val="Compact"/>
              <w:suppressAutoHyphens w:val="true"/>
              <w:spacing w:before="36" w:after="36"/>
              <w:jc w:val="left"/>
              <w:rPr/>
            </w:pPr>
            <w:r>
              <w:rPr>
                <w:rtl w:val="true"/>
              </w:rPr>
              <w:t xml:space="preserve">مستقل </w:t>
            </w:r>
            <w:r>
              <w:rPr>
                <w:rtl w:val="true"/>
              </w:rPr>
              <w:t>(</w:t>
            </w:r>
            <w:r>
              <w:rPr>
                <w:rtl w:val="true"/>
              </w:rPr>
              <w:t>بدون مشروع رئيسي</w:t>
            </w:r>
            <w:r>
              <w:rPr>
                <w:rtl w:val="true"/>
              </w:rPr>
              <w:t>)</w:t>
            </w:r>
          </w:p>
        </w:tc>
      </w:tr>
      <w:tr>
        <w:trPr/>
        <w:tc>
          <w:tcPr>
            <w:tcW w:w="2397" w:type="dxa"/>
            <w:tcBorders/>
          </w:tcPr>
          <w:p>
            <w:pPr>
              <w:pStyle w:val="Compact"/>
              <w:suppressAutoHyphens w:val="true"/>
              <w:spacing w:before="36" w:after="36"/>
              <w:jc w:val="left"/>
              <w:rPr/>
            </w:pPr>
            <w:r>
              <w:rPr/>
              <w:t>budgetBand</w:t>
            </w:r>
          </w:p>
        </w:tc>
        <w:tc>
          <w:tcPr>
            <w:tcW w:w="2484" w:type="dxa"/>
            <w:tcBorders/>
          </w:tcPr>
          <w:p>
            <w:pPr>
              <w:pStyle w:val="Compact"/>
              <w:suppressAutoHyphens w:val="true"/>
              <w:spacing w:before="36" w:after="36"/>
              <w:jc w:val="left"/>
              <w:rPr/>
            </w:pPr>
            <w:r>
              <w:rPr/>
              <w:t>Budget Band</w:t>
            </w:r>
          </w:p>
        </w:tc>
        <w:tc>
          <w:tcPr>
            <w:tcW w:w="2482" w:type="dxa"/>
            <w:tcBorders/>
          </w:tcPr>
          <w:p>
            <w:pPr>
              <w:pStyle w:val="Compact"/>
              <w:suppressAutoHyphens w:val="true"/>
              <w:spacing w:before="36" w:after="36"/>
              <w:jc w:val="left"/>
              <w:rPr/>
            </w:pPr>
            <w:r>
              <w:rPr/>
              <w:t>Fourchette budgétaire</w:t>
            </w:r>
          </w:p>
        </w:tc>
        <w:tc>
          <w:tcPr>
            <w:tcW w:w="2655" w:type="dxa"/>
            <w:tcBorders/>
          </w:tcPr>
          <w:p>
            <w:pPr>
              <w:pStyle w:val="Compact"/>
              <w:suppressAutoHyphens w:val="true"/>
              <w:spacing w:before="36" w:after="36"/>
              <w:jc w:val="left"/>
              <w:rPr/>
            </w:pPr>
            <w:r>
              <w:rPr>
                <w:rtl w:val="true"/>
              </w:rPr>
              <w:t>نطاق الميزانية</w:t>
            </w:r>
          </w:p>
        </w:tc>
      </w:tr>
      <w:tr>
        <w:trPr/>
        <w:tc>
          <w:tcPr>
            <w:tcW w:w="2397" w:type="dxa"/>
            <w:tcBorders/>
          </w:tcPr>
          <w:p>
            <w:pPr>
              <w:pStyle w:val="Compact"/>
              <w:suppressAutoHyphens w:val="true"/>
              <w:spacing w:before="36" w:after="36"/>
              <w:jc w:val="left"/>
              <w:rPr/>
            </w:pPr>
            <w:r>
              <w:rPr/>
              <w:t>duration</w:t>
            </w:r>
          </w:p>
        </w:tc>
        <w:tc>
          <w:tcPr>
            <w:tcW w:w="2484" w:type="dxa"/>
            <w:tcBorders/>
          </w:tcPr>
          <w:p>
            <w:pPr>
              <w:pStyle w:val="Compact"/>
              <w:suppressAutoHyphens w:val="true"/>
              <w:spacing w:before="36" w:after="36"/>
              <w:jc w:val="left"/>
              <w:rPr/>
            </w:pPr>
            <w:r>
              <w:rPr/>
              <w:t>Duration</w:t>
            </w:r>
          </w:p>
        </w:tc>
        <w:tc>
          <w:tcPr>
            <w:tcW w:w="2482" w:type="dxa"/>
            <w:tcBorders/>
          </w:tcPr>
          <w:p>
            <w:pPr>
              <w:pStyle w:val="Compact"/>
              <w:suppressAutoHyphens w:val="true"/>
              <w:spacing w:before="36" w:after="36"/>
              <w:jc w:val="left"/>
              <w:rPr/>
            </w:pPr>
            <w:r>
              <w:rPr/>
              <w:t>Durée</w:t>
            </w:r>
          </w:p>
        </w:tc>
        <w:tc>
          <w:tcPr>
            <w:tcW w:w="2655" w:type="dxa"/>
            <w:tcBorders/>
          </w:tcPr>
          <w:p>
            <w:pPr>
              <w:pStyle w:val="Compact"/>
              <w:suppressAutoHyphens w:val="true"/>
              <w:spacing w:before="36" w:after="36"/>
              <w:jc w:val="left"/>
              <w:rPr/>
            </w:pPr>
            <w:r>
              <w:rPr>
                <w:rtl w:val="true"/>
              </w:rPr>
              <w:t>المدة</w:t>
            </w:r>
          </w:p>
        </w:tc>
      </w:tr>
      <w:tr>
        <w:trPr/>
        <w:tc>
          <w:tcPr>
            <w:tcW w:w="2397" w:type="dxa"/>
            <w:tcBorders/>
          </w:tcPr>
          <w:p>
            <w:pPr>
              <w:pStyle w:val="Compact"/>
              <w:suppressAutoHyphens w:val="true"/>
              <w:spacing w:before="36" w:after="36"/>
              <w:jc w:val="left"/>
              <w:rPr/>
            </w:pPr>
            <w:r>
              <w:rPr/>
              <w:t>executiveSponsor</w:t>
            </w:r>
          </w:p>
        </w:tc>
        <w:tc>
          <w:tcPr>
            <w:tcW w:w="2484" w:type="dxa"/>
            <w:tcBorders/>
          </w:tcPr>
          <w:p>
            <w:pPr>
              <w:pStyle w:val="Compact"/>
              <w:suppressAutoHyphens w:val="true"/>
              <w:spacing w:before="36" w:after="36"/>
              <w:jc w:val="left"/>
              <w:rPr/>
            </w:pPr>
            <w:r>
              <w:rPr/>
              <w:t>Executive Sponsor</w:t>
            </w:r>
          </w:p>
        </w:tc>
        <w:tc>
          <w:tcPr>
            <w:tcW w:w="2482" w:type="dxa"/>
            <w:tcBorders/>
          </w:tcPr>
          <w:p>
            <w:pPr>
              <w:pStyle w:val="Compact"/>
              <w:suppressAutoHyphens w:val="true"/>
              <w:spacing w:before="36" w:after="36"/>
              <w:jc w:val="left"/>
              <w:rPr/>
            </w:pPr>
            <w:r>
              <w:rPr/>
              <w:t>Sponsor exécutif</w:t>
            </w:r>
          </w:p>
        </w:tc>
        <w:tc>
          <w:tcPr>
            <w:tcW w:w="2655" w:type="dxa"/>
            <w:tcBorders/>
          </w:tcPr>
          <w:p>
            <w:pPr>
              <w:pStyle w:val="Compact"/>
              <w:suppressAutoHyphens w:val="true"/>
              <w:spacing w:before="36" w:after="36"/>
              <w:jc w:val="left"/>
              <w:rPr/>
            </w:pPr>
            <w:r>
              <w:rPr>
                <w:rtl w:val="true"/>
              </w:rPr>
              <w:t>الراعي التنفيذي</w:t>
            </w:r>
          </w:p>
        </w:tc>
      </w:tr>
    </w:tbl>
    <w:p>
      <w:pPr>
        <w:pStyle w:val="BodyText"/>
        <w:rPr/>
      </w:pPr>
      <w:r>
        <w:rPr>
          <w:b/>
          <w:bCs/>
        </w:rPr>
        <w:t>M9 (Stakeholder Mapping)</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916"/>
        <w:gridCol w:w="2100"/>
        <w:gridCol w:w="2100"/>
        <w:gridCol w:w="2800"/>
      </w:tblGrid>
      <w:tr>
        <w:trPr>
          <w:tblHeader w:val="true"/>
        </w:trPr>
        <w:tc>
          <w:tcPr>
            <w:tcW w:w="2916" w:type="dxa"/>
            <w:tcBorders>
              <w:bottom w:val="single" w:sz="6" w:space="0" w:color="000000"/>
            </w:tcBorders>
            <w:vAlign w:val="bottom"/>
          </w:tcPr>
          <w:p>
            <w:pPr>
              <w:pStyle w:val="Compact"/>
              <w:suppressAutoHyphens w:val="true"/>
              <w:spacing w:before="36" w:after="36"/>
              <w:jc w:val="left"/>
              <w:rPr/>
            </w:pPr>
            <w:r>
              <w:rPr>
                <w:b/>
                <w:bCs/>
              </w:rPr>
              <w:t>Key</w:t>
            </w:r>
          </w:p>
        </w:tc>
        <w:tc>
          <w:tcPr>
            <w:tcW w:w="2100" w:type="dxa"/>
            <w:tcBorders>
              <w:bottom w:val="single" w:sz="6" w:space="0" w:color="000000"/>
            </w:tcBorders>
            <w:vAlign w:val="bottom"/>
          </w:tcPr>
          <w:p>
            <w:pPr>
              <w:pStyle w:val="Compact"/>
              <w:suppressAutoHyphens w:val="true"/>
              <w:spacing w:before="36" w:after="36"/>
              <w:jc w:val="left"/>
              <w:rPr/>
            </w:pPr>
            <w:r>
              <w:rPr>
                <w:b/>
                <w:bCs/>
              </w:rPr>
              <w:t>English</w:t>
            </w:r>
          </w:p>
        </w:tc>
        <w:tc>
          <w:tcPr>
            <w:tcW w:w="2100" w:type="dxa"/>
            <w:tcBorders>
              <w:bottom w:val="single" w:sz="6" w:space="0" w:color="000000"/>
            </w:tcBorders>
            <w:vAlign w:val="bottom"/>
          </w:tcPr>
          <w:p>
            <w:pPr>
              <w:pStyle w:val="Compact"/>
              <w:suppressAutoHyphens w:val="true"/>
              <w:spacing w:before="36" w:after="36"/>
              <w:jc w:val="left"/>
              <w:rPr/>
            </w:pPr>
            <w:r>
              <w:rPr>
                <w:b/>
                <w:bCs/>
              </w:rPr>
              <w:t>French</w:t>
            </w:r>
          </w:p>
        </w:tc>
        <w:tc>
          <w:tcPr>
            <w:tcW w:w="2800" w:type="dxa"/>
            <w:tcBorders>
              <w:bottom w:val="single" w:sz="6" w:space="0" w:color="000000"/>
            </w:tcBorders>
            <w:vAlign w:val="bottom"/>
          </w:tcPr>
          <w:p>
            <w:pPr>
              <w:pStyle w:val="Compact"/>
              <w:suppressAutoHyphens w:val="true"/>
              <w:spacing w:before="36" w:after="36"/>
              <w:jc w:val="left"/>
              <w:rPr/>
            </w:pPr>
            <w:r>
              <w:rPr>
                <w:b/>
                <w:bCs/>
              </w:rPr>
              <w:t>Arabic</w:t>
            </w:r>
          </w:p>
        </w:tc>
      </w:tr>
      <w:tr>
        <w:trPr/>
        <w:tc>
          <w:tcPr>
            <w:tcW w:w="2916" w:type="dxa"/>
            <w:tcBorders/>
          </w:tcPr>
          <w:p>
            <w:pPr>
              <w:pStyle w:val="Compact"/>
              <w:suppressAutoHyphens w:val="true"/>
              <w:spacing w:before="36" w:after="36"/>
              <w:jc w:val="left"/>
              <w:rPr/>
            </w:pPr>
            <w:r>
              <w:rPr/>
              <w:t>m4_title</w:t>
            </w:r>
          </w:p>
        </w:tc>
        <w:tc>
          <w:tcPr>
            <w:tcW w:w="2100" w:type="dxa"/>
            <w:tcBorders/>
          </w:tcPr>
          <w:p>
            <w:pPr>
              <w:pStyle w:val="Compact"/>
              <w:suppressAutoHyphens w:val="true"/>
              <w:spacing w:before="36" w:after="36"/>
              <w:jc w:val="left"/>
              <w:rPr/>
            </w:pPr>
            <w:r>
              <w:rPr/>
              <w:t>Stakeholder &amp; Impact Mapping</w:t>
            </w:r>
          </w:p>
        </w:tc>
        <w:tc>
          <w:tcPr>
            <w:tcW w:w="2100" w:type="dxa"/>
            <w:tcBorders/>
          </w:tcPr>
          <w:p>
            <w:pPr>
              <w:pStyle w:val="Compact"/>
              <w:suppressAutoHyphens w:val="true"/>
              <w:spacing w:before="36" w:after="36"/>
              <w:jc w:val="left"/>
              <w:rPr/>
            </w:pPr>
            <w:r>
              <w:rPr/>
              <w:t>Cartographie des parties prenantes et de l’impact</w:t>
            </w:r>
          </w:p>
        </w:tc>
        <w:tc>
          <w:tcPr>
            <w:tcW w:w="2800" w:type="dxa"/>
            <w:tcBorders/>
          </w:tcPr>
          <w:p>
            <w:pPr>
              <w:pStyle w:val="Compact"/>
              <w:suppressAutoHyphens w:val="true"/>
              <w:spacing w:before="36" w:after="36"/>
              <w:jc w:val="left"/>
              <w:rPr/>
            </w:pPr>
            <w:r>
              <w:rPr>
                <w:rtl w:val="true"/>
              </w:rPr>
              <w:t>خريطة أصحاب المصلحة والتأثير</w:t>
            </w:r>
          </w:p>
        </w:tc>
      </w:tr>
      <w:tr>
        <w:trPr/>
        <w:tc>
          <w:tcPr>
            <w:tcW w:w="2916" w:type="dxa"/>
            <w:tcBorders/>
          </w:tcPr>
          <w:p>
            <w:pPr>
              <w:pStyle w:val="Compact"/>
              <w:suppressAutoHyphens w:val="true"/>
              <w:spacing w:before="36" w:after="36"/>
              <w:jc w:val="left"/>
              <w:rPr/>
            </w:pPr>
            <w:r>
              <w:rPr/>
              <w:t>m4_desc</w:t>
            </w:r>
          </w:p>
        </w:tc>
        <w:tc>
          <w:tcPr>
            <w:tcW w:w="2100" w:type="dxa"/>
            <w:tcBorders/>
          </w:tcPr>
          <w:p>
            <w:pPr>
              <w:pStyle w:val="Compact"/>
              <w:suppressAutoHyphens w:val="true"/>
              <w:spacing w:before="36" w:after="36"/>
              <w:jc w:val="left"/>
              <w:rPr/>
            </w:pPr>
            <w:r>
              <w:rPr/>
              <w:t>Who is affected, how heavily, and in what dimension. Impact scores drive tracking depth.</w:t>
            </w:r>
          </w:p>
        </w:tc>
        <w:tc>
          <w:tcPr>
            <w:tcW w:w="2100" w:type="dxa"/>
            <w:tcBorders/>
          </w:tcPr>
          <w:p>
            <w:pPr>
              <w:pStyle w:val="Compact"/>
              <w:suppressAutoHyphens w:val="true"/>
              <w:spacing w:before="36" w:after="36"/>
              <w:jc w:val="left"/>
              <w:rPr/>
            </w:pPr>
            <w:r>
              <w:rPr/>
              <w:t>Qui est impacté, à quel degré et selon quelle dimension. Les scores d’impact déterminent le niveau de suivi.</w:t>
            </w:r>
          </w:p>
        </w:tc>
        <w:tc>
          <w:tcPr>
            <w:tcW w:w="2800" w:type="dxa"/>
            <w:tcBorders/>
          </w:tcPr>
          <w:p>
            <w:pPr>
              <w:pStyle w:val="Compact"/>
              <w:suppressAutoHyphens w:val="true"/>
              <w:spacing w:before="36" w:after="36"/>
              <w:jc w:val="left"/>
              <w:rPr/>
            </w:pPr>
            <w:r>
              <w:rPr>
                <w:rtl w:val="true"/>
              </w:rPr>
              <w:t>من المتأثر، وبأي درجة، وفي أي بُعد</w:t>
            </w:r>
            <w:r>
              <w:rPr>
                <w:rtl w:val="true"/>
              </w:rPr>
              <w:t xml:space="preserve">. </w:t>
            </w:r>
            <w:r>
              <w:rPr>
                <w:rtl w:val="true"/>
              </w:rPr>
              <w:t>تحدد درجات التأثير مستوى المتابعة</w:t>
            </w:r>
            <w:r>
              <w:rPr/>
              <w:t>.</w:t>
            </w:r>
          </w:p>
        </w:tc>
      </w:tr>
      <w:tr>
        <w:trPr/>
        <w:tc>
          <w:tcPr>
            <w:tcW w:w="2916" w:type="dxa"/>
            <w:tcBorders/>
          </w:tcPr>
          <w:p>
            <w:pPr>
              <w:pStyle w:val="Compact"/>
              <w:suppressAutoHyphens w:val="true"/>
              <w:spacing w:before="36" w:after="36"/>
              <w:jc w:val="left"/>
              <w:rPr/>
            </w:pPr>
            <w:r>
              <w:rPr/>
              <w:t>stakeholderGroup</w:t>
            </w:r>
          </w:p>
        </w:tc>
        <w:tc>
          <w:tcPr>
            <w:tcW w:w="2100" w:type="dxa"/>
            <w:tcBorders/>
          </w:tcPr>
          <w:p>
            <w:pPr>
              <w:pStyle w:val="Compact"/>
              <w:suppressAutoHyphens w:val="true"/>
              <w:spacing w:before="36" w:after="36"/>
              <w:jc w:val="left"/>
              <w:rPr/>
            </w:pPr>
            <w:r>
              <w:rPr/>
              <w:t>Stakeholder Group</w:t>
            </w:r>
          </w:p>
        </w:tc>
        <w:tc>
          <w:tcPr>
            <w:tcW w:w="2100" w:type="dxa"/>
            <w:tcBorders/>
          </w:tcPr>
          <w:p>
            <w:pPr>
              <w:pStyle w:val="Compact"/>
              <w:suppressAutoHyphens w:val="true"/>
              <w:spacing w:before="36" w:after="36"/>
              <w:jc w:val="left"/>
              <w:rPr/>
            </w:pPr>
            <w:r>
              <w:rPr/>
              <w:t>Groupe de parties prenantes</w:t>
            </w:r>
          </w:p>
        </w:tc>
        <w:tc>
          <w:tcPr>
            <w:tcW w:w="2800" w:type="dxa"/>
            <w:tcBorders/>
          </w:tcPr>
          <w:p>
            <w:pPr>
              <w:pStyle w:val="Compact"/>
              <w:suppressAutoHyphens w:val="true"/>
              <w:spacing w:before="36" w:after="36"/>
              <w:jc w:val="left"/>
              <w:rPr/>
            </w:pPr>
            <w:r>
              <w:rPr>
                <w:rtl w:val="true"/>
              </w:rPr>
              <w:t>مجموعة أصحاب المصلحة</w:t>
            </w:r>
          </w:p>
        </w:tc>
      </w:tr>
      <w:tr>
        <w:trPr/>
        <w:tc>
          <w:tcPr>
            <w:tcW w:w="2916" w:type="dxa"/>
            <w:tcBorders/>
          </w:tcPr>
          <w:p>
            <w:pPr>
              <w:pStyle w:val="Compact"/>
              <w:suppressAutoHyphens w:val="true"/>
              <w:spacing w:before="36" w:after="36"/>
              <w:jc w:val="left"/>
              <w:rPr/>
            </w:pPr>
            <w:r>
              <w:rPr/>
              <w:t>headcount</w:t>
            </w:r>
          </w:p>
        </w:tc>
        <w:tc>
          <w:tcPr>
            <w:tcW w:w="2100" w:type="dxa"/>
            <w:tcBorders/>
          </w:tcPr>
          <w:p>
            <w:pPr>
              <w:pStyle w:val="Compact"/>
              <w:suppressAutoHyphens w:val="true"/>
              <w:spacing w:before="36" w:after="36"/>
              <w:jc w:val="left"/>
              <w:rPr/>
            </w:pPr>
            <w:r>
              <w:rPr/>
              <w:t>Headcount</w:t>
            </w:r>
          </w:p>
        </w:tc>
        <w:tc>
          <w:tcPr>
            <w:tcW w:w="2100" w:type="dxa"/>
            <w:tcBorders/>
          </w:tcPr>
          <w:p>
            <w:pPr>
              <w:pStyle w:val="Compact"/>
              <w:suppressAutoHyphens w:val="true"/>
              <w:spacing w:before="36" w:after="36"/>
              <w:jc w:val="left"/>
              <w:rPr/>
            </w:pPr>
            <w:r>
              <w:rPr/>
              <w:t>Effectif</w:t>
            </w:r>
          </w:p>
        </w:tc>
        <w:tc>
          <w:tcPr>
            <w:tcW w:w="2800" w:type="dxa"/>
            <w:tcBorders/>
          </w:tcPr>
          <w:p>
            <w:pPr>
              <w:pStyle w:val="Compact"/>
              <w:suppressAutoHyphens w:val="true"/>
              <w:spacing w:before="36" w:after="36"/>
              <w:jc w:val="left"/>
              <w:rPr/>
            </w:pPr>
            <w:r>
              <w:rPr>
                <w:rtl w:val="true"/>
              </w:rPr>
              <w:t>عدد الأفراد</w:t>
            </w:r>
          </w:p>
        </w:tc>
      </w:tr>
      <w:tr>
        <w:trPr/>
        <w:tc>
          <w:tcPr>
            <w:tcW w:w="2916" w:type="dxa"/>
            <w:tcBorders/>
          </w:tcPr>
          <w:p>
            <w:pPr>
              <w:pStyle w:val="Compact"/>
              <w:suppressAutoHyphens w:val="true"/>
              <w:spacing w:before="36" w:after="36"/>
              <w:jc w:val="left"/>
              <w:rPr/>
            </w:pPr>
            <w:r>
              <w:rPr/>
              <w:t>impactProcess</w:t>
            </w:r>
          </w:p>
        </w:tc>
        <w:tc>
          <w:tcPr>
            <w:tcW w:w="2100" w:type="dxa"/>
            <w:tcBorders/>
          </w:tcPr>
          <w:p>
            <w:pPr>
              <w:pStyle w:val="Compact"/>
              <w:suppressAutoHyphens w:val="true"/>
              <w:spacing w:before="36" w:after="36"/>
              <w:jc w:val="left"/>
              <w:rPr/>
            </w:pPr>
            <w:r>
              <w:rPr/>
              <w:t>Process</w:t>
            </w:r>
          </w:p>
        </w:tc>
        <w:tc>
          <w:tcPr>
            <w:tcW w:w="2100" w:type="dxa"/>
            <w:tcBorders/>
          </w:tcPr>
          <w:p>
            <w:pPr>
              <w:pStyle w:val="Compact"/>
              <w:suppressAutoHyphens w:val="true"/>
              <w:spacing w:before="36" w:after="36"/>
              <w:jc w:val="left"/>
              <w:rPr/>
            </w:pPr>
            <w:r>
              <w:rPr/>
              <w:t>Processus</w:t>
            </w:r>
          </w:p>
        </w:tc>
        <w:tc>
          <w:tcPr>
            <w:tcW w:w="2800" w:type="dxa"/>
            <w:tcBorders/>
          </w:tcPr>
          <w:p>
            <w:pPr>
              <w:pStyle w:val="Compact"/>
              <w:suppressAutoHyphens w:val="true"/>
              <w:spacing w:before="36" w:after="36"/>
              <w:jc w:val="left"/>
              <w:rPr/>
            </w:pPr>
            <w:r>
              <w:rPr>
                <w:rtl w:val="true"/>
              </w:rPr>
              <w:t>العملية</w:t>
            </w:r>
          </w:p>
        </w:tc>
      </w:tr>
      <w:tr>
        <w:trPr/>
        <w:tc>
          <w:tcPr>
            <w:tcW w:w="2916" w:type="dxa"/>
            <w:tcBorders/>
          </w:tcPr>
          <w:p>
            <w:pPr>
              <w:pStyle w:val="Compact"/>
              <w:suppressAutoHyphens w:val="true"/>
              <w:spacing w:before="36" w:after="36"/>
              <w:jc w:val="left"/>
              <w:rPr/>
            </w:pPr>
            <w:r>
              <w:rPr/>
              <w:t>impactTech</w:t>
            </w:r>
          </w:p>
        </w:tc>
        <w:tc>
          <w:tcPr>
            <w:tcW w:w="2100" w:type="dxa"/>
            <w:tcBorders/>
          </w:tcPr>
          <w:p>
            <w:pPr>
              <w:pStyle w:val="Compact"/>
              <w:suppressAutoHyphens w:val="true"/>
              <w:spacing w:before="36" w:after="36"/>
              <w:jc w:val="left"/>
              <w:rPr/>
            </w:pPr>
            <w:r>
              <w:rPr/>
              <w:t>Technology</w:t>
            </w:r>
          </w:p>
        </w:tc>
        <w:tc>
          <w:tcPr>
            <w:tcW w:w="2100" w:type="dxa"/>
            <w:tcBorders/>
          </w:tcPr>
          <w:p>
            <w:pPr>
              <w:pStyle w:val="Compact"/>
              <w:suppressAutoHyphens w:val="true"/>
              <w:spacing w:before="36" w:after="36"/>
              <w:jc w:val="left"/>
              <w:rPr/>
            </w:pPr>
            <w:r>
              <w:rPr/>
              <w:t>Technologie</w:t>
            </w:r>
          </w:p>
        </w:tc>
        <w:tc>
          <w:tcPr>
            <w:tcW w:w="2800" w:type="dxa"/>
            <w:tcBorders/>
          </w:tcPr>
          <w:p>
            <w:pPr>
              <w:pStyle w:val="Compact"/>
              <w:suppressAutoHyphens w:val="true"/>
              <w:spacing w:before="36" w:after="36"/>
              <w:jc w:val="left"/>
              <w:rPr/>
            </w:pPr>
            <w:r>
              <w:rPr>
                <w:rtl w:val="true"/>
              </w:rPr>
              <w:t>التقنية</w:t>
            </w:r>
          </w:p>
        </w:tc>
      </w:tr>
      <w:tr>
        <w:trPr/>
        <w:tc>
          <w:tcPr>
            <w:tcW w:w="2916" w:type="dxa"/>
            <w:tcBorders/>
          </w:tcPr>
          <w:p>
            <w:pPr>
              <w:pStyle w:val="Compact"/>
              <w:suppressAutoHyphens w:val="true"/>
              <w:spacing w:before="36" w:after="36"/>
              <w:jc w:val="left"/>
              <w:rPr/>
            </w:pPr>
            <w:r>
              <w:rPr/>
              <w:t>impactRole</w:t>
            </w:r>
          </w:p>
        </w:tc>
        <w:tc>
          <w:tcPr>
            <w:tcW w:w="2100" w:type="dxa"/>
            <w:tcBorders/>
          </w:tcPr>
          <w:p>
            <w:pPr>
              <w:pStyle w:val="Compact"/>
              <w:suppressAutoHyphens w:val="true"/>
              <w:spacing w:before="36" w:after="36"/>
              <w:jc w:val="left"/>
              <w:rPr/>
            </w:pPr>
            <w:r>
              <w:rPr/>
              <w:t>Role</w:t>
            </w:r>
          </w:p>
        </w:tc>
        <w:tc>
          <w:tcPr>
            <w:tcW w:w="2100" w:type="dxa"/>
            <w:tcBorders/>
          </w:tcPr>
          <w:p>
            <w:pPr>
              <w:pStyle w:val="Compact"/>
              <w:suppressAutoHyphens w:val="true"/>
              <w:spacing w:before="36" w:after="36"/>
              <w:jc w:val="left"/>
              <w:rPr/>
            </w:pPr>
            <w:r>
              <w:rPr/>
              <w:t>Rôle</w:t>
            </w:r>
          </w:p>
        </w:tc>
        <w:tc>
          <w:tcPr>
            <w:tcW w:w="2800" w:type="dxa"/>
            <w:tcBorders/>
          </w:tcPr>
          <w:p>
            <w:pPr>
              <w:pStyle w:val="Compact"/>
              <w:suppressAutoHyphens w:val="true"/>
              <w:spacing w:before="36" w:after="36"/>
              <w:jc w:val="left"/>
              <w:rPr/>
            </w:pPr>
            <w:r>
              <w:rPr>
                <w:rtl w:val="true"/>
              </w:rPr>
              <w:t>الدور</w:t>
            </w:r>
          </w:p>
        </w:tc>
      </w:tr>
      <w:tr>
        <w:trPr/>
        <w:tc>
          <w:tcPr>
            <w:tcW w:w="2916" w:type="dxa"/>
            <w:tcBorders/>
          </w:tcPr>
          <w:p>
            <w:pPr>
              <w:pStyle w:val="Compact"/>
              <w:suppressAutoHyphens w:val="true"/>
              <w:spacing w:before="36" w:after="36"/>
              <w:jc w:val="left"/>
              <w:rPr/>
            </w:pPr>
            <w:r>
              <w:rPr/>
              <w:t>impactLocation</w:t>
            </w:r>
          </w:p>
        </w:tc>
        <w:tc>
          <w:tcPr>
            <w:tcW w:w="2100" w:type="dxa"/>
            <w:tcBorders/>
          </w:tcPr>
          <w:p>
            <w:pPr>
              <w:pStyle w:val="Compact"/>
              <w:suppressAutoHyphens w:val="true"/>
              <w:spacing w:before="36" w:after="36"/>
              <w:jc w:val="left"/>
              <w:rPr/>
            </w:pPr>
            <w:r>
              <w:rPr/>
              <w:t>Location</w:t>
            </w:r>
          </w:p>
        </w:tc>
        <w:tc>
          <w:tcPr>
            <w:tcW w:w="2100" w:type="dxa"/>
            <w:tcBorders/>
          </w:tcPr>
          <w:p>
            <w:pPr>
              <w:pStyle w:val="Compact"/>
              <w:suppressAutoHyphens w:val="true"/>
              <w:spacing w:before="36" w:after="36"/>
              <w:jc w:val="left"/>
              <w:rPr/>
            </w:pPr>
            <w:r>
              <w:rPr/>
              <w:t>Localisation</w:t>
            </w:r>
          </w:p>
        </w:tc>
        <w:tc>
          <w:tcPr>
            <w:tcW w:w="2800" w:type="dxa"/>
            <w:tcBorders/>
          </w:tcPr>
          <w:p>
            <w:pPr>
              <w:pStyle w:val="Compact"/>
              <w:suppressAutoHyphens w:val="true"/>
              <w:spacing w:before="36" w:after="36"/>
              <w:jc w:val="left"/>
              <w:rPr/>
            </w:pPr>
            <w:r>
              <w:rPr>
                <w:rtl w:val="true"/>
              </w:rPr>
              <w:t>الموقع</w:t>
            </w:r>
          </w:p>
        </w:tc>
      </w:tr>
      <w:tr>
        <w:trPr/>
        <w:tc>
          <w:tcPr>
            <w:tcW w:w="2916" w:type="dxa"/>
            <w:tcBorders/>
          </w:tcPr>
          <w:p>
            <w:pPr>
              <w:pStyle w:val="Compact"/>
              <w:suppressAutoHyphens w:val="true"/>
              <w:spacing w:before="36" w:after="36"/>
              <w:jc w:val="left"/>
              <w:rPr/>
            </w:pPr>
            <w:r>
              <w:rPr/>
              <w:t>impactIdentity</w:t>
            </w:r>
          </w:p>
        </w:tc>
        <w:tc>
          <w:tcPr>
            <w:tcW w:w="2100" w:type="dxa"/>
            <w:tcBorders/>
          </w:tcPr>
          <w:p>
            <w:pPr>
              <w:pStyle w:val="Compact"/>
              <w:suppressAutoHyphens w:val="true"/>
              <w:spacing w:before="36" w:after="36"/>
              <w:jc w:val="left"/>
              <w:rPr/>
            </w:pPr>
            <w:r>
              <w:rPr/>
              <w:t>Identity</w:t>
            </w:r>
          </w:p>
        </w:tc>
        <w:tc>
          <w:tcPr>
            <w:tcW w:w="2100" w:type="dxa"/>
            <w:tcBorders/>
          </w:tcPr>
          <w:p>
            <w:pPr>
              <w:pStyle w:val="Compact"/>
              <w:suppressAutoHyphens w:val="true"/>
              <w:spacing w:before="36" w:after="36"/>
              <w:jc w:val="left"/>
              <w:rPr/>
            </w:pPr>
            <w:r>
              <w:rPr/>
              <w:t>Identité</w:t>
            </w:r>
          </w:p>
        </w:tc>
        <w:tc>
          <w:tcPr>
            <w:tcW w:w="2800" w:type="dxa"/>
            <w:tcBorders/>
          </w:tcPr>
          <w:p>
            <w:pPr>
              <w:pStyle w:val="Compact"/>
              <w:suppressAutoHyphens w:val="true"/>
              <w:spacing w:before="36" w:after="36"/>
              <w:jc w:val="left"/>
              <w:rPr/>
            </w:pPr>
            <w:r>
              <w:rPr>
                <w:rtl w:val="true"/>
              </w:rPr>
              <w:t>الهوية</w:t>
            </w:r>
          </w:p>
        </w:tc>
      </w:tr>
      <w:tr>
        <w:trPr/>
        <w:tc>
          <w:tcPr>
            <w:tcW w:w="2916" w:type="dxa"/>
            <w:tcBorders/>
          </w:tcPr>
          <w:p>
            <w:pPr>
              <w:pStyle w:val="Compact"/>
              <w:suppressAutoHyphens w:val="true"/>
              <w:spacing w:before="36" w:after="36"/>
              <w:jc w:val="left"/>
              <w:rPr/>
            </w:pPr>
            <w:r>
              <w:rPr/>
              <w:t>influence</w:t>
            </w:r>
          </w:p>
        </w:tc>
        <w:tc>
          <w:tcPr>
            <w:tcW w:w="2100" w:type="dxa"/>
            <w:tcBorders/>
          </w:tcPr>
          <w:p>
            <w:pPr>
              <w:pStyle w:val="Compact"/>
              <w:suppressAutoHyphens w:val="true"/>
              <w:spacing w:before="36" w:after="36"/>
              <w:jc w:val="left"/>
              <w:rPr/>
            </w:pPr>
            <w:r>
              <w:rPr/>
              <w:t>Influence</w:t>
            </w:r>
          </w:p>
        </w:tc>
        <w:tc>
          <w:tcPr>
            <w:tcW w:w="2100" w:type="dxa"/>
            <w:tcBorders/>
          </w:tcPr>
          <w:p>
            <w:pPr>
              <w:pStyle w:val="Compact"/>
              <w:suppressAutoHyphens w:val="true"/>
              <w:spacing w:before="36" w:after="36"/>
              <w:jc w:val="left"/>
              <w:rPr/>
            </w:pPr>
            <w:r>
              <w:rPr/>
              <w:t>Influence</w:t>
            </w:r>
          </w:p>
        </w:tc>
        <w:tc>
          <w:tcPr>
            <w:tcW w:w="2800" w:type="dxa"/>
            <w:tcBorders/>
          </w:tcPr>
          <w:p>
            <w:pPr>
              <w:pStyle w:val="Compact"/>
              <w:suppressAutoHyphens w:val="true"/>
              <w:spacing w:before="36" w:after="36"/>
              <w:jc w:val="left"/>
              <w:rPr/>
            </w:pPr>
            <w:r>
              <w:rPr>
                <w:rtl w:val="true"/>
              </w:rPr>
              <w:t>التأثير</w:t>
            </w:r>
          </w:p>
        </w:tc>
      </w:tr>
      <w:tr>
        <w:trPr/>
        <w:tc>
          <w:tcPr>
            <w:tcW w:w="2916" w:type="dxa"/>
            <w:tcBorders/>
          </w:tcPr>
          <w:p>
            <w:pPr>
              <w:pStyle w:val="Compact"/>
              <w:suppressAutoHyphens w:val="true"/>
              <w:spacing w:before="36" w:after="36"/>
              <w:jc w:val="left"/>
              <w:rPr/>
            </w:pPr>
            <w:r>
              <w:rPr/>
              <w:t>highImpactLowInfluence</w:t>
            </w:r>
          </w:p>
        </w:tc>
        <w:tc>
          <w:tcPr>
            <w:tcW w:w="2100" w:type="dxa"/>
            <w:tcBorders/>
          </w:tcPr>
          <w:p>
            <w:pPr>
              <w:pStyle w:val="Compact"/>
              <w:suppressAutoHyphens w:val="true"/>
              <w:spacing w:before="36" w:after="36"/>
              <w:jc w:val="left"/>
              <w:rPr/>
            </w:pPr>
            <w:r>
              <w:rPr/>
              <w:t>High-impact / Low-influence</w:t>
            </w:r>
          </w:p>
        </w:tc>
        <w:tc>
          <w:tcPr>
            <w:tcW w:w="2100" w:type="dxa"/>
            <w:tcBorders/>
          </w:tcPr>
          <w:p>
            <w:pPr>
              <w:pStyle w:val="Compact"/>
              <w:suppressAutoHyphens w:val="true"/>
              <w:spacing w:before="36" w:after="36"/>
              <w:jc w:val="left"/>
              <w:rPr/>
            </w:pPr>
            <w:r>
              <w:rPr/>
              <w:t>Impact élevé / Influence faible</w:t>
            </w:r>
          </w:p>
        </w:tc>
        <w:tc>
          <w:tcPr>
            <w:tcW w:w="2800" w:type="dxa"/>
            <w:tcBorders/>
          </w:tcPr>
          <w:p>
            <w:pPr>
              <w:pStyle w:val="Compact"/>
              <w:suppressAutoHyphens w:val="true"/>
              <w:spacing w:before="36" w:after="36"/>
              <w:jc w:val="left"/>
              <w:rPr/>
            </w:pPr>
            <w:r>
              <w:rPr>
                <w:rtl w:val="true"/>
              </w:rPr>
              <w:t xml:space="preserve">تأثر عالٍ </w:t>
            </w:r>
            <w:r>
              <w:rPr>
                <w:rtl w:val="true"/>
              </w:rPr>
              <w:t xml:space="preserve">/ </w:t>
            </w:r>
            <w:r>
              <w:rPr>
                <w:rtl w:val="true"/>
              </w:rPr>
              <w:t>نفوذ منخفض</w:t>
            </w:r>
          </w:p>
        </w:tc>
      </w:tr>
      <w:tr>
        <w:trPr/>
        <w:tc>
          <w:tcPr>
            <w:tcW w:w="2916" w:type="dxa"/>
            <w:tcBorders/>
          </w:tcPr>
          <w:p>
            <w:pPr>
              <w:pStyle w:val="Compact"/>
              <w:suppressAutoHyphens w:val="true"/>
              <w:spacing w:before="36" w:after="36"/>
              <w:jc w:val="left"/>
              <w:rPr/>
            </w:pPr>
            <w:r>
              <w:rPr/>
              <w:t>atRiskFlag</w:t>
            </w:r>
          </w:p>
        </w:tc>
        <w:tc>
          <w:tcPr>
            <w:tcW w:w="2100" w:type="dxa"/>
            <w:tcBorders/>
          </w:tcPr>
          <w:p>
            <w:pPr>
              <w:pStyle w:val="Compact"/>
              <w:suppressAutoHyphens w:val="true"/>
              <w:spacing w:before="36" w:after="36"/>
              <w:jc w:val="left"/>
              <w:rPr/>
            </w:pPr>
            <w:r>
              <w:rPr/>
              <w:t>At risk of being under-supported</w:t>
            </w:r>
          </w:p>
        </w:tc>
        <w:tc>
          <w:tcPr>
            <w:tcW w:w="2100" w:type="dxa"/>
            <w:tcBorders/>
          </w:tcPr>
          <w:p>
            <w:pPr>
              <w:pStyle w:val="Compact"/>
              <w:suppressAutoHyphens w:val="true"/>
              <w:spacing w:before="36" w:after="36"/>
              <w:jc w:val="left"/>
              <w:rPr/>
            </w:pPr>
            <w:r>
              <w:rPr/>
              <w:t>Risque de manque de soutien</w:t>
            </w:r>
          </w:p>
        </w:tc>
        <w:tc>
          <w:tcPr>
            <w:tcW w:w="2800" w:type="dxa"/>
            <w:tcBorders/>
          </w:tcPr>
          <w:p>
            <w:pPr>
              <w:pStyle w:val="Compact"/>
              <w:suppressAutoHyphens w:val="true"/>
              <w:spacing w:before="36" w:after="36"/>
              <w:jc w:val="left"/>
              <w:rPr/>
            </w:pPr>
            <w:r>
              <w:rPr>
                <w:rtl w:val="true"/>
              </w:rPr>
              <w:t>معرّض لخطر نقص الدعم</w:t>
            </w:r>
          </w:p>
        </w:tc>
      </w:tr>
    </w:tbl>
    <w:p>
      <w:pPr>
        <w:pStyle w:val="BodyText"/>
        <w:rPr/>
      </w:pPr>
      <w:r>
        <w:rPr>
          <w:b/>
          <w:bCs/>
        </w:rPr>
        <w:t>M10 (ADKAR Engine)</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288"/>
        <w:gridCol w:w="2288"/>
        <w:gridCol w:w="2289"/>
        <w:gridCol w:w="3051"/>
      </w:tblGrid>
      <w:tr>
        <w:trPr>
          <w:tblHeader w:val="true"/>
        </w:trPr>
        <w:tc>
          <w:tcPr>
            <w:tcW w:w="2288" w:type="dxa"/>
            <w:tcBorders>
              <w:bottom w:val="single" w:sz="6" w:space="0" w:color="000000"/>
            </w:tcBorders>
            <w:vAlign w:val="bottom"/>
          </w:tcPr>
          <w:p>
            <w:pPr>
              <w:pStyle w:val="Compact"/>
              <w:suppressAutoHyphens w:val="true"/>
              <w:spacing w:before="36" w:after="36"/>
              <w:jc w:val="left"/>
              <w:rPr/>
            </w:pPr>
            <w:r>
              <w:rPr>
                <w:b/>
                <w:bCs/>
              </w:rPr>
              <w:t>Key</w:t>
            </w:r>
          </w:p>
        </w:tc>
        <w:tc>
          <w:tcPr>
            <w:tcW w:w="2288" w:type="dxa"/>
            <w:tcBorders>
              <w:bottom w:val="single" w:sz="6" w:space="0" w:color="000000"/>
            </w:tcBorders>
            <w:vAlign w:val="bottom"/>
          </w:tcPr>
          <w:p>
            <w:pPr>
              <w:pStyle w:val="Compact"/>
              <w:suppressAutoHyphens w:val="true"/>
              <w:spacing w:before="36" w:after="36"/>
              <w:jc w:val="left"/>
              <w:rPr/>
            </w:pPr>
            <w:r>
              <w:rPr>
                <w:b/>
                <w:bCs/>
              </w:rPr>
              <w:t>English</w:t>
            </w:r>
          </w:p>
        </w:tc>
        <w:tc>
          <w:tcPr>
            <w:tcW w:w="2289" w:type="dxa"/>
            <w:tcBorders>
              <w:bottom w:val="single" w:sz="6" w:space="0" w:color="000000"/>
            </w:tcBorders>
            <w:vAlign w:val="bottom"/>
          </w:tcPr>
          <w:p>
            <w:pPr>
              <w:pStyle w:val="Compact"/>
              <w:suppressAutoHyphens w:val="true"/>
              <w:spacing w:before="36" w:after="36"/>
              <w:jc w:val="left"/>
              <w:rPr/>
            </w:pPr>
            <w:r>
              <w:rPr>
                <w:b/>
                <w:bCs/>
              </w:rPr>
              <w:t>French</w:t>
            </w:r>
          </w:p>
        </w:tc>
        <w:tc>
          <w:tcPr>
            <w:tcW w:w="3051" w:type="dxa"/>
            <w:tcBorders>
              <w:bottom w:val="single" w:sz="6" w:space="0" w:color="000000"/>
            </w:tcBorders>
            <w:vAlign w:val="bottom"/>
          </w:tcPr>
          <w:p>
            <w:pPr>
              <w:pStyle w:val="Compact"/>
              <w:suppressAutoHyphens w:val="true"/>
              <w:spacing w:before="36" w:after="36"/>
              <w:jc w:val="left"/>
              <w:rPr/>
            </w:pPr>
            <w:r>
              <w:rPr>
                <w:b/>
                <w:bCs/>
              </w:rPr>
              <w:t>Arabic</w:t>
            </w:r>
          </w:p>
        </w:tc>
      </w:tr>
      <w:tr>
        <w:trPr/>
        <w:tc>
          <w:tcPr>
            <w:tcW w:w="2288" w:type="dxa"/>
            <w:tcBorders/>
          </w:tcPr>
          <w:p>
            <w:pPr>
              <w:pStyle w:val="Compact"/>
              <w:suppressAutoHyphens w:val="true"/>
              <w:spacing w:before="36" w:after="36"/>
              <w:jc w:val="left"/>
              <w:rPr/>
            </w:pPr>
            <w:r>
              <w:rPr/>
              <w:t>m5_title</w:t>
            </w:r>
          </w:p>
        </w:tc>
        <w:tc>
          <w:tcPr>
            <w:tcW w:w="2288" w:type="dxa"/>
            <w:tcBorders/>
          </w:tcPr>
          <w:p>
            <w:pPr>
              <w:pStyle w:val="Compact"/>
              <w:suppressAutoHyphens w:val="true"/>
              <w:spacing w:before="36" w:after="36"/>
              <w:jc w:val="left"/>
              <w:rPr/>
            </w:pPr>
            <w:r>
              <w:rPr/>
              <w:t>ADKAR Engine — Individual Readiness Core</w:t>
            </w:r>
          </w:p>
        </w:tc>
        <w:tc>
          <w:tcPr>
            <w:tcW w:w="2289" w:type="dxa"/>
            <w:tcBorders/>
          </w:tcPr>
          <w:p>
            <w:pPr>
              <w:pStyle w:val="Compact"/>
              <w:suppressAutoHyphens w:val="true"/>
              <w:spacing w:before="36" w:after="36"/>
              <w:jc w:val="left"/>
              <w:rPr/>
            </w:pPr>
            <w:r>
              <w:rPr/>
              <w:t>Moteur ADKAR — Cœur de préparation individuelle</w:t>
            </w:r>
          </w:p>
        </w:tc>
        <w:tc>
          <w:tcPr>
            <w:tcW w:w="3051" w:type="dxa"/>
            <w:tcBorders/>
          </w:tcPr>
          <w:p>
            <w:pPr>
              <w:pStyle w:val="Compact"/>
              <w:suppressAutoHyphens w:val="true"/>
              <w:spacing w:before="36" w:after="36"/>
              <w:jc w:val="left"/>
              <w:rPr/>
            </w:pPr>
            <w:r>
              <w:rPr>
                <w:rtl w:val="true"/>
              </w:rPr>
              <w:t>محرك</w:t>
            </w:r>
            <w:r>
              <w:rPr/>
              <w:t xml:space="preserve"> </w:t>
            </w:r>
            <w:r>
              <w:rPr/>
              <w:t xml:space="preserve">ADKAR — </w:t>
            </w:r>
            <w:r>
              <w:rPr>
                <w:rtl w:val="true"/>
              </w:rPr>
              <w:t>جاهزية الأفراد</w:t>
            </w:r>
          </w:p>
        </w:tc>
      </w:tr>
      <w:tr>
        <w:trPr/>
        <w:tc>
          <w:tcPr>
            <w:tcW w:w="2288" w:type="dxa"/>
            <w:tcBorders/>
          </w:tcPr>
          <w:p>
            <w:pPr>
              <w:pStyle w:val="Compact"/>
              <w:suppressAutoHyphens w:val="true"/>
              <w:spacing w:before="36" w:after="36"/>
              <w:jc w:val="left"/>
              <w:rPr/>
            </w:pPr>
            <w:r>
              <w:rPr/>
              <w:t>m5_desc</w:t>
            </w:r>
          </w:p>
        </w:tc>
        <w:tc>
          <w:tcPr>
            <w:tcW w:w="2288" w:type="dxa"/>
            <w:tcBorders/>
          </w:tcPr>
          <w:p>
            <w:pPr>
              <w:pStyle w:val="Compact"/>
              <w:suppressAutoHyphens w:val="true"/>
              <w:spacing w:before="36" w:after="36"/>
              <w:jc w:val="left"/>
              <w:rPr/>
            </w:pPr>
            <w:r>
              <w:rPr/>
              <w:t>Score cohorts across the five ADKAR blocks with barrier-point diagnosis.</w:t>
            </w:r>
          </w:p>
        </w:tc>
        <w:tc>
          <w:tcPr>
            <w:tcW w:w="2289" w:type="dxa"/>
            <w:tcBorders/>
          </w:tcPr>
          <w:p>
            <w:pPr>
              <w:pStyle w:val="Compact"/>
              <w:suppressAutoHyphens w:val="true"/>
              <w:spacing w:before="36" w:after="36"/>
              <w:jc w:val="left"/>
              <w:rPr/>
            </w:pPr>
            <w:r>
              <w:rPr/>
              <w:t>Évaluez les cohortes sur les cinq blocs ADKAR avec diagnostic des points de blocage.</w:t>
            </w:r>
          </w:p>
        </w:tc>
        <w:tc>
          <w:tcPr>
            <w:tcW w:w="3051" w:type="dxa"/>
            <w:tcBorders/>
          </w:tcPr>
          <w:p>
            <w:pPr>
              <w:pStyle w:val="Compact"/>
              <w:suppressAutoHyphens w:val="true"/>
              <w:spacing w:before="36" w:after="36"/>
              <w:jc w:val="left"/>
              <w:rPr/>
            </w:pPr>
            <w:r>
              <w:rPr>
                <w:rtl w:val="true"/>
              </w:rPr>
              <w:t>قيّم المجموعات عبر عناصر</w:t>
            </w:r>
            <w:r>
              <w:rPr/>
              <w:t xml:space="preserve"> </w:t>
            </w:r>
            <w:r>
              <w:rPr/>
              <w:t xml:space="preserve">ADKAR </w:t>
            </w:r>
            <w:r>
              <w:rPr>
                <w:rtl w:val="true"/>
              </w:rPr>
              <w:t>الخمسة مع تشخيص نقاط العائق</w:t>
            </w:r>
            <w:r>
              <w:rPr/>
              <w:t>.</w:t>
            </w:r>
          </w:p>
        </w:tc>
      </w:tr>
      <w:tr>
        <w:trPr/>
        <w:tc>
          <w:tcPr>
            <w:tcW w:w="2288" w:type="dxa"/>
            <w:tcBorders/>
          </w:tcPr>
          <w:p>
            <w:pPr>
              <w:pStyle w:val="Compact"/>
              <w:suppressAutoHyphens w:val="true"/>
              <w:spacing w:before="36" w:after="36"/>
              <w:jc w:val="left"/>
              <w:rPr/>
            </w:pPr>
            <w:r>
              <w:rPr/>
              <w:t>buildingBlock</w:t>
            </w:r>
          </w:p>
        </w:tc>
        <w:tc>
          <w:tcPr>
            <w:tcW w:w="2288" w:type="dxa"/>
            <w:tcBorders/>
          </w:tcPr>
          <w:p>
            <w:pPr>
              <w:pStyle w:val="Compact"/>
              <w:suppressAutoHyphens w:val="true"/>
              <w:spacing w:before="36" w:after="36"/>
              <w:jc w:val="left"/>
              <w:rPr/>
            </w:pPr>
            <w:r>
              <w:rPr/>
              <w:t>Building Block</w:t>
            </w:r>
          </w:p>
        </w:tc>
        <w:tc>
          <w:tcPr>
            <w:tcW w:w="2289" w:type="dxa"/>
            <w:tcBorders/>
          </w:tcPr>
          <w:p>
            <w:pPr>
              <w:pStyle w:val="Compact"/>
              <w:suppressAutoHyphens w:val="true"/>
              <w:spacing w:before="36" w:after="36"/>
              <w:jc w:val="left"/>
              <w:rPr/>
            </w:pPr>
            <w:r>
              <w:rPr/>
              <w:t>Bloc</w:t>
            </w:r>
          </w:p>
        </w:tc>
        <w:tc>
          <w:tcPr>
            <w:tcW w:w="3051" w:type="dxa"/>
            <w:tcBorders/>
          </w:tcPr>
          <w:p>
            <w:pPr>
              <w:pStyle w:val="Compact"/>
              <w:suppressAutoHyphens w:val="true"/>
              <w:spacing w:before="36" w:after="36"/>
              <w:jc w:val="left"/>
              <w:rPr/>
            </w:pPr>
            <w:r>
              <w:rPr>
                <w:rtl w:val="true"/>
              </w:rPr>
              <w:t>العنصر</w:t>
            </w:r>
          </w:p>
        </w:tc>
      </w:tr>
      <w:tr>
        <w:trPr/>
        <w:tc>
          <w:tcPr>
            <w:tcW w:w="2288" w:type="dxa"/>
            <w:tcBorders/>
          </w:tcPr>
          <w:p>
            <w:pPr>
              <w:pStyle w:val="Compact"/>
              <w:suppressAutoHyphens w:val="true"/>
              <w:spacing w:before="36" w:after="36"/>
              <w:jc w:val="left"/>
              <w:rPr/>
            </w:pPr>
            <w:r>
              <w:rPr/>
              <w:t>score</w:t>
            </w:r>
          </w:p>
        </w:tc>
        <w:tc>
          <w:tcPr>
            <w:tcW w:w="2288" w:type="dxa"/>
            <w:tcBorders/>
          </w:tcPr>
          <w:p>
            <w:pPr>
              <w:pStyle w:val="Compact"/>
              <w:suppressAutoHyphens w:val="true"/>
              <w:spacing w:before="36" w:after="36"/>
              <w:jc w:val="left"/>
              <w:rPr/>
            </w:pPr>
            <w:r>
              <w:rPr/>
              <w:t>Score</w:t>
            </w:r>
          </w:p>
        </w:tc>
        <w:tc>
          <w:tcPr>
            <w:tcW w:w="2289" w:type="dxa"/>
            <w:tcBorders/>
          </w:tcPr>
          <w:p>
            <w:pPr>
              <w:pStyle w:val="Compact"/>
              <w:suppressAutoHyphens w:val="true"/>
              <w:spacing w:before="36" w:after="36"/>
              <w:jc w:val="left"/>
              <w:rPr/>
            </w:pPr>
            <w:r>
              <w:rPr/>
              <w:t>Score</w:t>
            </w:r>
          </w:p>
        </w:tc>
        <w:tc>
          <w:tcPr>
            <w:tcW w:w="3051" w:type="dxa"/>
            <w:tcBorders/>
          </w:tcPr>
          <w:p>
            <w:pPr>
              <w:pStyle w:val="Compact"/>
              <w:suppressAutoHyphens w:val="true"/>
              <w:spacing w:before="36" w:after="36"/>
              <w:jc w:val="left"/>
              <w:rPr/>
            </w:pPr>
            <w:r>
              <w:rPr>
                <w:rtl w:val="true"/>
              </w:rPr>
              <w:t>الدرجة</w:t>
            </w:r>
          </w:p>
        </w:tc>
      </w:tr>
      <w:tr>
        <w:trPr/>
        <w:tc>
          <w:tcPr>
            <w:tcW w:w="2288" w:type="dxa"/>
            <w:tcBorders/>
          </w:tcPr>
          <w:p>
            <w:pPr>
              <w:pStyle w:val="Compact"/>
              <w:suppressAutoHyphens w:val="true"/>
              <w:spacing w:before="36" w:after="36"/>
              <w:jc w:val="left"/>
              <w:rPr/>
            </w:pPr>
            <w:r>
              <w:rPr/>
              <w:t>barrierReason</w:t>
            </w:r>
          </w:p>
        </w:tc>
        <w:tc>
          <w:tcPr>
            <w:tcW w:w="2288" w:type="dxa"/>
            <w:tcBorders/>
          </w:tcPr>
          <w:p>
            <w:pPr>
              <w:pStyle w:val="Compact"/>
              <w:suppressAutoHyphens w:val="true"/>
              <w:spacing w:before="36" w:after="36"/>
              <w:jc w:val="left"/>
              <w:rPr/>
            </w:pPr>
            <w:r>
              <w:rPr/>
              <w:t>Barrier Reason</w:t>
            </w:r>
          </w:p>
        </w:tc>
        <w:tc>
          <w:tcPr>
            <w:tcW w:w="2289" w:type="dxa"/>
            <w:tcBorders/>
          </w:tcPr>
          <w:p>
            <w:pPr>
              <w:pStyle w:val="Compact"/>
              <w:suppressAutoHyphens w:val="true"/>
              <w:spacing w:before="36" w:after="36"/>
              <w:jc w:val="left"/>
              <w:rPr/>
            </w:pPr>
            <w:r>
              <w:rPr/>
              <w:t>Motif du blocage</w:t>
            </w:r>
          </w:p>
        </w:tc>
        <w:tc>
          <w:tcPr>
            <w:tcW w:w="3051" w:type="dxa"/>
            <w:tcBorders/>
          </w:tcPr>
          <w:p>
            <w:pPr>
              <w:pStyle w:val="Compact"/>
              <w:suppressAutoHyphens w:val="true"/>
              <w:spacing w:before="36" w:after="36"/>
              <w:jc w:val="left"/>
              <w:rPr/>
            </w:pPr>
            <w:r>
              <w:rPr>
                <w:rtl w:val="true"/>
              </w:rPr>
              <w:t>سبب العائق</w:t>
            </w:r>
          </w:p>
        </w:tc>
      </w:tr>
      <w:tr>
        <w:trPr/>
        <w:tc>
          <w:tcPr>
            <w:tcW w:w="2288" w:type="dxa"/>
            <w:tcBorders/>
          </w:tcPr>
          <w:p>
            <w:pPr>
              <w:pStyle w:val="Compact"/>
              <w:suppressAutoHyphens w:val="true"/>
              <w:spacing w:before="36" w:after="36"/>
              <w:jc w:val="left"/>
              <w:rPr/>
            </w:pPr>
            <w:r>
              <w:rPr/>
              <w:t>cohort</w:t>
            </w:r>
          </w:p>
        </w:tc>
        <w:tc>
          <w:tcPr>
            <w:tcW w:w="2288" w:type="dxa"/>
            <w:tcBorders/>
          </w:tcPr>
          <w:p>
            <w:pPr>
              <w:pStyle w:val="Compact"/>
              <w:suppressAutoHyphens w:val="true"/>
              <w:spacing w:before="36" w:after="36"/>
              <w:jc w:val="left"/>
              <w:rPr/>
            </w:pPr>
            <w:r>
              <w:rPr/>
              <w:t>Cohort</w:t>
            </w:r>
          </w:p>
        </w:tc>
        <w:tc>
          <w:tcPr>
            <w:tcW w:w="2289" w:type="dxa"/>
            <w:tcBorders/>
          </w:tcPr>
          <w:p>
            <w:pPr>
              <w:pStyle w:val="Compact"/>
              <w:suppressAutoHyphens w:val="true"/>
              <w:spacing w:before="36" w:after="36"/>
              <w:jc w:val="left"/>
              <w:rPr/>
            </w:pPr>
            <w:r>
              <w:rPr/>
              <w:t>Cohorte</w:t>
            </w:r>
          </w:p>
        </w:tc>
        <w:tc>
          <w:tcPr>
            <w:tcW w:w="3051" w:type="dxa"/>
            <w:tcBorders/>
          </w:tcPr>
          <w:p>
            <w:pPr>
              <w:pStyle w:val="Compact"/>
              <w:suppressAutoHyphens w:val="true"/>
              <w:spacing w:before="36" w:after="36"/>
              <w:jc w:val="left"/>
              <w:rPr/>
            </w:pPr>
            <w:r>
              <w:rPr>
                <w:rtl w:val="true"/>
              </w:rPr>
              <w:t>المجموعة</w:t>
            </w:r>
          </w:p>
        </w:tc>
      </w:tr>
      <w:tr>
        <w:trPr/>
        <w:tc>
          <w:tcPr>
            <w:tcW w:w="2288" w:type="dxa"/>
            <w:tcBorders/>
          </w:tcPr>
          <w:p>
            <w:pPr>
              <w:pStyle w:val="Compact"/>
              <w:suppressAutoHyphens w:val="true"/>
              <w:spacing w:before="36" w:after="36"/>
              <w:jc w:val="left"/>
              <w:rPr/>
            </w:pPr>
            <w:r>
              <w:rPr/>
              <w:t>history</w:t>
            </w:r>
          </w:p>
        </w:tc>
        <w:tc>
          <w:tcPr>
            <w:tcW w:w="2288" w:type="dxa"/>
            <w:tcBorders/>
          </w:tcPr>
          <w:p>
            <w:pPr>
              <w:pStyle w:val="Compact"/>
              <w:suppressAutoHyphens w:val="true"/>
              <w:spacing w:before="36" w:after="36"/>
              <w:jc w:val="left"/>
              <w:rPr/>
            </w:pPr>
            <w:r>
              <w:rPr/>
              <w:t>History</w:t>
            </w:r>
          </w:p>
        </w:tc>
        <w:tc>
          <w:tcPr>
            <w:tcW w:w="2289" w:type="dxa"/>
            <w:tcBorders/>
          </w:tcPr>
          <w:p>
            <w:pPr>
              <w:pStyle w:val="Compact"/>
              <w:suppressAutoHyphens w:val="true"/>
              <w:spacing w:before="36" w:after="36"/>
              <w:jc w:val="left"/>
              <w:rPr/>
            </w:pPr>
            <w:r>
              <w:rPr/>
              <w:t>Historique</w:t>
            </w:r>
          </w:p>
        </w:tc>
        <w:tc>
          <w:tcPr>
            <w:tcW w:w="3051" w:type="dxa"/>
            <w:tcBorders/>
          </w:tcPr>
          <w:p>
            <w:pPr>
              <w:pStyle w:val="Compact"/>
              <w:suppressAutoHyphens w:val="true"/>
              <w:spacing w:before="36" w:after="36"/>
              <w:jc w:val="left"/>
              <w:rPr/>
            </w:pPr>
            <w:r>
              <w:rPr>
                <w:rtl w:val="true"/>
              </w:rPr>
              <w:t>السجل الزمني</w:t>
            </w:r>
          </w:p>
        </w:tc>
      </w:tr>
      <w:tr>
        <w:trPr/>
        <w:tc>
          <w:tcPr>
            <w:tcW w:w="2288" w:type="dxa"/>
            <w:tcBorders/>
          </w:tcPr>
          <w:p>
            <w:pPr>
              <w:pStyle w:val="Compact"/>
              <w:suppressAutoHyphens w:val="true"/>
              <w:spacing w:before="36" w:after="36"/>
              <w:jc w:val="left"/>
              <w:rPr/>
            </w:pPr>
            <w:r>
              <w:rPr/>
              <w:t>escalated</w:t>
            </w:r>
          </w:p>
        </w:tc>
        <w:tc>
          <w:tcPr>
            <w:tcW w:w="2288" w:type="dxa"/>
            <w:tcBorders/>
          </w:tcPr>
          <w:p>
            <w:pPr>
              <w:pStyle w:val="Compact"/>
              <w:suppressAutoHyphens w:val="true"/>
              <w:spacing w:before="36" w:after="36"/>
              <w:jc w:val="left"/>
              <w:rPr/>
            </w:pPr>
            <w:r>
              <w:rPr/>
              <w:t>Escalated — stalled beyond threshold</w:t>
            </w:r>
          </w:p>
        </w:tc>
        <w:tc>
          <w:tcPr>
            <w:tcW w:w="2289" w:type="dxa"/>
            <w:tcBorders/>
          </w:tcPr>
          <w:p>
            <w:pPr>
              <w:pStyle w:val="Compact"/>
              <w:suppressAutoHyphens w:val="true"/>
              <w:spacing w:before="36" w:after="36"/>
              <w:jc w:val="left"/>
              <w:rPr/>
            </w:pPr>
            <w:r>
              <w:rPr/>
              <w:t>Escaladé — bloqué au-delà du seuil</w:t>
            </w:r>
          </w:p>
        </w:tc>
        <w:tc>
          <w:tcPr>
            <w:tcW w:w="3051" w:type="dxa"/>
            <w:tcBorders/>
          </w:tcPr>
          <w:p>
            <w:pPr>
              <w:pStyle w:val="Compact"/>
              <w:suppressAutoHyphens w:val="true"/>
              <w:spacing w:before="36" w:after="36"/>
              <w:jc w:val="left"/>
              <w:rPr/>
            </w:pPr>
            <w:r>
              <w:rPr>
                <w:rtl w:val="true"/>
              </w:rPr>
              <w:t>تمت التصعيد — متوقف لفترة تتجاوز الحد</w:t>
            </w:r>
          </w:p>
        </w:tc>
      </w:tr>
      <w:tr>
        <w:trPr/>
        <w:tc>
          <w:tcPr>
            <w:tcW w:w="2288" w:type="dxa"/>
            <w:tcBorders/>
          </w:tcPr>
          <w:p>
            <w:pPr>
              <w:pStyle w:val="Compact"/>
              <w:suppressAutoHyphens w:val="true"/>
              <w:spacing w:before="36" w:after="36"/>
              <w:jc w:val="left"/>
              <w:rPr/>
            </w:pPr>
            <w:r>
              <w:rPr/>
              <w:t>addAssessment</w:t>
            </w:r>
          </w:p>
        </w:tc>
        <w:tc>
          <w:tcPr>
            <w:tcW w:w="2288" w:type="dxa"/>
            <w:tcBorders/>
          </w:tcPr>
          <w:p>
            <w:pPr>
              <w:pStyle w:val="Compact"/>
              <w:suppressAutoHyphens w:val="true"/>
              <w:spacing w:before="36" w:after="36"/>
              <w:jc w:val="left"/>
              <w:rPr/>
            </w:pPr>
            <w:r>
              <w:rPr/>
              <w:t>Add Assessment</w:t>
            </w:r>
          </w:p>
        </w:tc>
        <w:tc>
          <w:tcPr>
            <w:tcW w:w="2289" w:type="dxa"/>
            <w:tcBorders/>
          </w:tcPr>
          <w:p>
            <w:pPr>
              <w:pStyle w:val="Compact"/>
              <w:suppressAutoHyphens w:val="true"/>
              <w:spacing w:before="36" w:after="36"/>
              <w:jc w:val="left"/>
              <w:rPr/>
            </w:pPr>
            <w:r>
              <w:rPr/>
              <w:t>Ajouter une évaluation</w:t>
            </w:r>
          </w:p>
        </w:tc>
        <w:tc>
          <w:tcPr>
            <w:tcW w:w="3051" w:type="dxa"/>
            <w:tcBorders/>
          </w:tcPr>
          <w:p>
            <w:pPr>
              <w:pStyle w:val="Compact"/>
              <w:suppressAutoHyphens w:val="true"/>
              <w:spacing w:before="36" w:after="36"/>
              <w:jc w:val="left"/>
              <w:rPr/>
            </w:pPr>
            <w:r>
              <w:rPr>
                <w:rtl w:val="true"/>
              </w:rPr>
              <w:t>إضافة تقييم</w:t>
            </w:r>
          </w:p>
        </w:tc>
      </w:tr>
      <w:tr>
        <w:trPr/>
        <w:tc>
          <w:tcPr>
            <w:tcW w:w="2288" w:type="dxa"/>
            <w:tcBorders/>
          </w:tcPr>
          <w:p>
            <w:pPr>
              <w:pStyle w:val="Compact"/>
              <w:suppressAutoHyphens w:val="true"/>
              <w:spacing w:before="36" w:after="36"/>
              <w:jc w:val="left"/>
              <w:rPr/>
            </w:pPr>
            <w:r>
              <w:rPr/>
              <w:t>coachingNote</w:t>
            </w:r>
          </w:p>
        </w:tc>
        <w:tc>
          <w:tcPr>
            <w:tcW w:w="2288" w:type="dxa"/>
            <w:tcBorders/>
          </w:tcPr>
          <w:p>
            <w:pPr>
              <w:pStyle w:val="Compact"/>
              <w:suppressAutoHyphens w:val="true"/>
              <w:spacing w:before="36" w:after="36"/>
              <w:jc w:val="left"/>
              <w:rPr/>
            </w:pPr>
            <w:r>
              <w:rPr/>
              <w:t>Coaching Note</w:t>
            </w:r>
          </w:p>
        </w:tc>
        <w:tc>
          <w:tcPr>
            <w:tcW w:w="2289" w:type="dxa"/>
            <w:tcBorders/>
          </w:tcPr>
          <w:p>
            <w:pPr>
              <w:pStyle w:val="Compact"/>
              <w:suppressAutoHyphens w:val="true"/>
              <w:spacing w:before="36" w:after="36"/>
              <w:jc w:val="left"/>
              <w:rPr/>
            </w:pPr>
            <w:r>
              <w:rPr/>
              <w:t>Note de coaching</w:t>
            </w:r>
          </w:p>
        </w:tc>
        <w:tc>
          <w:tcPr>
            <w:tcW w:w="3051" w:type="dxa"/>
            <w:tcBorders/>
          </w:tcPr>
          <w:p>
            <w:pPr>
              <w:pStyle w:val="Compact"/>
              <w:suppressAutoHyphens w:val="true"/>
              <w:spacing w:before="36" w:after="36"/>
              <w:jc w:val="left"/>
              <w:rPr/>
            </w:pPr>
            <w:r>
              <w:rPr>
                <w:rtl w:val="true"/>
              </w:rPr>
              <w:t>ملاحظة توجيهية</w:t>
            </w:r>
          </w:p>
        </w:tc>
      </w:tr>
      <w:tr>
        <w:trPr/>
        <w:tc>
          <w:tcPr>
            <w:tcW w:w="2288" w:type="dxa"/>
            <w:tcBorders/>
          </w:tcPr>
          <w:p>
            <w:pPr>
              <w:pStyle w:val="Compact"/>
              <w:suppressAutoHyphens w:val="true"/>
              <w:spacing w:before="36" w:after="36"/>
              <w:jc w:val="left"/>
              <w:rPr/>
            </w:pPr>
            <w:r>
              <w:rPr/>
              <w:t>addCoachingNote</w:t>
            </w:r>
          </w:p>
        </w:tc>
        <w:tc>
          <w:tcPr>
            <w:tcW w:w="2288" w:type="dxa"/>
            <w:tcBorders/>
          </w:tcPr>
          <w:p>
            <w:pPr>
              <w:pStyle w:val="Compact"/>
              <w:suppressAutoHyphens w:val="true"/>
              <w:spacing w:before="36" w:after="36"/>
              <w:jc w:val="left"/>
              <w:rPr/>
            </w:pPr>
            <w:r>
              <w:rPr/>
              <w:t>Add coaching note</w:t>
            </w:r>
          </w:p>
        </w:tc>
        <w:tc>
          <w:tcPr>
            <w:tcW w:w="2289" w:type="dxa"/>
            <w:tcBorders/>
          </w:tcPr>
          <w:p>
            <w:pPr>
              <w:pStyle w:val="Compact"/>
              <w:suppressAutoHyphens w:val="true"/>
              <w:spacing w:before="36" w:after="36"/>
              <w:jc w:val="left"/>
              <w:rPr/>
            </w:pPr>
            <w:r>
              <w:rPr/>
              <w:t>Ajouter une note de coaching</w:t>
            </w:r>
          </w:p>
        </w:tc>
        <w:tc>
          <w:tcPr>
            <w:tcW w:w="3051" w:type="dxa"/>
            <w:tcBorders/>
          </w:tcPr>
          <w:p>
            <w:pPr>
              <w:pStyle w:val="Compact"/>
              <w:suppressAutoHyphens w:val="true"/>
              <w:spacing w:before="36" w:after="36"/>
              <w:jc w:val="left"/>
              <w:rPr/>
            </w:pPr>
            <w:r>
              <w:rPr>
                <w:rtl w:val="true"/>
              </w:rPr>
              <w:t>إضافة ملاحظة توجيهية</w:t>
            </w:r>
          </w:p>
        </w:tc>
      </w:tr>
    </w:tbl>
    <w:p>
      <w:pPr>
        <w:pStyle w:val="BodyText"/>
        <w:rPr/>
      </w:pPr>
      <w:r>
        <w:rPr>
          <w:b/>
          <w:bCs/>
        </w:rPr>
        <w:t>M11 (Emotional &amp; Transition)</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260"/>
        <w:gridCol w:w="2510"/>
        <w:gridCol w:w="2385"/>
        <w:gridCol w:w="2761"/>
      </w:tblGrid>
      <w:tr>
        <w:trPr>
          <w:tblHeader w:val="true"/>
        </w:trPr>
        <w:tc>
          <w:tcPr>
            <w:tcW w:w="2260" w:type="dxa"/>
            <w:tcBorders>
              <w:bottom w:val="single" w:sz="6" w:space="0" w:color="000000"/>
            </w:tcBorders>
            <w:vAlign w:val="bottom"/>
          </w:tcPr>
          <w:p>
            <w:pPr>
              <w:pStyle w:val="Compact"/>
              <w:suppressAutoHyphens w:val="true"/>
              <w:spacing w:before="36" w:after="36"/>
              <w:jc w:val="left"/>
              <w:rPr/>
            </w:pPr>
            <w:r>
              <w:rPr>
                <w:b/>
                <w:bCs/>
              </w:rPr>
              <w:t>Key</w:t>
            </w:r>
          </w:p>
        </w:tc>
        <w:tc>
          <w:tcPr>
            <w:tcW w:w="2510" w:type="dxa"/>
            <w:tcBorders>
              <w:bottom w:val="single" w:sz="6" w:space="0" w:color="000000"/>
            </w:tcBorders>
            <w:vAlign w:val="bottom"/>
          </w:tcPr>
          <w:p>
            <w:pPr>
              <w:pStyle w:val="Compact"/>
              <w:suppressAutoHyphens w:val="true"/>
              <w:spacing w:before="36" w:after="36"/>
              <w:jc w:val="left"/>
              <w:rPr/>
            </w:pPr>
            <w:r>
              <w:rPr>
                <w:b/>
                <w:bCs/>
              </w:rPr>
              <w:t>English</w:t>
            </w:r>
          </w:p>
        </w:tc>
        <w:tc>
          <w:tcPr>
            <w:tcW w:w="2385" w:type="dxa"/>
            <w:tcBorders>
              <w:bottom w:val="single" w:sz="6" w:space="0" w:color="000000"/>
            </w:tcBorders>
            <w:vAlign w:val="bottom"/>
          </w:tcPr>
          <w:p>
            <w:pPr>
              <w:pStyle w:val="Compact"/>
              <w:suppressAutoHyphens w:val="true"/>
              <w:spacing w:before="36" w:after="36"/>
              <w:jc w:val="left"/>
              <w:rPr/>
            </w:pPr>
            <w:r>
              <w:rPr>
                <w:b/>
                <w:bCs/>
              </w:rPr>
              <w:t>French</w:t>
            </w:r>
          </w:p>
        </w:tc>
        <w:tc>
          <w:tcPr>
            <w:tcW w:w="2761" w:type="dxa"/>
            <w:tcBorders>
              <w:bottom w:val="single" w:sz="6" w:space="0" w:color="000000"/>
            </w:tcBorders>
            <w:vAlign w:val="bottom"/>
          </w:tcPr>
          <w:p>
            <w:pPr>
              <w:pStyle w:val="Compact"/>
              <w:suppressAutoHyphens w:val="true"/>
              <w:spacing w:before="36" w:after="36"/>
              <w:jc w:val="left"/>
              <w:rPr/>
            </w:pPr>
            <w:r>
              <w:rPr>
                <w:b/>
                <w:bCs/>
              </w:rPr>
              <w:t>Arabic</w:t>
            </w:r>
          </w:p>
        </w:tc>
      </w:tr>
      <w:tr>
        <w:trPr/>
        <w:tc>
          <w:tcPr>
            <w:tcW w:w="2260" w:type="dxa"/>
            <w:tcBorders/>
          </w:tcPr>
          <w:p>
            <w:pPr>
              <w:pStyle w:val="Compact"/>
              <w:suppressAutoHyphens w:val="true"/>
              <w:spacing w:before="36" w:after="36"/>
              <w:jc w:val="left"/>
              <w:rPr/>
            </w:pPr>
            <w:r>
              <w:rPr/>
              <w:t>m6_title</w:t>
            </w:r>
          </w:p>
        </w:tc>
        <w:tc>
          <w:tcPr>
            <w:tcW w:w="2510" w:type="dxa"/>
            <w:tcBorders/>
          </w:tcPr>
          <w:p>
            <w:pPr>
              <w:pStyle w:val="Compact"/>
              <w:suppressAutoHyphens w:val="true"/>
              <w:spacing w:before="36" w:after="36"/>
              <w:jc w:val="left"/>
              <w:rPr/>
            </w:pPr>
            <w:r>
              <w:rPr/>
              <w:t>Emotional &amp; Transition Layer</w:t>
            </w:r>
          </w:p>
        </w:tc>
        <w:tc>
          <w:tcPr>
            <w:tcW w:w="2385" w:type="dxa"/>
            <w:tcBorders/>
          </w:tcPr>
          <w:p>
            <w:pPr>
              <w:pStyle w:val="Compact"/>
              <w:suppressAutoHyphens w:val="true"/>
              <w:spacing w:before="36" w:after="36"/>
              <w:jc w:val="left"/>
              <w:rPr/>
            </w:pPr>
            <w:r>
              <w:rPr/>
              <w:t>Couche émotionnelle et de transition</w:t>
            </w:r>
          </w:p>
        </w:tc>
        <w:tc>
          <w:tcPr>
            <w:tcW w:w="2761" w:type="dxa"/>
            <w:tcBorders/>
          </w:tcPr>
          <w:p>
            <w:pPr>
              <w:pStyle w:val="Compact"/>
              <w:suppressAutoHyphens w:val="true"/>
              <w:spacing w:before="36" w:after="36"/>
              <w:jc w:val="left"/>
              <w:rPr/>
            </w:pPr>
            <w:r>
              <w:rPr>
                <w:rtl w:val="true"/>
              </w:rPr>
              <w:t>طبقة الانتقال العاطفي</w:t>
            </w:r>
          </w:p>
        </w:tc>
      </w:tr>
      <w:tr>
        <w:trPr/>
        <w:tc>
          <w:tcPr>
            <w:tcW w:w="2260" w:type="dxa"/>
            <w:tcBorders/>
          </w:tcPr>
          <w:p>
            <w:pPr>
              <w:pStyle w:val="Compact"/>
              <w:suppressAutoHyphens w:val="true"/>
              <w:spacing w:before="36" w:after="36"/>
              <w:jc w:val="left"/>
              <w:rPr/>
            </w:pPr>
            <w:r>
              <w:rPr/>
              <w:t>m6_desc</w:t>
            </w:r>
          </w:p>
        </w:tc>
        <w:tc>
          <w:tcPr>
            <w:tcW w:w="2510" w:type="dxa"/>
            <w:tcBorders/>
          </w:tcPr>
          <w:p>
            <w:pPr>
              <w:pStyle w:val="Compact"/>
              <w:suppressAutoHyphens w:val="true"/>
              <w:spacing w:before="36" w:after="36"/>
              <w:jc w:val="left"/>
              <w:rPr/>
            </w:pPr>
            <w:r>
              <w:rPr/>
              <w:t>Bridges transition position and Kübler-Ross sentiment, cross-referenced with ADKAR.</w:t>
            </w:r>
          </w:p>
        </w:tc>
        <w:tc>
          <w:tcPr>
            <w:tcW w:w="2385" w:type="dxa"/>
            <w:tcBorders/>
          </w:tcPr>
          <w:p>
            <w:pPr>
              <w:pStyle w:val="Compact"/>
              <w:suppressAutoHyphens w:val="true"/>
              <w:spacing w:before="36" w:after="36"/>
              <w:jc w:val="left"/>
              <w:rPr/>
            </w:pPr>
            <w:r>
              <w:rPr/>
              <w:t>Position de transition de Bridges et sentiment de Kübler-Ross, croisés avec ADKAR.</w:t>
            </w:r>
          </w:p>
        </w:tc>
        <w:tc>
          <w:tcPr>
            <w:tcW w:w="2761" w:type="dxa"/>
            <w:tcBorders/>
          </w:tcPr>
          <w:p>
            <w:pPr>
              <w:pStyle w:val="Compact"/>
              <w:suppressAutoHyphens w:val="true"/>
              <w:spacing w:before="36" w:after="36"/>
              <w:jc w:val="left"/>
              <w:rPr/>
            </w:pPr>
            <w:r>
              <w:rPr>
                <w:rtl w:val="true"/>
              </w:rPr>
              <w:t>موقع انتقال بريدجز ومشاعر كوبلر</w:t>
            </w:r>
            <w:r>
              <w:rPr>
                <w:rtl w:val="true"/>
              </w:rPr>
              <w:t>-</w:t>
            </w:r>
            <w:r>
              <w:rPr>
                <w:rtl w:val="true"/>
              </w:rPr>
              <w:t>روس، مقارنة مع</w:t>
            </w:r>
            <w:r>
              <w:rPr/>
              <w:t xml:space="preserve"> </w:t>
            </w:r>
            <w:r>
              <w:rPr/>
              <w:t>ADKAR.</w:t>
            </w:r>
          </w:p>
        </w:tc>
      </w:tr>
      <w:tr>
        <w:trPr/>
        <w:tc>
          <w:tcPr>
            <w:tcW w:w="2260" w:type="dxa"/>
            <w:tcBorders/>
          </w:tcPr>
          <w:p>
            <w:pPr>
              <w:pStyle w:val="Compact"/>
              <w:suppressAutoHyphens w:val="true"/>
              <w:spacing w:before="36" w:after="36"/>
              <w:jc w:val="left"/>
              <w:rPr/>
            </w:pPr>
            <w:r>
              <w:rPr/>
              <w:t>divergenceAlert</w:t>
            </w:r>
          </w:p>
        </w:tc>
        <w:tc>
          <w:tcPr>
            <w:tcW w:w="2510" w:type="dxa"/>
            <w:tcBorders/>
          </w:tcPr>
          <w:p>
            <w:pPr>
              <w:pStyle w:val="Compact"/>
              <w:suppressAutoHyphens w:val="true"/>
              <w:spacing w:before="36" w:after="36"/>
              <w:jc w:val="left"/>
              <w:rPr/>
            </w:pPr>
            <w:r>
              <w:rPr/>
              <w:t>Divergence Alert</w:t>
            </w:r>
          </w:p>
        </w:tc>
        <w:tc>
          <w:tcPr>
            <w:tcW w:w="2385" w:type="dxa"/>
            <w:tcBorders/>
          </w:tcPr>
          <w:p>
            <w:pPr>
              <w:pStyle w:val="Compact"/>
              <w:suppressAutoHyphens w:val="true"/>
              <w:spacing w:before="36" w:after="36"/>
              <w:jc w:val="left"/>
              <w:rPr/>
            </w:pPr>
            <w:r>
              <w:rPr/>
              <w:t>Alerte de divergence</w:t>
            </w:r>
          </w:p>
        </w:tc>
        <w:tc>
          <w:tcPr>
            <w:tcW w:w="2761" w:type="dxa"/>
            <w:tcBorders/>
          </w:tcPr>
          <w:p>
            <w:pPr>
              <w:pStyle w:val="Compact"/>
              <w:suppressAutoHyphens w:val="true"/>
              <w:spacing w:before="36" w:after="36"/>
              <w:jc w:val="left"/>
              <w:rPr/>
            </w:pPr>
            <w:r>
              <w:rPr>
                <w:rtl w:val="true"/>
              </w:rPr>
              <w:t>تنبيه تباين</w:t>
            </w:r>
          </w:p>
        </w:tc>
      </w:tr>
      <w:tr>
        <w:trPr/>
        <w:tc>
          <w:tcPr>
            <w:tcW w:w="2260" w:type="dxa"/>
            <w:tcBorders/>
          </w:tcPr>
          <w:p>
            <w:pPr>
              <w:pStyle w:val="Compact"/>
              <w:suppressAutoHyphens w:val="true"/>
              <w:spacing w:before="36" w:after="36"/>
              <w:jc w:val="left"/>
              <w:rPr/>
            </w:pPr>
            <w:r>
              <w:rPr/>
              <w:t>divergenceDesc</w:t>
            </w:r>
          </w:p>
        </w:tc>
        <w:tc>
          <w:tcPr>
            <w:tcW w:w="2510" w:type="dxa"/>
            <w:tcBorders/>
          </w:tcPr>
          <w:p>
            <w:pPr>
              <w:pStyle w:val="Compact"/>
              <w:suppressAutoHyphens w:val="true"/>
              <w:spacing w:before="36" w:after="36"/>
              <w:jc w:val="left"/>
              <w:rPr/>
            </w:pPr>
            <w:r>
              <w:rPr/>
              <w:t>Strong ADKAR score but still emotionally in Ending — classic hidden-resistance pattern.</w:t>
            </w:r>
          </w:p>
        </w:tc>
        <w:tc>
          <w:tcPr>
            <w:tcW w:w="2385" w:type="dxa"/>
            <w:tcBorders/>
          </w:tcPr>
          <w:p>
            <w:pPr>
              <w:pStyle w:val="Compact"/>
              <w:suppressAutoHyphens w:val="true"/>
              <w:spacing w:before="36" w:after="36"/>
              <w:jc w:val="left"/>
              <w:rPr/>
            </w:pPr>
            <w:r>
              <w:rPr/>
              <w:t>Bon score ADKAR mais encore émotionnellement en phase de Fin — signal classique de résistance cachée.</w:t>
            </w:r>
          </w:p>
        </w:tc>
        <w:tc>
          <w:tcPr>
            <w:tcW w:w="2761" w:type="dxa"/>
            <w:tcBorders/>
          </w:tcPr>
          <w:p>
            <w:pPr>
              <w:pStyle w:val="Compact"/>
              <w:suppressAutoHyphens w:val="true"/>
              <w:spacing w:before="36" w:after="36"/>
              <w:jc w:val="left"/>
              <w:rPr/>
            </w:pPr>
            <w:r>
              <w:rPr>
                <w:rtl w:val="true"/>
              </w:rPr>
              <w:t>درجة</w:t>
            </w:r>
            <w:r>
              <w:rPr/>
              <w:t xml:space="preserve"> </w:t>
            </w:r>
            <w:r>
              <w:rPr/>
              <w:t xml:space="preserve">ADKAR </w:t>
            </w:r>
            <w:r>
              <w:rPr>
                <w:rtl w:val="true"/>
              </w:rPr>
              <w:t>جيدة لكن لا يزال عاطفيًا في مرحلة الانتهاء — نمط كلاسيكي للمقاومة الخفية</w:t>
            </w:r>
            <w:r>
              <w:rPr/>
              <w:t>.</w:t>
            </w:r>
          </w:p>
        </w:tc>
      </w:tr>
    </w:tbl>
    <w:p>
      <w:pPr>
        <w:pStyle w:val="BodyText"/>
        <w:rPr/>
      </w:pPr>
      <w:r>
        <w:rPr>
          <w:b/>
          <w:bCs/>
        </w:rPr>
        <w:t>M13 (Sponsor &amp; Coalition)</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508"/>
        <w:gridCol w:w="2389"/>
        <w:gridCol w:w="2151"/>
        <w:gridCol w:w="2868"/>
      </w:tblGrid>
      <w:tr>
        <w:trPr>
          <w:tblHeader w:val="true"/>
        </w:trPr>
        <w:tc>
          <w:tcPr>
            <w:tcW w:w="2508" w:type="dxa"/>
            <w:tcBorders>
              <w:bottom w:val="single" w:sz="6" w:space="0" w:color="000000"/>
            </w:tcBorders>
            <w:vAlign w:val="bottom"/>
          </w:tcPr>
          <w:p>
            <w:pPr>
              <w:pStyle w:val="Compact"/>
              <w:suppressAutoHyphens w:val="true"/>
              <w:spacing w:before="36" w:after="36"/>
              <w:jc w:val="left"/>
              <w:rPr/>
            </w:pPr>
            <w:r>
              <w:rPr>
                <w:b/>
                <w:bCs/>
              </w:rPr>
              <w:t>Key</w:t>
            </w:r>
          </w:p>
        </w:tc>
        <w:tc>
          <w:tcPr>
            <w:tcW w:w="2389" w:type="dxa"/>
            <w:tcBorders>
              <w:bottom w:val="single" w:sz="6" w:space="0" w:color="000000"/>
            </w:tcBorders>
            <w:vAlign w:val="bottom"/>
          </w:tcPr>
          <w:p>
            <w:pPr>
              <w:pStyle w:val="Compact"/>
              <w:suppressAutoHyphens w:val="true"/>
              <w:spacing w:before="36" w:after="36"/>
              <w:jc w:val="left"/>
              <w:rPr/>
            </w:pPr>
            <w:r>
              <w:rPr>
                <w:b/>
                <w:bCs/>
              </w:rPr>
              <w:t>English</w:t>
            </w:r>
          </w:p>
        </w:tc>
        <w:tc>
          <w:tcPr>
            <w:tcW w:w="2151" w:type="dxa"/>
            <w:tcBorders>
              <w:bottom w:val="single" w:sz="6" w:space="0" w:color="000000"/>
            </w:tcBorders>
            <w:vAlign w:val="bottom"/>
          </w:tcPr>
          <w:p>
            <w:pPr>
              <w:pStyle w:val="Compact"/>
              <w:suppressAutoHyphens w:val="true"/>
              <w:spacing w:before="36" w:after="36"/>
              <w:jc w:val="left"/>
              <w:rPr/>
            </w:pPr>
            <w:r>
              <w:rPr>
                <w:b/>
                <w:bCs/>
              </w:rPr>
              <w:t>French</w:t>
            </w:r>
          </w:p>
        </w:tc>
        <w:tc>
          <w:tcPr>
            <w:tcW w:w="2868" w:type="dxa"/>
            <w:tcBorders>
              <w:bottom w:val="single" w:sz="6" w:space="0" w:color="000000"/>
            </w:tcBorders>
            <w:vAlign w:val="bottom"/>
          </w:tcPr>
          <w:p>
            <w:pPr>
              <w:pStyle w:val="Compact"/>
              <w:suppressAutoHyphens w:val="true"/>
              <w:spacing w:before="36" w:after="36"/>
              <w:jc w:val="left"/>
              <w:rPr/>
            </w:pPr>
            <w:r>
              <w:rPr>
                <w:b/>
                <w:bCs/>
              </w:rPr>
              <w:t>Arabic</w:t>
            </w:r>
          </w:p>
        </w:tc>
      </w:tr>
      <w:tr>
        <w:trPr/>
        <w:tc>
          <w:tcPr>
            <w:tcW w:w="2508" w:type="dxa"/>
            <w:tcBorders/>
          </w:tcPr>
          <w:p>
            <w:pPr>
              <w:pStyle w:val="Compact"/>
              <w:suppressAutoHyphens w:val="true"/>
              <w:spacing w:before="36" w:after="36"/>
              <w:jc w:val="left"/>
              <w:rPr/>
            </w:pPr>
            <w:r>
              <w:rPr/>
              <w:t>m7_title</w:t>
            </w:r>
          </w:p>
        </w:tc>
        <w:tc>
          <w:tcPr>
            <w:tcW w:w="2389" w:type="dxa"/>
            <w:tcBorders/>
          </w:tcPr>
          <w:p>
            <w:pPr>
              <w:pStyle w:val="Compact"/>
              <w:suppressAutoHyphens w:val="true"/>
              <w:spacing w:before="36" w:after="36"/>
              <w:jc w:val="left"/>
              <w:rPr/>
            </w:pPr>
            <w:r>
              <w:rPr/>
              <w:t>Sponsor &amp; Coalition Module</w:t>
            </w:r>
          </w:p>
        </w:tc>
        <w:tc>
          <w:tcPr>
            <w:tcW w:w="2151" w:type="dxa"/>
            <w:tcBorders/>
          </w:tcPr>
          <w:p>
            <w:pPr>
              <w:pStyle w:val="Compact"/>
              <w:suppressAutoHyphens w:val="true"/>
              <w:spacing w:before="36" w:after="36"/>
              <w:jc w:val="left"/>
              <w:rPr/>
            </w:pPr>
            <w:r>
              <w:rPr/>
              <w:t>Module Sponsor et coalition</w:t>
            </w:r>
          </w:p>
        </w:tc>
        <w:tc>
          <w:tcPr>
            <w:tcW w:w="2868" w:type="dxa"/>
            <w:tcBorders/>
          </w:tcPr>
          <w:p>
            <w:pPr>
              <w:pStyle w:val="Compact"/>
              <w:suppressAutoHyphens w:val="true"/>
              <w:spacing w:before="36" w:after="36"/>
              <w:jc w:val="left"/>
              <w:rPr/>
            </w:pPr>
            <w:r>
              <w:rPr>
                <w:rtl w:val="true"/>
              </w:rPr>
              <w:t>وحدة الراعي والتحالف</w:t>
            </w:r>
          </w:p>
        </w:tc>
      </w:tr>
      <w:tr>
        <w:trPr/>
        <w:tc>
          <w:tcPr>
            <w:tcW w:w="2508" w:type="dxa"/>
            <w:tcBorders/>
          </w:tcPr>
          <w:p>
            <w:pPr>
              <w:pStyle w:val="Compact"/>
              <w:suppressAutoHyphens w:val="true"/>
              <w:spacing w:before="36" w:after="36"/>
              <w:jc w:val="left"/>
              <w:rPr/>
            </w:pPr>
            <w:r>
              <w:rPr/>
              <w:t>m7_desc</w:t>
            </w:r>
          </w:p>
        </w:tc>
        <w:tc>
          <w:tcPr>
            <w:tcW w:w="2389" w:type="dxa"/>
            <w:tcBorders/>
          </w:tcPr>
          <w:p>
            <w:pPr>
              <w:pStyle w:val="Compact"/>
              <w:suppressAutoHyphens w:val="true"/>
              <w:spacing w:before="36" w:after="36"/>
              <w:jc w:val="left"/>
              <w:rPr/>
            </w:pPr>
            <w:r>
              <w:rPr/>
              <w:t>Sponsor roadmap, active-vs-passive sponsorship, and guiding coalition strength.</w:t>
            </w:r>
          </w:p>
        </w:tc>
        <w:tc>
          <w:tcPr>
            <w:tcW w:w="2151" w:type="dxa"/>
            <w:tcBorders/>
          </w:tcPr>
          <w:p>
            <w:pPr>
              <w:pStyle w:val="Compact"/>
              <w:suppressAutoHyphens w:val="true"/>
              <w:spacing w:before="36" w:after="36"/>
              <w:jc w:val="left"/>
              <w:rPr/>
            </w:pPr>
            <w:r>
              <w:rPr/>
              <w:t>Feuille de route du sponsor, sponsoring actif vs passif, et solidité de la coalition directrice.</w:t>
            </w:r>
          </w:p>
        </w:tc>
        <w:tc>
          <w:tcPr>
            <w:tcW w:w="2868" w:type="dxa"/>
            <w:tcBorders/>
          </w:tcPr>
          <w:p>
            <w:pPr>
              <w:pStyle w:val="Compact"/>
              <w:suppressAutoHyphens w:val="true"/>
              <w:spacing w:before="36" w:after="36"/>
              <w:jc w:val="left"/>
              <w:rPr/>
            </w:pPr>
            <w:r>
              <w:rPr>
                <w:rtl w:val="true"/>
              </w:rPr>
              <w:t>خارطة طريق الراعي، الرعاية الفعالة مقابل السلبية، وقوة التحالف الموجّه</w:t>
            </w:r>
            <w:r>
              <w:rPr/>
              <w:t>.</w:t>
            </w:r>
          </w:p>
        </w:tc>
      </w:tr>
      <w:tr>
        <w:trPr/>
        <w:tc>
          <w:tcPr>
            <w:tcW w:w="2508" w:type="dxa"/>
            <w:tcBorders/>
          </w:tcPr>
          <w:p>
            <w:pPr>
              <w:pStyle w:val="Compact"/>
              <w:suppressAutoHyphens w:val="true"/>
              <w:spacing w:before="36" w:after="36"/>
              <w:jc w:val="left"/>
              <w:rPr/>
            </w:pPr>
            <w:r>
              <w:rPr/>
              <w:t>coalitionMember</w:t>
            </w:r>
          </w:p>
        </w:tc>
        <w:tc>
          <w:tcPr>
            <w:tcW w:w="2389" w:type="dxa"/>
            <w:tcBorders/>
          </w:tcPr>
          <w:p>
            <w:pPr>
              <w:pStyle w:val="Compact"/>
              <w:suppressAutoHyphens w:val="true"/>
              <w:spacing w:before="36" w:after="36"/>
              <w:jc w:val="left"/>
              <w:rPr/>
            </w:pPr>
            <w:r>
              <w:rPr/>
              <w:t>Coalition Member</w:t>
            </w:r>
          </w:p>
        </w:tc>
        <w:tc>
          <w:tcPr>
            <w:tcW w:w="2151" w:type="dxa"/>
            <w:tcBorders/>
          </w:tcPr>
          <w:p>
            <w:pPr>
              <w:pStyle w:val="Compact"/>
              <w:suppressAutoHyphens w:val="true"/>
              <w:spacing w:before="36" w:after="36"/>
              <w:jc w:val="left"/>
              <w:rPr/>
            </w:pPr>
            <w:r>
              <w:rPr/>
              <w:t>Membre de la coalition</w:t>
            </w:r>
          </w:p>
        </w:tc>
        <w:tc>
          <w:tcPr>
            <w:tcW w:w="2868" w:type="dxa"/>
            <w:tcBorders/>
          </w:tcPr>
          <w:p>
            <w:pPr>
              <w:pStyle w:val="Compact"/>
              <w:suppressAutoHyphens w:val="true"/>
              <w:spacing w:before="36" w:after="36"/>
              <w:jc w:val="left"/>
              <w:rPr/>
            </w:pPr>
            <w:r>
              <w:rPr>
                <w:rtl w:val="true"/>
              </w:rPr>
              <w:t>عضو التحالف</w:t>
            </w:r>
          </w:p>
        </w:tc>
      </w:tr>
      <w:tr>
        <w:trPr/>
        <w:tc>
          <w:tcPr>
            <w:tcW w:w="2508" w:type="dxa"/>
            <w:tcBorders/>
          </w:tcPr>
          <w:p>
            <w:pPr>
              <w:pStyle w:val="Compact"/>
              <w:suppressAutoHyphens w:val="true"/>
              <w:spacing w:before="36" w:after="36"/>
              <w:jc w:val="left"/>
              <w:rPr/>
            </w:pPr>
            <w:r>
              <w:rPr/>
              <w:t>visibility</w:t>
            </w:r>
          </w:p>
        </w:tc>
        <w:tc>
          <w:tcPr>
            <w:tcW w:w="2389" w:type="dxa"/>
            <w:tcBorders/>
          </w:tcPr>
          <w:p>
            <w:pPr>
              <w:pStyle w:val="Compact"/>
              <w:suppressAutoHyphens w:val="true"/>
              <w:spacing w:before="36" w:after="36"/>
              <w:jc w:val="left"/>
              <w:rPr/>
            </w:pPr>
            <w:r>
              <w:rPr/>
              <w:t>Visibility</w:t>
            </w:r>
          </w:p>
        </w:tc>
        <w:tc>
          <w:tcPr>
            <w:tcW w:w="2151" w:type="dxa"/>
            <w:tcBorders/>
          </w:tcPr>
          <w:p>
            <w:pPr>
              <w:pStyle w:val="Compact"/>
              <w:suppressAutoHyphens w:val="true"/>
              <w:spacing w:before="36" w:after="36"/>
              <w:jc w:val="left"/>
              <w:rPr/>
            </w:pPr>
            <w:r>
              <w:rPr/>
              <w:t>Visibilité</w:t>
            </w:r>
          </w:p>
        </w:tc>
        <w:tc>
          <w:tcPr>
            <w:tcW w:w="2868" w:type="dxa"/>
            <w:tcBorders/>
          </w:tcPr>
          <w:p>
            <w:pPr>
              <w:pStyle w:val="Compact"/>
              <w:suppressAutoHyphens w:val="true"/>
              <w:spacing w:before="36" w:after="36"/>
              <w:jc w:val="left"/>
              <w:rPr/>
            </w:pPr>
            <w:r>
              <w:rPr>
                <w:rtl w:val="true"/>
              </w:rPr>
              <w:t>الظهور</w:t>
            </w:r>
          </w:p>
        </w:tc>
      </w:tr>
      <w:tr>
        <w:trPr/>
        <w:tc>
          <w:tcPr>
            <w:tcW w:w="2508" w:type="dxa"/>
            <w:tcBorders/>
          </w:tcPr>
          <w:p>
            <w:pPr>
              <w:pStyle w:val="Compact"/>
              <w:suppressAutoHyphens w:val="true"/>
              <w:spacing w:before="36" w:after="36"/>
              <w:jc w:val="left"/>
              <w:rPr/>
            </w:pPr>
            <w:r>
              <w:rPr/>
              <w:t>engagement</w:t>
            </w:r>
          </w:p>
        </w:tc>
        <w:tc>
          <w:tcPr>
            <w:tcW w:w="2389" w:type="dxa"/>
            <w:tcBorders/>
          </w:tcPr>
          <w:p>
            <w:pPr>
              <w:pStyle w:val="Compact"/>
              <w:suppressAutoHyphens w:val="true"/>
              <w:spacing w:before="36" w:after="36"/>
              <w:jc w:val="left"/>
              <w:rPr/>
            </w:pPr>
            <w:r>
              <w:rPr/>
              <w:t>Engagement</w:t>
            </w:r>
          </w:p>
        </w:tc>
        <w:tc>
          <w:tcPr>
            <w:tcW w:w="2151" w:type="dxa"/>
            <w:tcBorders/>
          </w:tcPr>
          <w:p>
            <w:pPr>
              <w:pStyle w:val="Compact"/>
              <w:suppressAutoHyphens w:val="true"/>
              <w:spacing w:before="36" w:after="36"/>
              <w:jc w:val="left"/>
              <w:rPr/>
            </w:pPr>
            <w:r>
              <w:rPr/>
              <w:t>Engagement</w:t>
            </w:r>
          </w:p>
        </w:tc>
        <w:tc>
          <w:tcPr>
            <w:tcW w:w="2868" w:type="dxa"/>
            <w:tcBorders/>
          </w:tcPr>
          <w:p>
            <w:pPr>
              <w:pStyle w:val="Compact"/>
              <w:suppressAutoHyphens w:val="true"/>
              <w:spacing w:before="36" w:after="36"/>
              <w:jc w:val="left"/>
              <w:rPr/>
            </w:pPr>
            <w:r>
              <w:rPr>
                <w:rtl w:val="true"/>
              </w:rPr>
              <w:t>الانخراط</w:t>
            </w:r>
          </w:p>
        </w:tc>
      </w:tr>
      <w:tr>
        <w:trPr/>
        <w:tc>
          <w:tcPr>
            <w:tcW w:w="2508" w:type="dxa"/>
            <w:tcBorders/>
          </w:tcPr>
          <w:p>
            <w:pPr>
              <w:pStyle w:val="Compact"/>
              <w:suppressAutoHyphens w:val="true"/>
              <w:spacing w:before="36" w:after="36"/>
              <w:jc w:val="left"/>
              <w:rPr/>
            </w:pPr>
            <w:r>
              <w:rPr/>
              <w:t>sponsorAction</w:t>
            </w:r>
          </w:p>
        </w:tc>
        <w:tc>
          <w:tcPr>
            <w:tcW w:w="2389" w:type="dxa"/>
            <w:tcBorders/>
          </w:tcPr>
          <w:p>
            <w:pPr>
              <w:pStyle w:val="Compact"/>
              <w:suppressAutoHyphens w:val="true"/>
              <w:spacing w:before="36" w:after="36"/>
              <w:jc w:val="left"/>
              <w:rPr/>
            </w:pPr>
            <w:r>
              <w:rPr/>
              <w:t>Sponsor Action</w:t>
            </w:r>
          </w:p>
        </w:tc>
        <w:tc>
          <w:tcPr>
            <w:tcW w:w="2151" w:type="dxa"/>
            <w:tcBorders/>
          </w:tcPr>
          <w:p>
            <w:pPr>
              <w:pStyle w:val="Compact"/>
              <w:suppressAutoHyphens w:val="true"/>
              <w:spacing w:before="36" w:after="36"/>
              <w:jc w:val="left"/>
              <w:rPr/>
            </w:pPr>
            <w:r>
              <w:rPr/>
              <w:t>Action du sponsor</w:t>
            </w:r>
          </w:p>
        </w:tc>
        <w:tc>
          <w:tcPr>
            <w:tcW w:w="2868" w:type="dxa"/>
            <w:tcBorders/>
          </w:tcPr>
          <w:p>
            <w:pPr>
              <w:pStyle w:val="Compact"/>
              <w:suppressAutoHyphens w:val="true"/>
              <w:spacing w:before="36" w:after="36"/>
              <w:jc w:val="left"/>
              <w:rPr/>
            </w:pPr>
            <w:r>
              <w:rPr>
                <w:rtl w:val="true"/>
              </w:rPr>
              <w:t>إجراء الراعي</w:t>
            </w:r>
          </w:p>
        </w:tc>
      </w:tr>
      <w:tr>
        <w:trPr/>
        <w:tc>
          <w:tcPr>
            <w:tcW w:w="2508" w:type="dxa"/>
            <w:tcBorders/>
          </w:tcPr>
          <w:p>
            <w:pPr>
              <w:pStyle w:val="Compact"/>
              <w:suppressAutoHyphens w:val="true"/>
              <w:spacing w:before="36" w:after="36"/>
              <w:jc w:val="left"/>
              <w:rPr/>
            </w:pPr>
            <w:r>
              <w:rPr/>
              <w:t>visibilityWeak</w:t>
            </w:r>
          </w:p>
        </w:tc>
        <w:tc>
          <w:tcPr>
            <w:tcW w:w="2389" w:type="dxa"/>
            <w:tcBorders/>
          </w:tcPr>
          <w:p>
            <w:pPr>
              <w:pStyle w:val="Compact"/>
              <w:suppressAutoHyphens w:val="true"/>
              <w:spacing w:before="36" w:after="36"/>
              <w:jc w:val="left"/>
              <w:rPr/>
            </w:pPr>
            <w:r>
              <w:rPr/>
              <w:t>Weak</w:t>
            </w:r>
          </w:p>
        </w:tc>
        <w:tc>
          <w:tcPr>
            <w:tcW w:w="2151" w:type="dxa"/>
            <w:tcBorders/>
          </w:tcPr>
          <w:p>
            <w:pPr>
              <w:pStyle w:val="Compact"/>
              <w:suppressAutoHyphens w:val="true"/>
              <w:spacing w:before="36" w:after="36"/>
              <w:jc w:val="left"/>
              <w:rPr/>
            </w:pPr>
            <w:r>
              <w:rPr/>
              <w:t>Faible</w:t>
            </w:r>
          </w:p>
        </w:tc>
        <w:tc>
          <w:tcPr>
            <w:tcW w:w="2868" w:type="dxa"/>
            <w:tcBorders/>
          </w:tcPr>
          <w:p>
            <w:pPr>
              <w:pStyle w:val="Compact"/>
              <w:suppressAutoHyphens w:val="true"/>
              <w:spacing w:before="36" w:after="36"/>
              <w:jc w:val="left"/>
              <w:rPr/>
            </w:pPr>
            <w:r>
              <w:rPr>
                <w:rtl w:val="true"/>
              </w:rPr>
              <w:t>ضعيف</w:t>
            </w:r>
          </w:p>
        </w:tc>
      </w:tr>
      <w:tr>
        <w:trPr/>
        <w:tc>
          <w:tcPr>
            <w:tcW w:w="2508" w:type="dxa"/>
            <w:tcBorders/>
          </w:tcPr>
          <w:p>
            <w:pPr>
              <w:pStyle w:val="Compact"/>
              <w:suppressAutoHyphens w:val="true"/>
              <w:spacing w:before="36" w:after="36"/>
              <w:jc w:val="left"/>
              <w:rPr/>
            </w:pPr>
            <w:r>
              <w:rPr/>
              <w:t>visibilityModerate</w:t>
            </w:r>
          </w:p>
        </w:tc>
        <w:tc>
          <w:tcPr>
            <w:tcW w:w="2389" w:type="dxa"/>
            <w:tcBorders/>
          </w:tcPr>
          <w:p>
            <w:pPr>
              <w:pStyle w:val="Compact"/>
              <w:suppressAutoHyphens w:val="true"/>
              <w:spacing w:before="36" w:after="36"/>
              <w:jc w:val="left"/>
              <w:rPr/>
            </w:pPr>
            <w:r>
              <w:rPr/>
              <w:t>Moderate</w:t>
            </w:r>
          </w:p>
        </w:tc>
        <w:tc>
          <w:tcPr>
            <w:tcW w:w="2151" w:type="dxa"/>
            <w:tcBorders/>
          </w:tcPr>
          <w:p>
            <w:pPr>
              <w:pStyle w:val="Compact"/>
              <w:suppressAutoHyphens w:val="true"/>
              <w:spacing w:before="36" w:after="36"/>
              <w:jc w:val="left"/>
              <w:rPr/>
            </w:pPr>
            <w:r>
              <w:rPr/>
              <w:t>Modéré</w:t>
            </w:r>
          </w:p>
        </w:tc>
        <w:tc>
          <w:tcPr>
            <w:tcW w:w="2868" w:type="dxa"/>
            <w:tcBorders/>
          </w:tcPr>
          <w:p>
            <w:pPr>
              <w:pStyle w:val="Compact"/>
              <w:suppressAutoHyphens w:val="true"/>
              <w:spacing w:before="36" w:after="36"/>
              <w:jc w:val="left"/>
              <w:rPr/>
            </w:pPr>
            <w:r>
              <w:rPr>
                <w:rtl w:val="true"/>
              </w:rPr>
              <w:t>متوسط</w:t>
            </w:r>
          </w:p>
        </w:tc>
      </w:tr>
      <w:tr>
        <w:trPr/>
        <w:tc>
          <w:tcPr>
            <w:tcW w:w="2508" w:type="dxa"/>
            <w:tcBorders/>
          </w:tcPr>
          <w:p>
            <w:pPr>
              <w:pStyle w:val="Compact"/>
              <w:suppressAutoHyphens w:val="true"/>
              <w:spacing w:before="36" w:after="36"/>
              <w:jc w:val="left"/>
              <w:rPr/>
            </w:pPr>
            <w:r>
              <w:rPr/>
              <w:t>visibilityStrong</w:t>
            </w:r>
          </w:p>
        </w:tc>
        <w:tc>
          <w:tcPr>
            <w:tcW w:w="2389" w:type="dxa"/>
            <w:tcBorders/>
          </w:tcPr>
          <w:p>
            <w:pPr>
              <w:pStyle w:val="Compact"/>
              <w:suppressAutoHyphens w:val="true"/>
              <w:spacing w:before="36" w:after="36"/>
              <w:jc w:val="left"/>
              <w:rPr/>
            </w:pPr>
            <w:r>
              <w:rPr/>
              <w:t>Strong</w:t>
            </w:r>
          </w:p>
        </w:tc>
        <w:tc>
          <w:tcPr>
            <w:tcW w:w="2151" w:type="dxa"/>
            <w:tcBorders/>
          </w:tcPr>
          <w:p>
            <w:pPr>
              <w:pStyle w:val="Compact"/>
              <w:suppressAutoHyphens w:val="true"/>
              <w:spacing w:before="36" w:after="36"/>
              <w:jc w:val="left"/>
              <w:rPr/>
            </w:pPr>
            <w:r>
              <w:rPr/>
              <w:t>Fort</w:t>
            </w:r>
          </w:p>
        </w:tc>
        <w:tc>
          <w:tcPr>
            <w:tcW w:w="2868" w:type="dxa"/>
            <w:tcBorders/>
          </w:tcPr>
          <w:p>
            <w:pPr>
              <w:pStyle w:val="Compact"/>
              <w:suppressAutoHyphens w:val="true"/>
              <w:spacing w:before="36" w:after="36"/>
              <w:jc w:val="left"/>
              <w:rPr/>
            </w:pPr>
            <w:r>
              <w:rPr>
                <w:rtl w:val="true"/>
              </w:rPr>
              <w:t>قوي</w:t>
            </w:r>
          </w:p>
        </w:tc>
      </w:tr>
    </w:tbl>
    <w:p>
      <w:pPr>
        <w:pStyle w:val="BodyText"/>
        <w:rPr/>
      </w:pPr>
      <w:r>
        <w:rPr>
          <w:b/>
          <w:bCs/>
        </w:rPr>
        <w:t>M14 (Communications)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479"/>
        <w:gridCol w:w="2231"/>
        <w:gridCol w:w="2230"/>
        <w:gridCol w:w="2976"/>
      </w:tblGrid>
      <w:tr>
        <w:trPr>
          <w:tblHeader w:val="true"/>
        </w:trPr>
        <w:tc>
          <w:tcPr>
            <w:tcW w:w="2479" w:type="dxa"/>
            <w:tcBorders>
              <w:bottom w:val="single" w:sz="6" w:space="0" w:color="000000"/>
            </w:tcBorders>
            <w:vAlign w:val="bottom"/>
          </w:tcPr>
          <w:p>
            <w:pPr>
              <w:pStyle w:val="Compact"/>
              <w:suppressAutoHyphens w:val="true"/>
              <w:spacing w:before="36" w:after="36"/>
              <w:jc w:val="left"/>
              <w:rPr/>
            </w:pPr>
            <w:r>
              <w:rPr>
                <w:b/>
                <w:bCs/>
              </w:rPr>
              <w:t>Key</w:t>
            </w:r>
          </w:p>
        </w:tc>
        <w:tc>
          <w:tcPr>
            <w:tcW w:w="2231" w:type="dxa"/>
            <w:tcBorders>
              <w:bottom w:val="single" w:sz="6" w:space="0" w:color="000000"/>
            </w:tcBorders>
            <w:vAlign w:val="bottom"/>
          </w:tcPr>
          <w:p>
            <w:pPr>
              <w:pStyle w:val="Compact"/>
              <w:suppressAutoHyphens w:val="true"/>
              <w:spacing w:before="36" w:after="36"/>
              <w:jc w:val="left"/>
              <w:rPr/>
            </w:pPr>
            <w:r>
              <w:rPr>
                <w:b/>
                <w:bCs/>
              </w:rPr>
              <w:t>English</w:t>
            </w:r>
          </w:p>
        </w:tc>
        <w:tc>
          <w:tcPr>
            <w:tcW w:w="2230" w:type="dxa"/>
            <w:tcBorders>
              <w:bottom w:val="single" w:sz="6" w:space="0" w:color="000000"/>
            </w:tcBorders>
            <w:vAlign w:val="bottom"/>
          </w:tcPr>
          <w:p>
            <w:pPr>
              <w:pStyle w:val="Compact"/>
              <w:suppressAutoHyphens w:val="true"/>
              <w:spacing w:before="36" w:after="36"/>
              <w:jc w:val="left"/>
              <w:rPr/>
            </w:pPr>
            <w:r>
              <w:rPr>
                <w:b/>
                <w:bCs/>
              </w:rPr>
              <w:t>French</w:t>
            </w:r>
          </w:p>
        </w:tc>
        <w:tc>
          <w:tcPr>
            <w:tcW w:w="2976" w:type="dxa"/>
            <w:tcBorders>
              <w:bottom w:val="single" w:sz="6" w:space="0" w:color="000000"/>
            </w:tcBorders>
            <w:vAlign w:val="bottom"/>
          </w:tcPr>
          <w:p>
            <w:pPr>
              <w:pStyle w:val="Compact"/>
              <w:suppressAutoHyphens w:val="true"/>
              <w:spacing w:before="36" w:after="36"/>
              <w:jc w:val="left"/>
              <w:rPr/>
            </w:pPr>
            <w:r>
              <w:rPr>
                <w:b/>
                <w:bCs/>
              </w:rPr>
              <w:t>Arabic</w:t>
            </w:r>
          </w:p>
        </w:tc>
      </w:tr>
      <w:tr>
        <w:trPr/>
        <w:tc>
          <w:tcPr>
            <w:tcW w:w="2479" w:type="dxa"/>
            <w:tcBorders/>
          </w:tcPr>
          <w:p>
            <w:pPr>
              <w:pStyle w:val="Compact"/>
              <w:suppressAutoHyphens w:val="true"/>
              <w:spacing w:before="36" w:after="36"/>
              <w:jc w:val="left"/>
              <w:rPr/>
            </w:pPr>
            <w:r>
              <w:rPr/>
              <w:t>m8_title</w:t>
            </w:r>
          </w:p>
        </w:tc>
        <w:tc>
          <w:tcPr>
            <w:tcW w:w="2231" w:type="dxa"/>
            <w:tcBorders/>
          </w:tcPr>
          <w:p>
            <w:pPr>
              <w:pStyle w:val="Compact"/>
              <w:suppressAutoHyphens w:val="true"/>
              <w:spacing w:before="36" w:after="36"/>
              <w:jc w:val="left"/>
              <w:rPr/>
            </w:pPr>
            <w:r>
              <w:rPr/>
              <w:t>Communication Planning &amp; Execution</w:t>
            </w:r>
          </w:p>
        </w:tc>
        <w:tc>
          <w:tcPr>
            <w:tcW w:w="2230" w:type="dxa"/>
            <w:tcBorders/>
          </w:tcPr>
          <w:p>
            <w:pPr>
              <w:pStyle w:val="Compact"/>
              <w:suppressAutoHyphens w:val="true"/>
              <w:spacing w:before="36" w:after="36"/>
              <w:jc w:val="left"/>
              <w:rPr/>
            </w:pPr>
            <w:r>
              <w:rPr/>
              <w:t>Planification et exécution des communications</w:t>
            </w:r>
          </w:p>
        </w:tc>
        <w:tc>
          <w:tcPr>
            <w:tcW w:w="2976" w:type="dxa"/>
            <w:tcBorders/>
          </w:tcPr>
          <w:p>
            <w:pPr>
              <w:pStyle w:val="Compact"/>
              <w:suppressAutoHyphens w:val="true"/>
              <w:spacing w:before="36" w:after="36"/>
              <w:jc w:val="left"/>
              <w:rPr/>
            </w:pPr>
            <w:r>
              <w:rPr>
                <w:rtl w:val="true"/>
              </w:rPr>
              <w:t>تخطيط وتنفيذ الاتصالات</w:t>
            </w:r>
          </w:p>
        </w:tc>
      </w:tr>
      <w:tr>
        <w:trPr/>
        <w:tc>
          <w:tcPr>
            <w:tcW w:w="2479" w:type="dxa"/>
            <w:tcBorders/>
          </w:tcPr>
          <w:p>
            <w:pPr>
              <w:pStyle w:val="Compact"/>
              <w:suppressAutoHyphens w:val="true"/>
              <w:spacing w:before="36" w:after="36"/>
              <w:jc w:val="left"/>
              <w:rPr/>
            </w:pPr>
            <w:r>
              <w:rPr/>
              <w:t>m8_desc</w:t>
            </w:r>
          </w:p>
        </w:tc>
        <w:tc>
          <w:tcPr>
            <w:tcW w:w="2231" w:type="dxa"/>
            <w:tcBorders/>
          </w:tcPr>
          <w:p>
            <w:pPr>
              <w:pStyle w:val="Compact"/>
              <w:suppressAutoHyphens w:val="true"/>
              <w:spacing w:before="36" w:after="36"/>
              <w:jc w:val="left"/>
              <w:rPr/>
            </w:pPr>
            <w:r>
              <w:rPr/>
              <w:t>Message × audience × channel × timing matrix, with saturation detection.</w:t>
            </w:r>
          </w:p>
        </w:tc>
        <w:tc>
          <w:tcPr>
            <w:tcW w:w="2230" w:type="dxa"/>
            <w:tcBorders/>
          </w:tcPr>
          <w:p>
            <w:pPr>
              <w:pStyle w:val="Compact"/>
              <w:suppressAutoHyphens w:val="true"/>
              <w:spacing w:before="36" w:after="36"/>
              <w:jc w:val="left"/>
              <w:rPr/>
            </w:pPr>
            <w:r>
              <w:rPr/>
              <w:t>Matrice message × audience × canal × calendrier, avec détection de saturation.</w:t>
            </w:r>
          </w:p>
        </w:tc>
        <w:tc>
          <w:tcPr>
            <w:tcW w:w="2976" w:type="dxa"/>
            <w:tcBorders/>
          </w:tcPr>
          <w:p>
            <w:pPr>
              <w:pStyle w:val="Compact"/>
              <w:suppressAutoHyphens w:val="true"/>
              <w:spacing w:before="36" w:after="36"/>
              <w:jc w:val="left"/>
              <w:rPr/>
            </w:pPr>
            <w:r>
              <w:rPr>
                <w:rtl w:val="true"/>
              </w:rPr>
              <w:t xml:space="preserve">مصفوفة الرسالة </w:t>
            </w:r>
            <w:r>
              <w:rPr>
                <w:rtl w:val="true"/>
              </w:rPr>
              <w:t xml:space="preserve">× </w:t>
            </w:r>
            <w:r>
              <w:rPr>
                <w:rtl w:val="true"/>
              </w:rPr>
              <w:t xml:space="preserve">الجمهور </w:t>
            </w:r>
            <w:r>
              <w:rPr>
                <w:rtl w:val="true"/>
              </w:rPr>
              <w:t xml:space="preserve">× </w:t>
            </w:r>
            <w:r>
              <w:rPr>
                <w:rtl w:val="true"/>
              </w:rPr>
              <w:t xml:space="preserve">القناة </w:t>
            </w:r>
            <w:r>
              <w:rPr>
                <w:rtl w:val="true"/>
              </w:rPr>
              <w:t xml:space="preserve">× </w:t>
            </w:r>
            <w:r>
              <w:rPr>
                <w:rtl w:val="true"/>
              </w:rPr>
              <w:t>التوقيت، مع كشف التشبع</w:t>
            </w:r>
            <w:r>
              <w:rPr/>
              <w:t>.</w:t>
            </w:r>
          </w:p>
        </w:tc>
      </w:tr>
      <w:tr>
        <w:trPr/>
        <w:tc>
          <w:tcPr>
            <w:tcW w:w="2479" w:type="dxa"/>
            <w:tcBorders/>
          </w:tcPr>
          <w:p>
            <w:pPr>
              <w:pStyle w:val="Compact"/>
              <w:suppressAutoHyphens w:val="true"/>
              <w:spacing w:before="36" w:after="36"/>
              <w:jc w:val="left"/>
              <w:rPr/>
            </w:pPr>
            <w:r>
              <w:rPr/>
              <w:t>message</w:t>
            </w:r>
          </w:p>
        </w:tc>
        <w:tc>
          <w:tcPr>
            <w:tcW w:w="2231" w:type="dxa"/>
            <w:tcBorders/>
          </w:tcPr>
          <w:p>
            <w:pPr>
              <w:pStyle w:val="Compact"/>
              <w:suppressAutoHyphens w:val="true"/>
              <w:spacing w:before="36" w:after="36"/>
              <w:jc w:val="left"/>
              <w:rPr/>
            </w:pPr>
            <w:r>
              <w:rPr/>
              <w:t>Message</w:t>
            </w:r>
          </w:p>
        </w:tc>
        <w:tc>
          <w:tcPr>
            <w:tcW w:w="2230" w:type="dxa"/>
            <w:tcBorders/>
          </w:tcPr>
          <w:p>
            <w:pPr>
              <w:pStyle w:val="Compact"/>
              <w:suppressAutoHyphens w:val="true"/>
              <w:spacing w:before="36" w:after="36"/>
              <w:jc w:val="left"/>
              <w:rPr/>
            </w:pPr>
            <w:r>
              <w:rPr/>
              <w:t>Message</w:t>
            </w:r>
          </w:p>
        </w:tc>
        <w:tc>
          <w:tcPr>
            <w:tcW w:w="2976" w:type="dxa"/>
            <w:tcBorders/>
          </w:tcPr>
          <w:p>
            <w:pPr>
              <w:pStyle w:val="Compact"/>
              <w:suppressAutoHyphens w:val="true"/>
              <w:spacing w:before="36" w:after="36"/>
              <w:jc w:val="left"/>
              <w:rPr/>
            </w:pPr>
            <w:r>
              <w:rPr>
                <w:rtl w:val="true"/>
              </w:rPr>
              <w:t>الرسالة</w:t>
            </w:r>
          </w:p>
        </w:tc>
      </w:tr>
      <w:tr>
        <w:trPr/>
        <w:tc>
          <w:tcPr>
            <w:tcW w:w="2479" w:type="dxa"/>
            <w:tcBorders/>
          </w:tcPr>
          <w:p>
            <w:pPr>
              <w:pStyle w:val="Compact"/>
              <w:suppressAutoHyphens w:val="true"/>
              <w:spacing w:before="36" w:after="36"/>
              <w:jc w:val="left"/>
              <w:rPr/>
            </w:pPr>
            <w:r>
              <w:rPr/>
              <w:t>audience</w:t>
            </w:r>
          </w:p>
        </w:tc>
        <w:tc>
          <w:tcPr>
            <w:tcW w:w="2231" w:type="dxa"/>
            <w:tcBorders/>
          </w:tcPr>
          <w:p>
            <w:pPr>
              <w:pStyle w:val="Compact"/>
              <w:suppressAutoHyphens w:val="true"/>
              <w:spacing w:before="36" w:after="36"/>
              <w:jc w:val="left"/>
              <w:rPr/>
            </w:pPr>
            <w:r>
              <w:rPr/>
              <w:t>Audience</w:t>
            </w:r>
          </w:p>
        </w:tc>
        <w:tc>
          <w:tcPr>
            <w:tcW w:w="2230" w:type="dxa"/>
            <w:tcBorders/>
          </w:tcPr>
          <w:p>
            <w:pPr>
              <w:pStyle w:val="Compact"/>
              <w:suppressAutoHyphens w:val="true"/>
              <w:spacing w:before="36" w:after="36"/>
              <w:jc w:val="left"/>
              <w:rPr/>
            </w:pPr>
            <w:r>
              <w:rPr/>
              <w:t>Audience</w:t>
            </w:r>
          </w:p>
        </w:tc>
        <w:tc>
          <w:tcPr>
            <w:tcW w:w="2976" w:type="dxa"/>
            <w:tcBorders/>
          </w:tcPr>
          <w:p>
            <w:pPr>
              <w:pStyle w:val="Compact"/>
              <w:suppressAutoHyphens w:val="true"/>
              <w:spacing w:before="36" w:after="36"/>
              <w:jc w:val="left"/>
              <w:rPr/>
            </w:pPr>
            <w:r>
              <w:rPr>
                <w:rtl w:val="true"/>
              </w:rPr>
              <w:t>الجمهور</w:t>
            </w:r>
          </w:p>
        </w:tc>
      </w:tr>
      <w:tr>
        <w:trPr/>
        <w:tc>
          <w:tcPr>
            <w:tcW w:w="2479" w:type="dxa"/>
            <w:tcBorders/>
          </w:tcPr>
          <w:p>
            <w:pPr>
              <w:pStyle w:val="Compact"/>
              <w:suppressAutoHyphens w:val="true"/>
              <w:spacing w:before="36" w:after="36"/>
              <w:jc w:val="left"/>
              <w:rPr/>
            </w:pPr>
            <w:r>
              <w:rPr/>
              <w:t>channel</w:t>
            </w:r>
          </w:p>
        </w:tc>
        <w:tc>
          <w:tcPr>
            <w:tcW w:w="2231" w:type="dxa"/>
            <w:tcBorders/>
          </w:tcPr>
          <w:p>
            <w:pPr>
              <w:pStyle w:val="Compact"/>
              <w:suppressAutoHyphens w:val="true"/>
              <w:spacing w:before="36" w:after="36"/>
              <w:jc w:val="left"/>
              <w:rPr/>
            </w:pPr>
            <w:r>
              <w:rPr/>
              <w:t>Channel</w:t>
            </w:r>
          </w:p>
        </w:tc>
        <w:tc>
          <w:tcPr>
            <w:tcW w:w="2230" w:type="dxa"/>
            <w:tcBorders/>
          </w:tcPr>
          <w:p>
            <w:pPr>
              <w:pStyle w:val="Compact"/>
              <w:suppressAutoHyphens w:val="true"/>
              <w:spacing w:before="36" w:after="36"/>
              <w:jc w:val="left"/>
              <w:rPr/>
            </w:pPr>
            <w:r>
              <w:rPr/>
              <w:t>Canal</w:t>
            </w:r>
          </w:p>
        </w:tc>
        <w:tc>
          <w:tcPr>
            <w:tcW w:w="2976" w:type="dxa"/>
            <w:tcBorders/>
          </w:tcPr>
          <w:p>
            <w:pPr>
              <w:pStyle w:val="Compact"/>
              <w:suppressAutoHyphens w:val="true"/>
              <w:spacing w:before="36" w:after="36"/>
              <w:jc w:val="left"/>
              <w:rPr/>
            </w:pPr>
            <w:r>
              <w:rPr>
                <w:rtl w:val="true"/>
              </w:rPr>
              <w:t>القناة</w:t>
            </w:r>
          </w:p>
        </w:tc>
      </w:tr>
      <w:tr>
        <w:trPr/>
        <w:tc>
          <w:tcPr>
            <w:tcW w:w="2479" w:type="dxa"/>
            <w:tcBorders/>
          </w:tcPr>
          <w:p>
            <w:pPr>
              <w:pStyle w:val="Compact"/>
              <w:suppressAutoHyphens w:val="true"/>
              <w:spacing w:before="36" w:after="36"/>
              <w:jc w:val="left"/>
              <w:rPr/>
            </w:pPr>
            <w:r>
              <w:rPr/>
              <w:t>sender</w:t>
            </w:r>
          </w:p>
        </w:tc>
        <w:tc>
          <w:tcPr>
            <w:tcW w:w="2231" w:type="dxa"/>
            <w:tcBorders/>
          </w:tcPr>
          <w:p>
            <w:pPr>
              <w:pStyle w:val="Compact"/>
              <w:suppressAutoHyphens w:val="true"/>
              <w:spacing w:before="36" w:after="36"/>
              <w:jc w:val="left"/>
              <w:rPr/>
            </w:pPr>
            <w:r>
              <w:rPr/>
              <w:t>Sender</w:t>
            </w:r>
          </w:p>
        </w:tc>
        <w:tc>
          <w:tcPr>
            <w:tcW w:w="2230" w:type="dxa"/>
            <w:tcBorders/>
          </w:tcPr>
          <w:p>
            <w:pPr>
              <w:pStyle w:val="Compact"/>
              <w:suppressAutoHyphens w:val="true"/>
              <w:spacing w:before="36" w:after="36"/>
              <w:jc w:val="left"/>
              <w:rPr/>
            </w:pPr>
            <w:r>
              <w:rPr/>
              <w:t>Expéditeur</w:t>
            </w:r>
          </w:p>
        </w:tc>
        <w:tc>
          <w:tcPr>
            <w:tcW w:w="2976" w:type="dxa"/>
            <w:tcBorders/>
          </w:tcPr>
          <w:p>
            <w:pPr>
              <w:pStyle w:val="Compact"/>
              <w:suppressAutoHyphens w:val="true"/>
              <w:spacing w:before="36" w:after="36"/>
              <w:jc w:val="left"/>
              <w:rPr/>
            </w:pPr>
            <w:r>
              <w:rPr>
                <w:rtl w:val="true"/>
              </w:rPr>
              <w:t>المُرسِل</w:t>
            </w:r>
          </w:p>
        </w:tc>
      </w:tr>
      <w:tr>
        <w:trPr/>
        <w:tc>
          <w:tcPr>
            <w:tcW w:w="2479" w:type="dxa"/>
            <w:tcBorders/>
          </w:tcPr>
          <w:p>
            <w:pPr>
              <w:pStyle w:val="Compact"/>
              <w:suppressAutoHyphens w:val="true"/>
              <w:spacing w:before="36" w:after="36"/>
              <w:jc w:val="left"/>
              <w:rPr/>
            </w:pPr>
            <w:r>
              <w:rPr/>
              <w:t>timing</w:t>
            </w:r>
          </w:p>
        </w:tc>
        <w:tc>
          <w:tcPr>
            <w:tcW w:w="2231" w:type="dxa"/>
            <w:tcBorders/>
          </w:tcPr>
          <w:p>
            <w:pPr>
              <w:pStyle w:val="Compact"/>
              <w:suppressAutoHyphens w:val="true"/>
              <w:spacing w:before="36" w:after="36"/>
              <w:jc w:val="left"/>
              <w:rPr/>
            </w:pPr>
            <w:r>
              <w:rPr/>
              <w:t>Timing</w:t>
            </w:r>
          </w:p>
        </w:tc>
        <w:tc>
          <w:tcPr>
            <w:tcW w:w="2230" w:type="dxa"/>
            <w:tcBorders/>
          </w:tcPr>
          <w:p>
            <w:pPr>
              <w:pStyle w:val="Compact"/>
              <w:suppressAutoHyphens w:val="true"/>
              <w:spacing w:before="36" w:after="36"/>
              <w:jc w:val="left"/>
              <w:rPr/>
            </w:pPr>
            <w:r>
              <w:rPr/>
              <w:t>Calendrier</w:t>
            </w:r>
          </w:p>
        </w:tc>
        <w:tc>
          <w:tcPr>
            <w:tcW w:w="2976" w:type="dxa"/>
            <w:tcBorders/>
          </w:tcPr>
          <w:p>
            <w:pPr>
              <w:pStyle w:val="Compact"/>
              <w:suppressAutoHyphens w:val="true"/>
              <w:spacing w:before="36" w:after="36"/>
              <w:jc w:val="left"/>
              <w:rPr/>
            </w:pPr>
            <w:r>
              <w:rPr>
                <w:rtl w:val="true"/>
              </w:rPr>
              <w:t>التوقيت</w:t>
            </w:r>
          </w:p>
        </w:tc>
      </w:tr>
      <w:tr>
        <w:trPr/>
        <w:tc>
          <w:tcPr>
            <w:tcW w:w="2479" w:type="dxa"/>
            <w:tcBorders/>
          </w:tcPr>
          <w:p>
            <w:pPr>
              <w:pStyle w:val="Compact"/>
              <w:suppressAutoHyphens w:val="true"/>
              <w:spacing w:before="36" w:after="36"/>
              <w:jc w:val="left"/>
              <w:rPr/>
            </w:pPr>
            <w:r>
              <w:rPr/>
              <w:t>linkedAdkarBlock</w:t>
            </w:r>
          </w:p>
        </w:tc>
        <w:tc>
          <w:tcPr>
            <w:tcW w:w="2231" w:type="dxa"/>
            <w:tcBorders/>
          </w:tcPr>
          <w:p>
            <w:pPr>
              <w:pStyle w:val="Compact"/>
              <w:suppressAutoHyphens w:val="true"/>
              <w:spacing w:before="36" w:after="36"/>
              <w:jc w:val="left"/>
              <w:rPr/>
            </w:pPr>
            <w:r>
              <w:rPr/>
              <w:t>Linked ADKAR Block</w:t>
            </w:r>
          </w:p>
        </w:tc>
        <w:tc>
          <w:tcPr>
            <w:tcW w:w="2230" w:type="dxa"/>
            <w:tcBorders/>
          </w:tcPr>
          <w:p>
            <w:pPr>
              <w:pStyle w:val="Compact"/>
              <w:suppressAutoHyphens w:val="true"/>
              <w:spacing w:before="36" w:after="36"/>
              <w:jc w:val="left"/>
              <w:rPr/>
            </w:pPr>
            <w:r>
              <w:rPr/>
              <w:t>Bloc ADKAR lié</w:t>
            </w:r>
          </w:p>
        </w:tc>
        <w:tc>
          <w:tcPr>
            <w:tcW w:w="2976" w:type="dxa"/>
            <w:tcBorders/>
          </w:tcPr>
          <w:p>
            <w:pPr>
              <w:pStyle w:val="Compact"/>
              <w:suppressAutoHyphens w:val="true"/>
              <w:spacing w:before="36" w:after="36"/>
              <w:jc w:val="left"/>
              <w:rPr/>
            </w:pPr>
            <w:r>
              <w:rPr>
                <w:rtl w:val="true"/>
              </w:rPr>
              <w:t>عنصر</w:t>
            </w:r>
            <w:r>
              <w:rPr/>
              <w:t xml:space="preserve"> </w:t>
            </w:r>
            <w:r>
              <w:rPr/>
              <w:t xml:space="preserve">ADKAR </w:t>
            </w:r>
            <w:r>
              <w:rPr>
                <w:rtl w:val="true"/>
              </w:rPr>
              <w:t>المرتبط</w:t>
            </w:r>
          </w:p>
        </w:tc>
      </w:tr>
      <w:tr>
        <w:trPr/>
        <w:tc>
          <w:tcPr>
            <w:tcW w:w="2479" w:type="dxa"/>
            <w:tcBorders/>
          </w:tcPr>
          <w:p>
            <w:pPr>
              <w:pStyle w:val="Compact"/>
              <w:suppressAutoHyphens w:val="true"/>
              <w:spacing w:before="36" w:after="36"/>
              <w:jc w:val="left"/>
              <w:rPr/>
            </w:pPr>
            <w:r>
              <w:rPr/>
              <w:t>saturationWarning</w:t>
            </w:r>
          </w:p>
        </w:tc>
        <w:tc>
          <w:tcPr>
            <w:tcW w:w="2231" w:type="dxa"/>
            <w:tcBorders/>
          </w:tcPr>
          <w:p>
            <w:pPr>
              <w:pStyle w:val="Compact"/>
              <w:suppressAutoHyphens w:val="true"/>
              <w:spacing w:before="36" w:after="36"/>
              <w:jc w:val="left"/>
              <w:rPr/>
            </w:pPr>
            <w:r>
              <w:rPr/>
              <w:t>Change saturation risk — overlapping population</w:t>
            </w:r>
          </w:p>
        </w:tc>
        <w:tc>
          <w:tcPr>
            <w:tcW w:w="2230" w:type="dxa"/>
            <w:tcBorders/>
          </w:tcPr>
          <w:p>
            <w:pPr>
              <w:pStyle w:val="Compact"/>
              <w:suppressAutoHyphens w:val="true"/>
              <w:spacing w:before="36" w:after="36"/>
              <w:jc w:val="left"/>
              <w:rPr/>
            </w:pPr>
            <w:r>
              <w:rPr/>
              <w:t>Risque de saturation — population qui se chevauche</w:t>
            </w:r>
          </w:p>
        </w:tc>
        <w:tc>
          <w:tcPr>
            <w:tcW w:w="2976" w:type="dxa"/>
            <w:tcBorders/>
          </w:tcPr>
          <w:p>
            <w:pPr>
              <w:pStyle w:val="Compact"/>
              <w:suppressAutoHyphens w:val="true"/>
              <w:spacing w:before="36" w:after="36"/>
              <w:jc w:val="left"/>
              <w:rPr/>
            </w:pPr>
            <w:r>
              <w:rPr>
                <w:rtl w:val="true"/>
              </w:rPr>
              <w:t>خطر تشبع التغيير — تداخل في الفئة المستهدفة</w:t>
            </w:r>
          </w:p>
        </w:tc>
      </w:tr>
    </w:tbl>
    <w:p>
      <w:pPr>
        <w:pStyle w:val="BodyText"/>
        <w:rPr/>
      </w:pPr>
      <w:r>
        <w:rPr>
          <w:b/>
          <w:bCs/>
        </w:rPr>
        <w:t>M15 (Training)</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348"/>
        <w:gridCol w:w="2349"/>
        <w:gridCol w:w="2348"/>
        <w:gridCol w:w="2871"/>
      </w:tblGrid>
      <w:tr>
        <w:trPr>
          <w:tblHeader w:val="true"/>
        </w:trPr>
        <w:tc>
          <w:tcPr>
            <w:tcW w:w="2348" w:type="dxa"/>
            <w:tcBorders>
              <w:bottom w:val="single" w:sz="6" w:space="0" w:color="000000"/>
            </w:tcBorders>
            <w:vAlign w:val="bottom"/>
          </w:tcPr>
          <w:p>
            <w:pPr>
              <w:pStyle w:val="Compact"/>
              <w:suppressAutoHyphens w:val="true"/>
              <w:spacing w:before="36" w:after="36"/>
              <w:jc w:val="left"/>
              <w:rPr/>
            </w:pPr>
            <w:r>
              <w:rPr>
                <w:b/>
                <w:bCs/>
              </w:rPr>
              <w:t>Key</w:t>
            </w:r>
          </w:p>
        </w:tc>
        <w:tc>
          <w:tcPr>
            <w:tcW w:w="2349" w:type="dxa"/>
            <w:tcBorders>
              <w:bottom w:val="single" w:sz="6" w:space="0" w:color="000000"/>
            </w:tcBorders>
            <w:vAlign w:val="bottom"/>
          </w:tcPr>
          <w:p>
            <w:pPr>
              <w:pStyle w:val="Compact"/>
              <w:suppressAutoHyphens w:val="true"/>
              <w:spacing w:before="36" w:after="36"/>
              <w:jc w:val="left"/>
              <w:rPr/>
            </w:pPr>
            <w:r>
              <w:rPr>
                <w:b/>
                <w:bCs/>
              </w:rPr>
              <w:t>English</w:t>
            </w:r>
          </w:p>
        </w:tc>
        <w:tc>
          <w:tcPr>
            <w:tcW w:w="2348" w:type="dxa"/>
            <w:tcBorders>
              <w:bottom w:val="single" w:sz="6" w:space="0" w:color="000000"/>
            </w:tcBorders>
            <w:vAlign w:val="bottom"/>
          </w:tcPr>
          <w:p>
            <w:pPr>
              <w:pStyle w:val="Compact"/>
              <w:suppressAutoHyphens w:val="true"/>
              <w:spacing w:before="36" w:after="36"/>
              <w:jc w:val="left"/>
              <w:rPr/>
            </w:pPr>
            <w:r>
              <w:rPr>
                <w:b/>
                <w:bCs/>
              </w:rPr>
              <w:t>French</w:t>
            </w:r>
          </w:p>
        </w:tc>
        <w:tc>
          <w:tcPr>
            <w:tcW w:w="2871" w:type="dxa"/>
            <w:tcBorders>
              <w:bottom w:val="single" w:sz="6" w:space="0" w:color="000000"/>
            </w:tcBorders>
            <w:vAlign w:val="bottom"/>
          </w:tcPr>
          <w:p>
            <w:pPr>
              <w:pStyle w:val="Compact"/>
              <w:suppressAutoHyphens w:val="true"/>
              <w:spacing w:before="36" w:after="36"/>
              <w:jc w:val="left"/>
              <w:rPr/>
            </w:pPr>
            <w:r>
              <w:rPr>
                <w:b/>
                <w:bCs/>
              </w:rPr>
              <w:t>Arabic</w:t>
            </w:r>
          </w:p>
        </w:tc>
      </w:tr>
      <w:tr>
        <w:trPr/>
        <w:tc>
          <w:tcPr>
            <w:tcW w:w="2348" w:type="dxa"/>
            <w:tcBorders/>
          </w:tcPr>
          <w:p>
            <w:pPr>
              <w:pStyle w:val="Compact"/>
              <w:suppressAutoHyphens w:val="true"/>
              <w:spacing w:before="36" w:after="36"/>
              <w:jc w:val="left"/>
              <w:rPr/>
            </w:pPr>
            <w:r>
              <w:rPr/>
              <w:t>m9_title</w:t>
            </w:r>
          </w:p>
        </w:tc>
        <w:tc>
          <w:tcPr>
            <w:tcW w:w="2349" w:type="dxa"/>
            <w:tcBorders/>
          </w:tcPr>
          <w:p>
            <w:pPr>
              <w:pStyle w:val="Compact"/>
              <w:suppressAutoHyphens w:val="true"/>
              <w:spacing w:before="36" w:after="36"/>
              <w:jc w:val="left"/>
              <w:rPr/>
            </w:pPr>
            <w:r>
              <w:rPr/>
              <w:t>Training &amp; Capability Building</w:t>
            </w:r>
          </w:p>
        </w:tc>
        <w:tc>
          <w:tcPr>
            <w:tcW w:w="2348" w:type="dxa"/>
            <w:tcBorders/>
          </w:tcPr>
          <w:p>
            <w:pPr>
              <w:pStyle w:val="Compact"/>
              <w:suppressAutoHyphens w:val="true"/>
              <w:spacing w:before="36" w:after="36"/>
              <w:jc w:val="left"/>
              <w:rPr/>
            </w:pPr>
            <w:r>
              <w:rPr/>
              <w:t>Formation et développement des compétences</w:t>
            </w:r>
          </w:p>
        </w:tc>
        <w:tc>
          <w:tcPr>
            <w:tcW w:w="2871" w:type="dxa"/>
            <w:tcBorders/>
          </w:tcPr>
          <w:p>
            <w:pPr>
              <w:pStyle w:val="Compact"/>
              <w:suppressAutoHyphens w:val="true"/>
              <w:spacing w:before="36" w:after="36"/>
              <w:jc w:val="left"/>
              <w:rPr/>
            </w:pPr>
            <w:r>
              <w:rPr>
                <w:rtl w:val="true"/>
              </w:rPr>
              <w:t>التدريب وبناء القدرات</w:t>
            </w:r>
          </w:p>
        </w:tc>
      </w:tr>
      <w:tr>
        <w:trPr/>
        <w:tc>
          <w:tcPr>
            <w:tcW w:w="2348" w:type="dxa"/>
            <w:tcBorders/>
          </w:tcPr>
          <w:p>
            <w:pPr>
              <w:pStyle w:val="Compact"/>
              <w:suppressAutoHyphens w:val="true"/>
              <w:spacing w:before="36" w:after="36"/>
              <w:jc w:val="left"/>
              <w:rPr/>
            </w:pPr>
            <w:r>
              <w:rPr/>
              <w:t>m9_desc</w:t>
            </w:r>
          </w:p>
        </w:tc>
        <w:tc>
          <w:tcPr>
            <w:tcW w:w="2349" w:type="dxa"/>
            <w:tcBorders/>
          </w:tcPr>
          <w:p>
            <w:pPr>
              <w:pStyle w:val="Compact"/>
              <w:suppressAutoHyphens w:val="true"/>
              <w:spacing w:before="36" w:after="36"/>
              <w:jc w:val="left"/>
              <w:rPr/>
            </w:pPr>
            <w:r>
              <w:rPr/>
              <w:t>Curriculum coverage, completion, and demonstrated capability — trained vs. capable.</w:t>
            </w:r>
          </w:p>
        </w:tc>
        <w:tc>
          <w:tcPr>
            <w:tcW w:w="2348" w:type="dxa"/>
            <w:tcBorders/>
          </w:tcPr>
          <w:p>
            <w:pPr>
              <w:pStyle w:val="Compact"/>
              <w:suppressAutoHyphens w:val="true"/>
              <w:spacing w:before="36" w:after="36"/>
              <w:jc w:val="left"/>
              <w:rPr/>
            </w:pPr>
            <w:r>
              <w:rPr/>
              <w:t>Couverture du curriculum, achèvement et capacité démontrée — formé vs. capable.</w:t>
            </w:r>
          </w:p>
        </w:tc>
        <w:tc>
          <w:tcPr>
            <w:tcW w:w="2871" w:type="dxa"/>
            <w:tcBorders/>
          </w:tcPr>
          <w:p>
            <w:pPr>
              <w:pStyle w:val="Compact"/>
              <w:suppressAutoHyphens w:val="true"/>
              <w:spacing w:before="36" w:after="36"/>
              <w:jc w:val="left"/>
              <w:rPr/>
            </w:pPr>
            <w:r>
              <w:rPr>
                <w:rtl w:val="true"/>
              </w:rPr>
              <w:t>تغطية المنهج، الإتمام، والقدرة الفعلية — مُدرَّب مقابل قادر</w:t>
            </w:r>
            <w:r>
              <w:rPr/>
              <w:t>.</w:t>
            </w:r>
          </w:p>
        </w:tc>
      </w:tr>
      <w:tr>
        <w:trPr/>
        <w:tc>
          <w:tcPr>
            <w:tcW w:w="2348" w:type="dxa"/>
            <w:tcBorders/>
          </w:tcPr>
          <w:p>
            <w:pPr>
              <w:pStyle w:val="Compact"/>
              <w:suppressAutoHyphens w:val="true"/>
              <w:spacing w:before="36" w:after="36"/>
              <w:jc w:val="left"/>
              <w:rPr/>
            </w:pPr>
            <w:r>
              <w:rPr/>
              <w:t>curriculum</w:t>
            </w:r>
          </w:p>
        </w:tc>
        <w:tc>
          <w:tcPr>
            <w:tcW w:w="2349" w:type="dxa"/>
            <w:tcBorders/>
          </w:tcPr>
          <w:p>
            <w:pPr>
              <w:pStyle w:val="Compact"/>
              <w:suppressAutoHyphens w:val="true"/>
              <w:spacing w:before="36" w:after="36"/>
              <w:jc w:val="left"/>
              <w:rPr/>
            </w:pPr>
            <w:r>
              <w:rPr/>
              <w:t>Curriculum / Track</w:t>
            </w:r>
          </w:p>
        </w:tc>
        <w:tc>
          <w:tcPr>
            <w:tcW w:w="2348" w:type="dxa"/>
            <w:tcBorders/>
          </w:tcPr>
          <w:p>
            <w:pPr>
              <w:pStyle w:val="Compact"/>
              <w:suppressAutoHyphens w:val="true"/>
              <w:spacing w:before="36" w:after="36"/>
              <w:jc w:val="left"/>
              <w:rPr/>
            </w:pPr>
            <w:r>
              <w:rPr/>
              <w:t>Curriculum / Parcours</w:t>
            </w:r>
          </w:p>
        </w:tc>
        <w:tc>
          <w:tcPr>
            <w:tcW w:w="2871" w:type="dxa"/>
            <w:tcBorders/>
          </w:tcPr>
          <w:p>
            <w:pPr>
              <w:pStyle w:val="Compact"/>
              <w:suppressAutoHyphens w:val="true"/>
              <w:spacing w:before="36" w:after="36"/>
              <w:jc w:val="left"/>
              <w:rPr/>
            </w:pPr>
            <w:r>
              <w:rPr>
                <w:rtl w:val="true"/>
              </w:rPr>
              <w:t xml:space="preserve">المنهج </w:t>
            </w:r>
            <w:r>
              <w:rPr>
                <w:rtl w:val="true"/>
              </w:rPr>
              <w:t xml:space="preserve">/ </w:t>
            </w:r>
            <w:r>
              <w:rPr>
                <w:rtl w:val="true"/>
              </w:rPr>
              <w:t>المسار</w:t>
            </w:r>
          </w:p>
        </w:tc>
      </w:tr>
      <w:tr>
        <w:trPr/>
        <w:tc>
          <w:tcPr>
            <w:tcW w:w="2348" w:type="dxa"/>
            <w:tcBorders/>
          </w:tcPr>
          <w:p>
            <w:pPr>
              <w:pStyle w:val="Compact"/>
              <w:suppressAutoHyphens w:val="true"/>
              <w:spacing w:before="36" w:after="36"/>
              <w:jc w:val="left"/>
              <w:rPr/>
            </w:pPr>
            <w:r>
              <w:rPr/>
              <w:t>facilitator</w:t>
            </w:r>
          </w:p>
        </w:tc>
        <w:tc>
          <w:tcPr>
            <w:tcW w:w="2349" w:type="dxa"/>
            <w:tcBorders/>
          </w:tcPr>
          <w:p>
            <w:pPr>
              <w:pStyle w:val="Compact"/>
              <w:suppressAutoHyphens w:val="true"/>
              <w:spacing w:before="36" w:after="36"/>
              <w:jc w:val="left"/>
              <w:rPr/>
            </w:pPr>
            <w:r>
              <w:rPr/>
              <w:t>Facilitator</w:t>
            </w:r>
          </w:p>
        </w:tc>
        <w:tc>
          <w:tcPr>
            <w:tcW w:w="2348" w:type="dxa"/>
            <w:tcBorders/>
          </w:tcPr>
          <w:p>
            <w:pPr>
              <w:pStyle w:val="Compact"/>
              <w:suppressAutoHyphens w:val="true"/>
              <w:spacing w:before="36" w:after="36"/>
              <w:jc w:val="left"/>
              <w:rPr/>
            </w:pPr>
            <w:r>
              <w:rPr/>
              <w:t>Animateur</w:t>
            </w:r>
          </w:p>
        </w:tc>
        <w:tc>
          <w:tcPr>
            <w:tcW w:w="2871" w:type="dxa"/>
            <w:tcBorders/>
          </w:tcPr>
          <w:p>
            <w:pPr>
              <w:pStyle w:val="Compact"/>
              <w:suppressAutoHyphens w:val="true"/>
              <w:spacing w:before="36" w:after="36"/>
              <w:jc w:val="left"/>
              <w:rPr/>
            </w:pPr>
            <w:r>
              <w:rPr>
                <w:rtl w:val="true"/>
              </w:rPr>
              <w:t>الميسر</w:t>
            </w:r>
          </w:p>
        </w:tc>
      </w:tr>
      <w:tr>
        <w:trPr/>
        <w:tc>
          <w:tcPr>
            <w:tcW w:w="2348" w:type="dxa"/>
            <w:tcBorders/>
          </w:tcPr>
          <w:p>
            <w:pPr>
              <w:pStyle w:val="Compact"/>
              <w:suppressAutoHyphens w:val="true"/>
              <w:spacing w:before="36" w:after="36"/>
              <w:jc w:val="left"/>
              <w:rPr/>
            </w:pPr>
            <w:r>
              <w:rPr/>
              <w:t>format</w:t>
            </w:r>
          </w:p>
        </w:tc>
        <w:tc>
          <w:tcPr>
            <w:tcW w:w="2349" w:type="dxa"/>
            <w:tcBorders/>
          </w:tcPr>
          <w:p>
            <w:pPr>
              <w:pStyle w:val="Compact"/>
              <w:suppressAutoHyphens w:val="true"/>
              <w:spacing w:before="36" w:after="36"/>
              <w:jc w:val="left"/>
              <w:rPr/>
            </w:pPr>
            <w:r>
              <w:rPr/>
              <w:t>Format</w:t>
            </w:r>
          </w:p>
        </w:tc>
        <w:tc>
          <w:tcPr>
            <w:tcW w:w="2348" w:type="dxa"/>
            <w:tcBorders/>
          </w:tcPr>
          <w:p>
            <w:pPr>
              <w:pStyle w:val="Compact"/>
              <w:suppressAutoHyphens w:val="true"/>
              <w:spacing w:before="36" w:after="36"/>
              <w:jc w:val="left"/>
              <w:rPr/>
            </w:pPr>
            <w:r>
              <w:rPr/>
              <w:t>Format</w:t>
            </w:r>
          </w:p>
        </w:tc>
        <w:tc>
          <w:tcPr>
            <w:tcW w:w="2871" w:type="dxa"/>
            <w:tcBorders/>
          </w:tcPr>
          <w:p>
            <w:pPr>
              <w:pStyle w:val="Compact"/>
              <w:suppressAutoHyphens w:val="true"/>
              <w:spacing w:before="36" w:after="36"/>
              <w:jc w:val="left"/>
              <w:rPr/>
            </w:pPr>
            <w:r>
              <w:rPr>
                <w:rtl w:val="true"/>
              </w:rPr>
              <w:t>الصيغة</w:t>
            </w:r>
          </w:p>
        </w:tc>
      </w:tr>
      <w:tr>
        <w:trPr/>
        <w:tc>
          <w:tcPr>
            <w:tcW w:w="2348" w:type="dxa"/>
            <w:tcBorders/>
          </w:tcPr>
          <w:p>
            <w:pPr>
              <w:pStyle w:val="Compact"/>
              <w:suppressAutoHyphens w:val="true"/>
              <w:spacing w:before="36" w:after="36"/>
              <w:jc w:val="left"/>
              <w:rPr/>
            </w:pPr>
            <w:r>
              <w:rPr/>
              <w:t>completion</w:t>
            </w:r>
          </w:p>
        </w:tc>
        <w:tc>
          <w:tcPr>
            <w:tcW w:w="2349" w:type="dxa"/>
            <w:tcBorders/>
          </w:tcPr>
          <w:p>
            <w:pPr>
              <w:pStyle w:val="Compact"/>
              <w:suppressAutoHyphens w:val="true"/>
              <w:spacing w:before="36" w:after="36"/>
              <w:jc w:val="left"/>
              <w:rPr/>
            </w:pPr>
            <w:r>
              <w:rPr/>
              <w:t>Completion</w:t>
            </w:r>
          </w:p>
        </w:tc>
        <w:tc>
          <w:tcPr>
            <w:tcW w:w="2348" w:type="dxa"/>
            <w:tcBorders/>
          </w:tcPr>
          <w:p>
            <w:pPr>
              <w:pStyle w:val="Compact"/>
              <w:suppressAutoHyphens w:val="true"/>
              <w:spacing w:before="36" w:after="36"/>
              <w:jc w:val="left"/>
              <w:rPr/>
            </w:pPr>
            <w:r>
              <w:rPr/>
              <w:t>Achèvement</w:t>
            </w:r>
          </w:p>
        </w:tc>
        <w:tc>
          <w:tcPr>
            <w:tcW w:w="2871" w:type="dxa"/>
            <w:tcBorders/>
          </w:tcPr>
          <w:p>
            <w:pPr>
              <w:pStyle w:val="Compact"/>
              <w:suppressAutoHyphens w:val="true"/>
              <w:spacing w:before="36" w:after="36"/>
              <w:jc w:val="left"/>
              <w:rPr/>
            </w:pPr>
            <w:r>
              <w:rPr>
                <w:rtl w:val="true"/>
              </w:rPr>
              <w:t>نسبة الإنجاز</w:t>
            </w:r>
          </w:p>
        </w:tc>
      </w:tr>
      <w:tr>
        <w:trPr/>
        <w:tc>
          <w:tcPr>
            <w:tcW w:w="2348" w:type="dxa"/>
            <w:tcBorders/>
          </w:tcPr>
          <w:p>
            <w:pPr>
              <w:pStyle w:val="Compact"/>
              <w:suppressAutoHyphens w:val="true"/>
              <w:spacing w:before="36" w:after="36"/>
              <w:jc w:val="left"/>
              <w:rPr/>
            </w:pPr>
            <w:r>
              <w:rPr/>
              <w:t>certification</w:t>
            </w:r>
          </w:p>
        </w:tc>
        <w:tc>
          <w:tcPr>
            <w:tcW w:w="2349" w:type="dxa"/>
            <w:tcBorders/>
          </w:tcPr>
          <w:p>
            <w:pPr>
              <w:pStyle w:val="Compact"/>
              <w:suppressAutoHyphens w:val="true"/>
              <w:spacing w:before="36" w:after="36"/>
              <w:jc w:val="left"/>
              <w:rPr/>
            </w:pPr>
            <w:r>
              <w:rPr/>
              <w:t>Certified / Capable</w:t>
            </w:r>
          </w:p>
        </w:tc>
        <w:tc>
          <w:tcPr>
            <w:tcW w:w="2348" w:type="dxa"/>
            <w:tcBorders/>
          </w:tcPr>
          <w:p>
            <w:pPr>
              <w:pStyle w:val="Compact"/>
              <w:suppressAutoHyphens w:val="true"/>
              <w:spacing w:before="36" w:after="36"/>
              <w:jc w:val="left"/>
              <w:rPr/>
            </w:pPr>
            <w:r>
              <w:rPr/>
              <w:t>Certifié / Capable</w:t>
            </w:r>
          </w:p>
        </w:tc>
        <w:tc>
          <w:tcPr>
            <w:tcW w:w="2871" w:type="dxa"/>
            <w:tcBorders/>
          </w:tcPr>
          <w:p>
            <w:pPr>
              <w:pStyle w:val="Compact"/>
              <w:suppressAutoHyphens w:val="true"/>
              <w:spacing w:before="36" w:after="36"/>
              <w:jc w:val="left"/>
              <w:rPr/>
            </w:pPr>
            <w:r>
              <w:rPr>
                <w:rtl w:val="true"/>
              </w:rPr>
              <w:t xml:space="preserve">معتمد </w:t>
            </w:r>
            <w:r>
              <w:rPr>
                <w:rtl w:val="true"/>
              </w:rPr>
              <w:t xml:space="preserve">/ </w:t>
            </w:r>
            <w:r>
              <w:rPr>
                <w:rtl w:val="true"/>
              </w:rPr>
              <w:t>قادر</w:t>
            </w:r>
          </w:p>
        </w:tc>
      </w:tr>
    </w:tbl>
    <w:p>
      <w:pPr>
        <w:pStyle w:val="BodyText"/>
        <w:rPr/>
      </w:pPr>
      <w:r>
        <w:rPr>
          <w:b/>
          <w:bCs/>
        </w:rPr>
        <w:t>M16 (Resistance)</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660"/>
        <w:gridCol w:w="2177"/>
        <w:gridCol w:w="2178"/>
        <w:gridCol w:w="2901"/>
      </w:tblGrid>
      <w:tr>
        <w:trPr>
          <w:tblHeader w:val="true"/>
        </w:trPr>
        <w:tc>
          <w:tcPr>
            <w:tcW w:w="2660" w:type="dxa"/>
            <w:tcBorders>
              <w:bottom w:val="single" w:sz="6" w:space="0" w:color="000000"/>
            </w:tcBorders>
            <w:vAlign w:val="bottom"/>
          </w:tcPr>
          <w:p>
            <w:pPr>
              <w:pStyle w:val="Compact"/>
              <w:suppressAutoHyphens w:val="true"/>
              <w:spacing w:before="36" w:after="36"/>
              <w:jc w:val="left"/>
              <w:rPr/>
            </w:pPr>
            <w:r>
              <w:rPr>
                <w:b/>
                <w:bCs/>
              </w:rPr>
              <w:t>Key</w:t>
            </w:r>
          </w:p>
        </w:tc>
        <w:tc>
          <w:tcPr>
            <w:tcW w:w="2177" w:type="dxa"/>
            <w:tcBorders>
              <w:bottom w:val="single" w:sz="6" w:space="0" w:color="000000"/>
            </w:tcBorders>
            <w:vAlign w:val="bottom"/>
          </w:tcPr>
          <w:p>
            <w:pPr>
              <w:pStyle w:val="Compact"/>
              <w:suppressAutoHyphens w:val="true"/>
              <w:spacing w:before="36" w:after="36"/>
              <w:jc w:val="left"/>
              <w:rPr/>
            </w:pPr>
            <w:r>
              <w:rPr>
                <w:b/>
                <w:bCs/>
              </w:rPr>
              <w:t>English</w:t>
            </w:r>
          </w:p>
        </w:tc>
        <w:tc>
          <w:tcPr>
            <w:tcW w:w="2178" w:type="dxa"/>
            <w:tcBorders>
              <w:bottom w:val="single" w:sz="6" w:space="0" w:color="000000"/>
            </w:tcBorders>
            <w:vAlign w:val="bottom"/>
          </w:tcPr>
          <w:p>
            <w:pPr>
              <w:pStyle w:val="Compact"/>
              <w:suppressAutoHyphens w:val="true"/>
              <w:spacing w:before="36" w:after="36"/>
              <w:jc w:val="left"/>
              <w:rPr/>
            </w:pPr>
            <w:r>
              <w:rPr>
                <w:b/>
                <w:bCs/>
              </w:rPr>
              <w:t>French</w:t>
            </w:r>
          </w:p>
        </w:tc>
        <w:tc>
          <w:tcPr>
            <w:tcW w:w="2901" w:type="dxa"/>
            <w:tcBorders>
              <w:bottom w:val="single" w:sz="6" w:space="0" w:color="000000"/>
            </w:tcBorders>
            <w:vAlign w:val="bottom"/>
          </w:tcPr>
          <w:p>
            <w:pPr>
              <w:pStyle w:val="Compact"/>
              <w:suppressAutoHyphens w:val="true"/>
              <w:spacing w:before="36" w:after="36"/>
              <w:jc w:val="left"/>
              <w:rPr/>
            </w:pPr>
            <w:r>
              <w:rPr>
                <w:b/>
                <w:bCs/>
              </w:rPr>
              <w:t>Arabic</w:t>
            </w:r>
          </w:p>
        </w:tc>
      </w:tr>
      <w:tr>
        <w:trPr/>
        <w:tc>
          <w:tcPr>
            <w:tcW w:w="2660" w:type="dxa"/>
            <w:tcBorders/>
          </w:tcPr>
          <w:p>
            <w:pPr>
              <w:pStyle w:val="Compact"/>
              <w:suppressAutoHyphens w:val="true"/>
              <w:spacing w:before="36" w:after="36"/>
              <w:jc w:val="left"/>
              <w:rPr/>
            </w:pPr>
            <w:r>
              <w:rPr/>
              <w:t>m10_title</w:t>
            </w:r>
          </w:p>
        </w:tc>
        <w:tc>
          <w:tcPr>
            <w:tcW w:w="2177" w:type="dxa"/>
            <w:tcBorders/>
          </w:tcPr>
          <w:p>
            <w:pPr>
              <w:pStyle w:val="Compact"/>
              <w:suppressAutoHyphens w:val="true"/>
              <w:spacing w:before="36" w:after="36"/>
              <w:jc w:val="left"/>
              <w:rPr/>
            </w:pPr>
            <w:r>
              <w:rPr/>
              <w:t>Resistance Management</w:t>
            </w:r>
          </w:p>
        </w:tc>
        <w:tc>
          <w:tcPr>
            <w:tcW w:w="2178" w:type="dxa"/>
            <w:tcBorders/>
          </w:tcPr>
          <w:p>
            <w:pPr>
              <w:pStyle w:val="Compact"/>
              <w:suppressAutoHyphens w:val="true"/>
              <w:spacing w:before="36" w:after="36"/>
              <w:jc w:val="left"/>
              <w:rPr/>
            </w:pPr>
            <w:r>
              <w:rPr/>
              <w:t>Gestion de la résistance</w:t>
            </w:r>
          </w:p>
        </w:tc>
        <w:tc>
          <w:tcPr>
            <w:tcW w:w="2901" w:type="dxa"/>
            <w:tcBorders/>
          </w:tcPr>
          <w:p>
            <w:pPr>
              <w:pStyle w:val="Compact"/>
              <w:suppressAutoHyphens w:val="true"/>
              <w:spacing w:before="36" w:after="36"/>
              <w:jc w:val="left"/>
              <w:rPr/>
            </w:pPr>
            <w:r>
              <w:rPr>
                <w:rtl w:val="true"/>
              </w:rPr>
              <w:t>إدارة المقاومة</w:t>
            </w:r>
          </w:p>
        </w:tc>
      </w:tr>
      <w:tr>
        <w:trPr/>
        <w:tc>
          <w:tcPr>
            <w:tcW w:w="2660" w:type="dxa"/>
            <w:tcBorders/>
          </w:tcPr>
          <w:p>
            <w:pPr>
              <w:pStyle w:val="Compact"/>
              <w:suppressAutoHyphens w:val="true"/>
              <w:spacing w:before="36" w:after="36"/>
              <w:jc w:val="left"/>
              <w:rPr/>
            </w:pPr>
            <w:r>
              <w:rPr/>
              <w:t>m10_desc</w:t>
            </w:r>
          </w:p>
        </w:tc>
        <w:tc>
          <w:tcPr>
            <w:tcW w:w="2177" w:type="dxa"/>
            <w:tcBorders/>
          </w:tcPr>
          <w:p>
            <w:pPr>
              <w:pStyle w:val="Compact"/>
              <w:suppressAutoHyphens w:val="true"/>
              <w:spacing w:before="36" w:after="36"/>
              <w:jc w:val="left"/>
              <w:rPr/>
            </w:pPr>
            <w:r>
              <w:rPr/>
              <w:t>Log, classify and resolve resistance, linked to concrete mitigation actions.</w:t>
            </w:r>
          </w:p>
        </w:tc>
        <w:tc>
          <w:tcPr>
            <w:tcW w:w="2178" w:type="dxa"/>
            <w:tcBorders/>
          </w:tcPr>
          <w:p>
            <w:pPr>
              <w:pStyle w:val="Compact"/>
              <w:suppressAutoHyphens w:val="true"/>
              <w:spacing w:before="36" w:after="36"/>
              <w:jc w:val="left"/>
              <w:rPr/>
            </w:pPr>
            <w:r>
              <w:rPr/>
              <w:t>Enregistrez, classez et résolvez la résistance, avec des actions de mitigation concrètes.</w:t>
            </w:r>
          </w:p>
        </w:tc>
        <w:tc>
          <w:tcPr>
            <w:tcW w:w="2901" w:type="dxa"/>
            <w:tcBorders/>
          </w:tcPr>
          <w:p>
            <w:pPr>
              <w:pStyle w:val="Compact"/>
              <w:suppressAutoHyphens w:val="true"/>
              <w:spacing w:before="36" w:after="36"/>
              <w:jc w:val="left"/>
              <w:rPr/>
            </w:pPr>
            <w:r>
              <w:rPr>
                <w:rtl w:val="true"/>
              </w:rPr>
              <w:t>سجّل وصنّف وعالج المقاومة، مع إجراءات تخفيف ملموسة</w:t>
            </w:r>
            <w:r>
              <w:rPr/>
              <w:t>.</w:t>
            </w:r>
          </w:p>
        </w:tc>
      </w:tr>
      <w:tr>
        <w:trPr/>
        <w:tc>
          <w:tcPr>
            <w:tcW w:w="2660" w:type="dxa"/>
            <w:tcBorders/>
          </w:tcPr>
          <w:p>
            <w:pPr>
              <w:pStyle w:val="Compact"/>
              <w:suppressAutoHyphens w:val="true"/>
              <w:spacing w:before="36" w:after="36"/>
              <w:jc w:val="left"/>
              <w:rPr/>
            </w:pPr>
            <w:r>
              <w:rPr/>
              <w:t>resistanceType</w:t>
            </w:r>
          </w:p>
        </w:tc>
        <w:tc>
          <w:tcPr>
            <w:tcW w:w="2177" w:type="dxa"/>
            <w:tcBorders/>
          </w:tcPr>
          <w:p>
            <w:pPr>
              <w:pStyle w:val="Compact"/>
              <w:suppressAutoHyphens w:val="true"/>
              <w:spacing w:before="36" w:after="36"/>
              <w:jc w:val="left"/>
              <w:rPr/>
            </w:pPr>
            <w:r>
              <w:rPr/>
              <w:t>Type</w:t>
            </w:r>
          </w:p>
        </w:tc>
        <w:tc>
          <w:tcPr>
            <w:tcW w:w="2178" w:type="dxa"/>
            <w:tcBorders/>
          </w:tcPr>
          <w:p>
            <w:pPr>
              <w:pStyle w:val="Compact"/>
              <w:suppressAutoHyphens w:val="true"/>
              <w:spacing w:before="36" w:after="36"/>
              <w:jc w:val="left"/>
              <w:rPr/>
            </w:pPr>
            <w:r>
              <w:rPr/>
              <w:t>Type</w:t>
            </w:r>
          </w:p>
        </w:tc>
        <w:tc>
          <w:tcPr>
            <w:tcW w:w="2901" w:type="dxa"/>
            <w:tcBorders/>
          </w:tcPr>
          <w:p>
            <w:pPr>
              <w:pStyle w:val="Compact"/>
              <w:suppressAutoHyphens w:val="true"/>
              <w:spacing w:before="36" w:after="36"/>
              <w:jc w:val="left"/>
              <w:rPr/>
            </w:pPr>
            <w:r>
              <w:rPr>
                <w:rtl w:val="true"/>
              </w:rPr>
              <w:t>النوع</w:t>
            </w:r>
          </w:p>
        </w:tc>
      </w:tr>
      <w:tr>
        <w:trPr/>
        <w:tc>
          <w:tcPr>
            <w:tcW w:w="2660" w:type="dxa"/>
            <w:tcBorders/>
          </w:tcPr>
          <w:p>
            <w:pPr>
              <w:pStyle w:val="Compact"/>
              <w:suppressAutoHyphens w:val="true"/>
              <w:spacing w:before="36" w:after="36"/>
              <w:jc w:val="left"/>
              <w:rPr/>
            </w:pPr>
            <w:r>
              <w:rPr/>
              <w:t>resistance_role</w:t>
            </w:r>
          </w:p>
        </w:tc>
        <w:tc>
          <w:tcPr>
            <w:tcW w:w="2177" w:type="dxa"/>
            <w:tcBorders/>
          </w:tcPr>
          <w:p>
            <w:pPr>
              <w:pStyle w:val="Compact"/>
              <w:suppressAutoHyphens w:val="true"/>
              <w:spacing w:before="36" w:after="36"/>
              <w:jc w:val="left"/>
              <w:rPr/>
            </w:pPr>
            <w:r>
              <w:rPr/>
              <w:t>Role-based</w:t>
            </w:r>
          </w:p>
        </w:tc>
        <w:tc>
          <w:tcPr>
            <w:tcW w:w="2178" w:type="dxa"/>
            <w:tcBorders/>
          </w:tcPr>
          <w:p>
            <w:pPr>
              <w:pStyle w:val="Compact"/>
              <w:suppressAutoHyphens w:val="true"/>
              <w:spacing w:before="36" w:after="36"/>
              <w:jc w:val="left"/>
              <w:rPr/>
            </w:pPr>
            <w:r>
              <w:rPr/>
              <w:t>Liée au rôle</w:t>
            </w:r>
          </w:p>
        </w:tc>
        <w:tc>
          <w:tcPr>
            <w:tcW w:w="2901" w:type="dxa"/>
            <w:tcBorders/>
          </w:tcPr>
          <w:p>
            <w:pPr>
              <w:pStyle w:val="Compact"/>
              <w:suppressAutoHyphens w:val="true"/>
              <w:spacing w:before="36" w:after="36"/>
              <w:jc w:val="left"/>
              <w:rPr/>
            </w:pPr>
            <w:r>
              <w:rPr>
                <w:rtl w:val="true"/>
              </w:rPr>
              <w:t>مرتبطة بالدور</w:t>
            </w:r>
          </w:p>
        </w:tc>
      </w:tr>
      <w:tr>
        <w:trPr/>
        <w:tc>
          <w:tcPr>
            <w:tcW w:w="2660" w:type="dxa"/>
            <w:tcBorders/>
          </w:tcPr>
          <w:p>
            <w:pPr>
              <w:pStyle w:val="Compact"/>
              <w:suppressAutoHyphens w:val="true"/>
              <w:spacing w:before="36" w:after="36"/>
              <w:jc w:val="left"/>
              <w:rPr/>
            </w:pPr>
            <w:r>
              <w:rPr/>
              <w:t>resistance_skill</w:t>
            </w:r>
          </w:p>
        </w:tc>
        <w:tc>
          <w:tcPr>
            <w:tcW w:w="2177" w:type="dxa"/>
            <w:tcBorders/>
          </w:tcPr>
          <w:p>
            <w:pPr>
              <w:pStyle w:val="Compact"/>
              <w:suppressAutoHyphens w:val="true"/>
              <w:spacing w:before="36" w:after="36"/>
              <w:jc w:val="left"/>
              <w:rPr/>
            </w:pPr>
            <w:r>
              <w:rPr/>
              <w:t>Skill-based</w:t>
            </w:r>
          </w:p>
        </w:tc>
        <w:tc>
          <w:tcPr>
            <w:tcW w:w="2178" w:type="dxa"/>
            <w:tcBorders/>
          </w:tcPr>
          <w:p>
            <w:pPr>
              <w:pStyle w:val="Compact"/>
              <w:suppressAutoHyphens w:val="true"/>
              <w:spacing w:before="36" w:after="36"/>
              <w:jc w:val="left"/>
              <w:rPr/>
            </w:pPr>
            <w:r>
              <w:rPr/>
              <w:t>Liée aux compétences</w:t>
            </w:r>
          </w:p>
        </w:tc>
        <w:tc>
          <w:tcPr>
            <w:tcW w:w="2901" w:type="dxa"/>
            <w:tcBorders/>
          </w:tcPr>
          <w:p>
            <w:pPr>
              <w:pStyle w:val="Compact"/>
              <w:suppressAutoHyphens w:val="true"/>
              <w:spacing w:before="36" w:after="36"/>
              <w:jc w:val="left"/>
              <w:rPr/>
            </w:pPr>
            <w:r>
              <w:rPr>
                <w:rtl w:val="true"/>
              </w:rPr>
              <w:t>مرتبطة بالمهارة</w:t>
            </w:r>
          </w:p>
        </w:tc>
      </w:tr>
      <w:tr>
        <w:trPr/>
        <w:tc>
          <w:tcPr>
            <w:tcW w:w="2660" w:type="dxa"/>
            <w:tcBorders/>
          </w:tcPr>
          <w:p>
            <w:pPr>
              <w:pStyle w:val="Compact"/>
              <w:suppressAutoHyphens w:val="true"/>
              <w:spacing w:before="36" w:after="36"/>
              <w:jc w:val="left"/>
              <w:rPr/>
            </w:pPr>
            <w:r>
              <w:rPr/>
              <w:t>resistance_will</w:t>
            </w:r>
          </w:p>
        </w:tc>
        <w:tc>
          <w:tcPr>
            <w:tcW w:w="2177" w:type="dxa"/>
            <w:tcBorders/>
          </w:tcPr>
          <w:p>
            <w:pPr>
              <w:pStyle w:val="Compact"/>
              <w:suppressAutoHyphens w:val="true"/>
              <w:spacing w:before="36" w:after="36"/>
              <w:jc w:val="left"/>
              <w:rPr/>
            </w:pPr>
            <w:r>
              <w:rPr/>
              <w:t>Will-based</w:t>
            </w:r>
          </w:p>
        </w:tc>
        <w:tc>
          <w:tcPr>
            <w:tcW w:w="2178" w:type="dxa"/>
            <w:tcBorders/>
          </w:tcPr>
          <w:p>
            <w:pPr>
              <w:pStyle w:val="Compact"/>
              <w:suppressAutoHyphens w:val="true"/>
              <w:spacing w:before="36" w:after="36"/>
              <w:jc w:val="left"/>
              <w:rPr/>
            </w:pPr>
            <w:r>
              <w:rPr/>
              <w:t>Liée à la volonté</w:t>
            </w:r>
          </w:p>
        </w:tc>
        <w:tc>
          <w:tcPr>
            <w:tcW w:w="2901" w:type="dxa"/>
            <w:tcBorders/>
          </w:tcPr>
          <w:p>
            <w:pPr>
              <w:pStyle w:val="Compact"/>
              <w:suppressAutoHyphens w:val="true"/>
              <w:spacing w:before="36" w:after="36"/>
              <w:jc w:val="left"/>
              <w:rPr/>
            </w:pPr>
            <w:r>
              <w:rPr>
                <w:rtl w:val="true"/>
              </w:rPr>
              <w:t>مرتبطة بالإرادة</w:t>
            </w:r>
          </w:p>
        </w:tc>
      </w:tr>
      <w:tr>
        <w:trPr/>
        <w:tc>
          <w:tcPr>
            <w:tcW w:w="2660" w:type="dxa"/>
            <w:tcBorders/>
          </w:tcPr>
          <w:p>
            <w:pPr>
              <w:pStyle w:val="Compact"/>
              <w:suppressAutoHyphens w:val="true"/>
              <w:spacing w:before="36" w:after="36"/>
              <w:jc w:val="left"/>
              <w:rPr/>
            </w:pPr>
            <w:r>
              <w:rPr/>
              <w:t>resistance_systemic</w:t>
            </w:r>
          </w:p>
        </w:tc>
        <w:tc>
          <w:tcPr>
            <w:tcW w:w="2177" w:type="dxa"/>
            <w:tcBorders/>
          </w:tcPr>
          <w:p>
            <w:pPr>
              <w:pStyle w:val="Compact"/>
              <w:suppressAutoHyphens w:val="true"/>
              <w:spacing w:before="36" w:after="36"/>
              <w:jc w:val="left"/>
              <w:rPr/>
            </w:pPr>
            <w:r>
              <w:rPr/>
              <w:t>Systemic</w:t>
            </w:r>
          </w:p>
        </w:tc>
        <w:tc>
          <w:tcPr>
            <w:tcW w:w="2178" w:type="dxa"/>
            <w:tcBorders/>
          </w:tcPr>
          <w:p>
            <w:pPr>
              <w:pStyle w:val="Compact"/>
              <w:suppressAutoHyphens w:val="true"/>
              <w:spacing w:before="36" w:after="36"/>
              <w:jc w:val="left"/>
              <w:rPr/>
            </w:pPr>
            <w:r>
              <w:rPr/>
              <w:t>Systémique</w:t>
            </w:r>
          </w:p>
        </w:tc>
        <w:tc>
          <w:tcPr>
            <w:tcW w:w="2901" w:type="dxa"/>
            <w:tcBorders/>
          </w:tcPr>
          <w:p>
            <w:pPr>
              <w:pStyle w:val="Compact"/>
              <w:suppressAutoHyphens w:val="true"/>
              <w:spacing w:before="36" w:after="36"/>
              <w:jc w:val="left"/>
              <w:rPr/>
            </w:pPr>
            <w:r>
              <w:rPr>
                <w:rtl w:val="true"/>
              </w:rPr>
              <w:t>منهجية</w:t>
            </w:r>
          </w:p>
        </w:tc>
      </w:tr>
      <w:tr>
        <w:trPr/>
        <w:tc>
          <w:tcPr>
            <w:tcW w:w="2660" w:type="dxa"/>
            <w:tcBorders/>
          </w:tcPr>
          <w:p>
            <w:pPr>
              <w:pStyle w:val="Compact"/>
              <w:suppressAutoHyphens w:val="true"/>
              <w:spacing w:before="36" w:after="36"/>
              <w:jc w:val="left"/>
              <w:rPr/>
            </w:pPr>
            <w:r>
              <w:rPr/>
              <w:t>source</w:t>
            </w:r>
          </w:p>
        </w:tc>
        <w:tc>
          <w:tcPr>
            <w:tcW w:w="2177" w:type="dxa"/>
            <w:tcBorders/>
          </w:tcPr>
          <w:p>
            <w:pPr>
              <w:pStyle w:val="Compact"/>
              <w:suppressAutoHyphens w:val="true"/>
              <w:spacing w:before="36" w:after="36"/>
              <w:jc w:val="left"/>
              <w:rPr/>
            </w:pPr>
            <w:r>
              <w:rPr/>
              <w:t>Source</w:t>
            </w:r>
          </w:p>
        </w:tc>
        <w:tc>
          <w:tcPr>
            <w:tcW w:w="2178" w:type="dxa"/>
            <w:tcBorders/>
          </w:tcPr>
          <w:p>
            <w:pPr>
              <w:pStyle w:val="Compact"/>
              <w:suppressAutoHyphens w:val="true"/>
              <w:spacing w:before="36" w:after="36"/>
              <w:jc w:val="left"/>
              <w:rPr/>
            </w:pPr>
            <w:r>
              <w:rPr/>
              <w:t>Source</w:t>
            </w:r>
          </w:p>
        </w:tc>
        <w:tc>
          <w:tcPr>
            <w:tcW w:w="2901" w:type="dxa"/>
            <w:tcBorders/>
          </w:tcPr>
          <w:p>
            <w:pPr>
              <w:pStyle w:val="Compact"/>
              <w:suppressAutoHyphens w:val="true"/>
              <w:spacing w:before="36" w:after="36"/>
              <w:jc w:val="left"/>
              <w:rPr/>
            </w:pPr>
            <w:r>
              <w:rPr>
                <w:rtl w:val="true"/>
              </w:rPr>
              <w:t>المصدر</w:t>
            </w:r>
          </w:p>
        </w:tc>
      </w:tr>
      <w:tr>
        <w:trPr/>
        <w:tc>
          <w:tcPr>
            <w:tcW w:w="2660" w:type="dxa"/>
            <w:tcBorders/>
          </w:tcPr>
          <w:p>
            <w:pPr>
              <w:pStyle w:val="Compact"/>
              <w:suppressAutoHyphens w:val="true"/>
              <w:spacing w:before="36" w:after="36"/>
              <w:jc w:val="left"/>
              <w:rPr/>
            </w:pPr>
            <w:r>
              <w:rPr/>
              <w:t>rootCause</w:t>
            </w:r>
          </w:p>
        </w:tc>
        <w:tc>
          <w:tcPr>
            <w:tcW w:w="2177" w:type="dxa"/>
            <w:tcBorders/>
          </w:tcPr>
          <w:p>
            <w:pPr>
              <w:pStyle w:val="Compact"/>
              <w:suppressAutoHyphens w:val="true"/>
              <w:spacing w:before="36" w:after="36"/>
              <w:jc w:val="left"/>
              <w:rPr/>
            </w:pPr>
            <w:r>
              <w:rPr/>
              <w:t>Root Cause</w:t>
            </w:r>
          </w:p>
        </w:tc>
        <w:tc>
          <w:tcPr>
            <w:tcW w:w="2178" w:type="dxa"/>
            <w:tcBorders/>
          </w:tcPr>
          <w:p>
            <w:pPr>
              <w:pStyle w:val="Compact"/>
              <w:suppressAutoHyphens w:val="true"/>
              <w:spacing w:before="36" w:after="36"/>
              <w:jc w:val="left"/>
              <w:rPr/>
            </w:pPr>
            <w:r>
              <w:rPr/>
              <w:t>Cause racine</w:t>
            </w:r>
          </w:p>
        </w:tc>
        <w:tc>
          <w:tcPr>
            <w:tcW w:w="2901" w:type="dxa"/>
            <w:tcBorders/>
          </w:tcPr>
          <w:p>
            <w:pPr>
              <w:pStyle w:val="Compact"/>
              <w:suppressAutoHyphens w:val="true"/>
              <w:spacing w:before="36" w:after="36"/>
              <w:jc w:val="left"/>
              <w:rPr/>
            </w:pPr>
            <w:r>
              <w:rPr>
                <w:rtl w:val="true"/>
              </w:rPr>
              <w:t>السبب الجذري</w:t>
            </w:r>
          </w:p>
        </w:tc>
      </w:tr>
      <w:tr>
        <w:trPr/>
        <w:tc>
          <w:tcPr>
            <w:tcW w:w="2660" w:type="dxa"/>
            <w:tcBorders/>
          </w:tcPr>
          <w:p>
            <w:pPr>
              <w:pStyle w:val="Compact"/>
              <w:suppressAutoHyphens w:val="true"/>
              <w:spacing w:before="36" w:after="36"/>
              <w:jc w:val="left"/>
              <w:rPr/>
            </w:pPr>
            <w:r>
              <w:rPr/>
              <w:t>severity</w:t>
            </w:r>
          </w:p>
        </w:tc>
        <w:tc>
          <w:tcPr>
            <w:tcW w:w="2177" w:type="dxa"/>
            <w:tcBorders/>
          </w:tcPr>
          <w:p>
            <w:pPr>
              <w:pStyle w:val="Compact"/>
              <w:suppressAutoHyphens w:val="true"/>
              <w:spacing w:before="36" w:after="36"/>
              <w:jc w:val="left"/>
              <w:rPr/>
            </w:pPr>
            <w:r>
              <w:rPr/>
              <w:t>Severity</w:t>
            </w:r>
          </w:p>
        </w:tc>
        <w:tc>
          <w:tcPr>
            <w:tcW w:w="2178" w:type="dxa"/>
            <w:tcBorders/>
          </w:tcPr>
          <w:p>
            <w:pPr>
              <w:pStyle w:val="Compact"/>
              <w:suppressAutoHyphens w:val="true"/>
              <w:spacing w:before="36" w:after="36"/>
              <w:jc w:val="left"/>
              <w:rPr/>
            </w:pPr>
            <w:r>
              <w:rPr/>
              <w:t>Gravité</w:t>
            </w:r>
          </w:p>
        </w:tc>
        <w:tc>
          <w:tcPr>
            <w:tcW w:w="2901" w:type="dxa"/>
            <w:tcBorders/>
          </w:tcPr>
          <w:p>
            <w:pPr>
              <w:pStyle w:val="Compact"/>
              <w:suppressAutoHyphens w:val="true"/>
              <w:spacing w:before="36" w:after="36"/>
              <w:jc w:val="left"/>
              <w:rPr/>
            </w:pPr>
            <w:r>
              <w:rPr>
                <w:rtl w:val="true"/>
              </w:rPr>
              <w:t>الخطورة</w:t>
            </w:r>
          </w:p>
        </w:tc>
      </w:tr>
      <w:tr>
        <w:trPr/>
        <w:tc>
          <w:tcPr>
            <w:tcW w:w="2660" w:type="dxa"/>
            <w:tcBorders/>
          </w:tcPr>
          <w:p>
            <w:pPr>
              <w:pStyle w:val="Compact"/>
              <w:suppressAutoHyphens w:val="true"/>
              <w:spacing w:before="36" w:after="36"/>
              <w:jc w:val="left"/>
              <w:rPr/>
            </w:pPr>
            <w:r>
              <w:rPr/>
              <w:t>mitigationAction</w:t>
            </w:r>
          </w:p>
        </w:tc>
        <w:tc>
          <w:tcPr>
            <w:tcW w:w="2177" w:type="dxa"/>
            <w:tcBorders/>
          </w:tcPr>
          <w:p>
            <w:pPr>
              <w:pStyle w:val="Compact"/>
              <w:suppressAutoHyphens w:val="true"/>
              <w:spacing w:before="36" w:after="36"/>
              <w:jc w:val="left"/>
              <w:rPr/>
            </w:pPr>
            <w:r>
              <w:rPr/>
              <w:t>Mitigation Action</w:t>
            </w:r>
          </w:p>
        </w:tc>
        <w:tc>
          <w:tcPr>
            <w:tcW w:w="2178" w:type="dxa"/>
            <w:tcBorders/>
          </w:tcPr>
          <w:p>
            <w:pPr>
              <w:pStyle w:val="Compact"/>
              <w:suppressAutoHyphens w:val="true"/>
              <w:spacing w:before="36" w:after="36"/>
              <w:jc w:val="left"/>
              <w:rPr/>
            </w:pPr>
            <w:r>
              <w:rPr/>
              <w:t>Action de mitigation</w:t>
            </w:r>
          </w:p>
        </w:tc>
        <w:tc>
          <w:tcPr>
            <w:tcW w:w="2901" w:type="dxa"/>
            <w:tcBorders/>
          </w:tcPr>
          <w:p>
            <w:pPr>
              <w:pStyle w:val="Compact"/>
              <w:suppressAutoHyphens w:val="true"/>
              <w:spacing w:before="36" w:after="36"/>
              <w:jc w:val="left"/>
              <w:rPr/>
            </w:pPr>
            <w:r>
              <w:rPr>
                <w:rtl w:val="true"/>
              </w:rPr>
              <w:t>إجراء التخفيف</w:t>
            </w:r>
          </w:p>
        </w:tc>
      </w:tr>
      <w:tr>
        <w:trPr/>
        <w:tc>
          <w:tcPr>
            <w:tcW w:w="2660" w:type="dxa"/>
            <w:tcBorders/>
          </w:tcPr>
          <w:p>
            <w:pPr>
              <w:pStyle w:val="Compact"/>
              <w:suppressAutoHyphens w:val="true"/>
              <w:spacing w:before="36" w:after="36"/>
              <w:jc w:val="left"/>
              <w:rPr/>
            </w:pPr>
            <w:r>
              <w:rPr/>
              <w:t>dueDate</w:t>
            </w:r>
          </w:p>
        </w:tc>
        <w:tc>
          <w:tcPr>
            <w:tcW w:w="2177" w:type="dxa"/>
            <w:tcBorders/>
          </w:tcPr>
          <w:p>
            <w:pPr>
              <w:pStyle w:val="Compact"/>
              <w:suppressAutoHyphens w:val="true"/>
              <w:spacing w:before="36" w:after="36"/>
              <w:jc w:val="left"/>
              <w:rPr/>
            </w:pPr>
            <w:r>
              <w:rPr/>
              <w:t>Due Date</w:t>
            </w:r>
          </w:p>
        </w:tc>
        <w:tc>
          <w:tcPr>
            <w:tcW w:w="2178" w:type="dxa"/>
            <w:tcBorders/>
          </w:tcPr>
          <w:p>
            <w:pPr>
              <w:pStyle w:val="Compact"/>
              <w:suppressAutoHyphens w:val="true"/>
              <w:spacing w:before="36" w:after="36"/>
              <w:jc w:val="left"/>
              <w:rPr/>
            </w:pPr>
            <w:r>
              <w:rPr/>
              <w:t>Date d’échéance</w:t>
            </w:r>
          </w:p>
        </w:tc>
        <w:tc>
          <w:tcPr>
            <w:tcW w:w="2901" w:type="dxa"/>
            <w:tcBorders/>
          </w:tcPr>
          <w:p>
            <w:pPr>
              <w:pStyle w:val="Compact"/>
              <w:suppressAutoHyphens w:val="true"/>
              <w:spacing w:before="36" w:after="36"/>
              <w:jc w:val="left"/>
              <w:rPr/>
            </w:pPr>
            <w:r>
              <w:rPr>
                <w:rtl w:val="true"/>
              </w:rPr>
              <w:t>تاريخ الاستحقاق</w:t>
            </w:r>
          </w:p>
        </w:tc>
      </w:tr>
      <w:tr>
        <w:trPr/>
        <w:tc>
          <w:tcPr>
            <w:tcW w:w="2660" w:type="dxa"/>
            <w:tcBorders/>
          </w:tcPr>
          <w:p>
            <w:pPr>
              <w:pStyle w:val="Compact"/>
              <w:suppressAutoHyphens w:val="true"/>
              <w:spacing w:before="36" w:after="36"/>
              <w:jc w:val="left"/>
              <w:rPr/>
            </w:pPr>
            <w:r>
              <w:rPr/>
              <w:t>anonymous</w:t>
            </w:r>
          </w:p>
        </w:tc>
        <w:tc>
          <w:tcPr>
            <w:tcW w:w="2177" w:type="dxa"/>
            <w:tcBorders/>
          </w:tcPr>
          <w:p>
            <w:pPr>
              <w:pStyle w:val="Compact"/>
              <w:suppressAutoHyphens w:val="true"/>
              <w:spacing w:before="36" w:after="36"/>
              <w:jc w:val="left"/>
              <w:rPr/>
            </w:pPr>
            <w:r>
              <w:rPr/>
              <w:t>Anonymous</w:t>
            </w:r>
          </w:p>
        </w:tc>
        <w:tc>
          <w:tcPr>
            <w:tcW w:w="2178" w:type="dxa"/>
            <w:tcBorders/>
          </w:tcPr>
          <w:p>
            <w:pPr>
              <w:pStyle w:val="Compact"/>
              <w:suppressAutoHyphens w:val="true"/>
              <w:spacing w:before="36" w:after="36"/>
              <w:jc w:val="left"/>
              <w:rPr/>
            </w:pPr>
            <w:r>
              <w:rPr/>
              <w:t>Anonyme</w:t>
            </w:r>
          </w:p>
        </w:tc>
        <w:tc>
          <w:tcPr>
            <w:tcW w:w="2901" w:type="dxa"/>
            <w:tcBorders/>
          </w:tcPr>
          <w:p>
            <w:pPr>
              <w:pStyle w:val="Compact"/>
              <w:suppressAutoHyphens w:val="true"/>
              <w:spacing w:before="36" w:after="36"/>
              <w:jc w:val="left"/>
              <w:rPr/>
            </w:pPr>
            <w:r>
              <w:rPr>
                <w:rtl w:val="true"/>
              </w:rPr>
              <w:t>مجهول</w:t>
            </w:r>
          </w:p>
        </w:tc>
      </w:tr>
      <w:tr>
        <w:trPr/>
        <w:tc>
          <w:tcPr>
            <w:tcW w:w="2660" w:type="dxa"/>
            <w:tcBorders/>
          </w:tcPr>
          <w:p>
            <w:pPr>
              <w:pStyle w:val="Compact"/>
              <w:suppressAutoHyphens w:val="true"/>
              <w:spacing w:before="36" w:after="36"/>
              <w:jc w:val="left"/>
              <w:rPr/>
            </w:pPr>
            <w:r>
              <w:rPr/>
              <w:t>submitConcern</w:t>
            </w:r>
          </w:p>
        </w:tc>
        <w:tc>
          <w:tcPr>
            <w:tcW w:w="2177" w:type="dxa"/>
            <w:tcBorders/>
          </w:tcPr>
          <w:p>
            <w:pPr>
              <w:pStyle w:val="Compact"/>
              <w:suppressAutoHyphens w:val="true"/>
              <w:spacing w:before="36" w:after="36"/>
              <w:jc w:val="left"/>
              <w:rPr/>
            </w:pPr>
            <w:r>
              <w:rPr/>
              <w:t>Submit a concern</w:t>
            </w:r>
          </w:p>
        </w:tc>
        <w:tc>
          <w:tcPr>
            <w:tcW w:w="2178" w:type="dxa"/>
            <w:tcBorders/>
          </w:tcPr>
          <w:p>
            <w:pPr>
              <w:pStyle w:val="Compact"/>
              <w:suppressAutoHyphens w:val="true"/>
              <w:spacing w:before="36" w:after="36"/>
              <w:jc w:val="left"/>
              <w:rPr/>
            </w:pPr>
            <w:r>
              <w:rPr/>
              <w:t>Signaler une préoccupation</w:t>
            </w:r>
          </w:p>
        </w:tc>
        <w:tc>
          <w:tcPr>
            <w:tcW w:w="2901" w:type="dxa"/>
            <w:tcBorders/>
          </w:tcPr>
          <w:p>
            <w:pPr>
              <w:pStyle w:val="Compact"/>
              <w:suppressAutoHyphens w:val="true"/>
              <w:spacing w:before="36" w:after="36"/>
              <w:jc w:val="left"/>
              <w:rPr/>
            </w:pPr>
            <w:r>
              <w:rPr>
                <w:rtl w:val="true"/>
              </w:rPr>
              <w:t>إرسال ملاحظة</w:t>
            </w:r>
          </w:p>
        </w:tc>
      </w:tr>
    </w:tbl>
    <w:p>
      <w:pPr>
        <w:pStyle w:val="BodyText"/>
        <w:rPr/>
      </w:pPr>
      <w:r>
        <w:rPr>
          <w:b/>
          <w:bCs/>
        </w:rPr>
        <w:t>M17 (Manager as Coach)</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446"/>
        <w:gridCol w:w="2447"/>
        <w:gridCol w:w="2318"/>
        <w:gridCol w:w="2705"/>
      </w:tblGrid>
      <w:tr>
        <w:trPr/>
        <w:tc>
          <w:tcPr>
            <w:tcW w:w="2446" w:type="dxa"/>
            <w:tcBorders>
              <w:bottom w:val="single" w:sz="6" w:space="0" w:color="000000"/>
            </w:tcBorders>
            <w:vAlign w:val="bottom"/>
          </w:tcPr>
          <w:p>
            <w:pPr>
              <w:pStyle w:val="Compact"/>
              <w:suppressAutoHyphens w:val="true"/>
              <w:spacing w:before="36" w:after="36"/>
              <w:jc w:val="left"/>
              <w:rPr/>
            </w:pPr>
            <w:r>
              <w:rPr>
                <w:b/>
                <w:bCs/>
              </w:rPr>
              <w:t>Key</w:t>
            </w:r>
          </w:p>
        </w:tc>
        <w:tc>
          <w:tcPr>
            <w:tcW w:w="2447" w:type="dxa"/>
            <w:tcBorders>
              <w:bottom w:val="single" w:sz="6" w:space="0" w:color="000000"/>
            </w:tcBorders>
            <w:vAlign w:val="bottom"/>
          </w:tcPr>
          <w:p>
            <w:pPr>
              <w:pStyle w:val="Compact"/>
              <w:suppressAutoHyphens w:val="true"/>
              <w:spacing w:before="36" w:after="36"/>
              <w:jc w:val="left"/>
              <w:rPr/>
            </w:pPr>
            <w:r>
              <w:rPr>
                <w:b/>
                <w:bCs/>
              </w:rPr>
              <w:t>English</w:t>
            </w:r>
          </w:p>
        </w:tc>
        <w:tc>
          <w:tcPr>
            <w:tcW w:w="2318" w:type="dxa"/>
            <w:tcBorders>
              <w:bottom w:val="single" w:sz="6" w:space="0" w:color="000000"/>
            </w:tcBorders>
            <w:vAlign w:val="bottom"/>
          </w:tcPr>
          <w:p>
            <w:pPr>
              <w:pStyle w:val="Compact"/>
              <w:suppressAutoHyphens w:val="true"/>
              <w:spacing w:before="36" w:after="36"/>
              <w:jc w:val="left"/>
              <w:rPr/>
            </w:pPr>
            <w:r>
              <w:rPr>
                <w:b/>
                <w:bCs/>
              </w:rPr>
              <w:t>French</w:t>
            </w:r>
          </w:p>
        </w:tc>
        <w:tc>
          <w:tcPr>
            <w:tcW w:w="2705" w:type="dxa"/>
            <w:tcBorders>
              <w:bottom w:val="single" w:sz="6" w:space="0" w:color="000000"/>
            </w:tcBorders>
            <w:vAlign w:val="bottom"/>
          </w:tcPr>
          <w:p>
            <w:pPr>
              <w:pStyle w:val="Compact"/>
              <w:suppressAutoHyphens w:val="true"/>
              <w:spacing w:before="36" w:after="36"/>
              <w:jc w:val="left"/>
              <w:rPr/>
            </w:pPr>
            <w:r>
              <w:rPr>
                <w:b/>
                <w:bCs/>
              </w:rPr>
              <w:t>Arabic</w:t>
            </w:r>
          </w:p>
        </w:tc>
      </w:tr>
      <w:tr>
        <w:trPr/>
        <w:tc>
          <w:tcPr>
            <w:tcW w:w="2446" w:type="dxa"/>
            <w:tcBorders/>
          </w:tcPr>
          <w:p>
            <w:pPr>
              <w:pStyle w:val="Compact"/>
              <w:suppressAutoHyphens w:val="true"/>
              <w:spacing w:before="36" w:after="36"/>
              <w:jc w:val="left"/>
              <w:rPr/>
            </w:pPr>
            <w:r>
              <w:rPr/>
              <w:t>m11_title</w:t>
            </w:r>
          </w:p>
        </w:tc>
        <w:tc>
          <w:tcPr>
            <w:tcW w:w="2447" w:type="dxa"/>
            <w:tcBorders/>
          </w:tcPr>
          <w:p>
            <w:pPr>
              <w:pStyle w:val="Compact"/>
              <w:suppressAutoHyphens w:val="true"/>
              <w:spacing w:before="36" w:after="36"/>
              <w:jc w:val="left"/>
              <w:rPr/>
            </w:pPr>
            <w:r>
              <w:rPr/>
              <w:t>Manager-as-Coach Enablement</w:t>
            </w:r>
          </w:p>
        </w:tc>
        <w:tc>
          <w:tcPr>
            <w:tcW w:w="2318" w:type="dxa"/>
            <w:tcBorders/>
          </w:tcPr>
          <w:p>
            <w:pPr>
              <w:pStyle w:val="Compact"/>
              <w:suppressAutoHyphens w:val="true"/>
              <w:spacing w:before="36" w:after="36"/>
              <w:jc w:val="left"/>
              <w:rPr/>
            </w:pPr>
            <w:r>
              <w:rPr/>
              <w:t>Activation du manager-coach</w:t>
            </w:r>
          </w:p>
        </w:tc>
        <w:tc>
          <w:tcPr>
            <w:tcW w:w="2705" w:type="dxa"/>
            <w:tcBorders/>
          </w:tcPr>
          <w:p>
            <w:pPr>
              <w:pStyle w:val="Compact"/>
              <w:suppressAutoHyphens w:val="true"/>
              <w:spacing w:before="36" w:after="36"/>
              <w:jc w:val="left"/>
              <w:rPr/>
            </w:pPr>
            <w:r>
              <w:rPr>
                <w:rtl w:val="true"/>
              </w:rPr>
              <w:t>تمكين المدير كموجه</w:t>
            </w:r>
          </w:p>
        </w:tc>
      </w:tr>
      <w:tr>
        <w:trPr/>
        <w:tc>
          <w:tcPr>
            <w:tcW w:w="2446" w:type="dxa"/>
            <w:tcBorders/>
          </w:tcPr>
          <w:p>
            <w:pPr>
              <w:pStyle w:val="Compact"/>
              <w:suppressAutoHyphens w:val="true"/>
              <w:spacing w:before="36" w:after="36"/>
              <w:jc w:val="left"/>
              <w:rPr/>
            </w:pPr>
            <w:r>
              <w:rPr/>
              <w:t>m11_desc</w:t>
            </w:r>
          </w:p>
        </w:tc>
        <w:tc>
          <w:tcPr>
            <w:tcW w:w="2447" w:type="dxa"/>
            <w:tcBorders/>
          </w:tcPr>
          <w:p>
            <w:pPr>
              <w:pStyle w:val="Compact"/>
              <w:suppressAutoHyphens w:val="true"/>
              <w:spacing w:before="36" w:after="36"/>
              <w:jc w:val="left"/>
              <w:rPr/>
            </w:pPr>
            <w:r>
              <w:rPr/>
              <w:t>Team-scoped ADKAR heatmap with suggested coaching actions per barrier.</w:t>
            </w:r>
          </w:p>
        </w:tc>
        <w:tc>
          <w:tcPr>
            <w:tcW w:w="2318" w:type="dxa"/>
            <w:tcBorders/>
          </w:tcPr>
          <w:p>
            <w:pPr>
              <w:pStyle w:val="Compact"/>
              <w:suppressAutoHyphens w:val="true"/>
              <w:spacing w:before="36" w:after="36"/>
              <w:jc w:val="left"/>
              <w:rPr/>
            </w:pPr>
            <w:r>
              <w:rPr/>
              <w:t>Carte thermique ADKAR de l’équipe avec actions de coaching suggérées par blocage.</w:t>
            </w:r>
          </w:p>
        </w:tc>
        <w:tc>
          <w:tcPr>
            <w:tcW w:w="2705" w:type="dxa"/>
            <w:tcBorders/>
          </w:tcPr>
          <w:p>
            <w:pPr>
              <w:pStyle w:val="Compact"/>
              <w:suppressAutoHyphens w:val="true"/>
              <w:spacing w:before="36" w:after="36"/>
              <w:jc w:val="left"/>
              <w:rPr/>
            </w:pPr>
            <w:r>
              <w:rPr>
                <w:rtl w:val="true"/>
              </w:rPr>
              <w:t>خريطة حرارية لفريقك مع إجراءات توجيهية مقترحة لكل عائق</w:t>
            </w:r>
            <w:r>
              <w:rPr/>
              <w:t>.</w:t>
            </w:r>
          </w:p>
        </w:tc>
      </w:tr>
      <w:tr>
        <w:trPr/>
        <w:tc>
          <w:tcPr>
            <w:tcW w:w="2446" w:type="dxa"/>
            <w:tcBorders/>
          </w:tcPr>
          <w:p>
            <w:pPr>
              <w:pStyle w:val="Compact"/>
              <w:suppressAutoHyphens w:val="true"/>
              <w:spacing w:before="36" w:after="36"/>
              <w:jc w:val="left"/>
              <w:rPr/>
            </w:pPr>
            <w:r>
              <w:rPr/>
              <w:t>managerReadiness</w:t>
            </w:r>
          </w:p>
        </w:tc>
        <w:tc>
          <w:tcPr>
            <w:tcW w:w="2447" w:type="dxa"/>
            <w:tcBorders/>
          </w:tcPr>
          <w:p>
            <w:pPr>
              <w:pStyle w:val="Compact"/>
              <w:suppressAutoHyphens w:val="true"/>
              <w:spacing w:before="36" w:after="36"/>
              <w:jc w:val="left"/>
              <w:rPr/>
            </w:pPr>
            <w:r>
              <w:rPr/>
              <w:t>Manager Readiness Self-Assessment</w:t>
            </w:r>
          </w:p>
        </w:tc>
        <w:tc>
          <w:tcPr>
            <w:tcW w:w="2318" w:type="dxa"/>
            <w:tcBorders/>
          </w:tcPr>
          <w:p>
            <w:pPr>
              <w:pStyle w:val="Compact"/>
              <w:suppressAutoHyphens w:val="true"/>
              <w:spacing w:before="36" w:after="36"/>
              <w:jc w:val="left"/>
              <w:rPr/>
            </w:pPr>
            <w:r>
              <w:rPr/>
              <w:t>Auto-évaluation de préparation du manager</w:t>
            </w:r>
          </w:p>
        </w:tc>
        <w:tc>
          <w:tcPr>
            <w:tcW w:w="2705" w:type="dxa"/>
            <w:tcBorders/>
          </w:tcPr>
          <w:p>
            <w:pPr>
              <w:pStyle w:val="Compact"/>
              <w:suppressAutoHyphens w:val="true"/>
              <w:spacing w:before="36" w:after="36"/>
              <w:jc w:val="left"/>
              <w:rPr/>
            </w:pPr>
            <w:r>
              <w:rPr>
                <w:rtl w:val="true"/>
              </w:rPr>
              <w:t>تقييم ذاتي لجاهزية المدير</w:t>
            </w:r>
          </w:p>
        </w:tc>
      </w:tr>
      <w:tr>
        <w:trPr/>
        <w:tc>
          <w:tcPr>
            <w:tcW w:w="2446" w:type="dxa"/>
            <w:tcBorders/>
          </w:tcPr>
          <w:p>
            <w:pPr>
              <w:pStyle w:val="Compact"/>
              <w:suppressAutoHyphens w:val="true"/>
              <w:spacing w:before="36" w:after="36"/>
              <w:jc w:val="left"/>
              <w:rPr/>
            </w:pPr>
            <w:r>
              <w:rPr/>
              <w:t>coachingScript</w:t>
            </w:r>
          </w:p>
        </w:tc>
        <w:tc>
          <w:tcPr>
            <w:tcW w:w="2447" w:type="dxa"/>
            <w:tcBorders/>
          </w:tcPr>
          <w:p>
            <w:pPr>
              <w:pStyle w:val="Compact"/>
              <w:suppressAutoHyphens w:val="true"/>
              <w:spacing w:before="36" w:after="36"/>
              <w:jc w:val="left"/>
              <w:rPr/>
            </w:pPr>
            <w:r>
              <w:rPr/>
              <w:t>Suggested Coaching Script</w:t>
            </w:r>
          </w:p>
        </w:tc>
        <w:tc>
          <w:tcPr>
            <w:tcW w:w="2318" w:type="dxa"/>
            <w:tcBorders/>
          </w:tcPr>
          <w:p>
            <w:pPr>
              <w:pStyle w:val="Compact"/>
              <w:suppressAutoHyphens w:val="true"/>
              <w:spacing w:before="36" w:after="36"/>
              <w:jc w:val="left"/>
              <w:rPr/>
            </w:pPr>
            <w:r>
              <w:rPr/>
              <w:t>Script de coaching suggéré</w:t>
            </w:r>
          </w:p>
        </w:tc>
        <w:tc>
          <w:tcPr>
            <w:tcW w:w="2705" w:type="dxa"/>
            <w:tcBorders/>
          </w:tcPr>
          <w:p>
            <w:pPr>
              <w:pStyle w:val="Compact"/>
              <w:suppressAutoHyphens w:val="true"/>
              <w:spacing w:before="36" w:after="36"/>
              <w:jc w:val="left"/>
              <w:rPr/>
            </w:pPr>
            <w:r>
              <w:rPr>
                <w:rtl w:val="true"/>
              </w:rPr>
              <w:t>نص توجيه مقترح</w:t>
            </w:r>
          </w:p>
        </w:tc>
      </w:tr>
    </w:tbl>
    <w:p>
      <w:pPr>
        <w:pStyle w:val="BodyText"/>
        <w:rPr/>
      </w:pPr>
      <w:r>
        <w:rPr>
          <w:b/>
          <w:bCs/>
        </w:rPr>
        <w:t>M21 (Sustainment)</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942"/>
        <w:gridCol w:w="1961"/>
        <w:gridCol w:w="2179"/>
        <w:gridCol w:w="2834"/>
      </w:tblGrid>
      <w:tr>
        <w:trPr>
          <w:tblHeader w:val="true"/>
        </w:trPr>
        <w:tc>
          <w:tcPr>
            <w:tcW w:w="2942" w:type="dxa"/>
            <w:tcBorders>
              <w:bottom w:val="single" w:sz="6" w:space="0" w:color="000000"/>
            </w:tcBorders>
            <w:vAlign w:val="bottom"/>
          </w:tcPr>
          <w:p>
            <w:pPr>
              <w:pStyle w:val="Compact"/>
              <w:suppressAutoHyphens w:val="true"/>
              <w:spacing w:before="36" w:after="36"/>
              <w:jc w:val="left"/>
              <w:rPr/>
            </w:pPr>
            <w:r>
              <w:rPr>
                <w:b/>
                <w:bCs/>
              </w:rPr>
              <w:t>Key</w:t>
            </w:r>
          </w:p>
        </w:tc>
        <w:tc>
          <w:tcPr>
            <w:tcW w:w="1961" w:type="dxa"/>
            <w:tcBorders>
              <w:bottom w:val="single" w:sz="6" w:space="0" w:color="000000"/>
            </w:tcBorders>
            <w:vAlign w:val="bottom"/>
          </w:tcPr>
          <w:p>
            <w:pPr>
              <w:pStyle w:val="Compact"/>
              <w:suppressAutoHyphens w:val="true"/>
              <w:spacing w:before="36" w:after="36"/>
              <w:jc w:val="left"/>
              <w:rPr/>
            </w:pPr>
            <w:r>
              <w:rPr>
                <w:b/>
                <w:bCs/>
              </w:rPr>
              <w:t>English</w:t>
            </w:r>
          </w:p>
        </w:tc>
        <w:tc>
          <w:tcPr>
            <w:tcW w:w="2179" w:type="dxa"/>
            <w:tcBorders>
              <w:bottom w:val="single" w:sz="6" w:space="0" w:color="000000"/>
            </w:tcBorders>
            <w:vAlign w:val="bottom"/>
          </w:tcPr>
          <w:p>
            <w:pPr>
              <w:pStyle w:val="Compact"/>
              <w:suppressAutoHyphens w:val="true"/>
              <w:spacing w:before="36" w:after="36"/>
              <w:jc w:val="left"/>
              <w:rPr/>
            </w:pPr>
            <w:r>
              <w:rPr>
                <w:b/>
                <w:bCs/>
              </w:rPr>
              <w:t>French</w:t>
            </w:r>
          </w:p>
        </w:tc>
        <w:tc>
          <w:tcPr>
            <w:tcW w:w="2834" w:type="dxa"/>
            <w:tcBorders>
              <w:bottom w:val="single" w:sz="6" w:space="0" w:color="000000"/>
            </w:tcBorders>
            <w:vAlign w:val="bottom"/>
          </w:tcPr>
          <w:p>
            <w:pPr>
              <w:pStyle w:val="Compact"/>
              <w:suppressAutoHyphens w:val="true"/>
              <w:spacing w:before="36" w:after="36"/>
              <w:jc w:val="left"/>
              <w:rPr/>
            </w:pPr>
            <w:r>
              <w:rPr>
                <w:b/>
                <w:bCs/>
              </w:rPr>
              <w:t>Arabic</w:t>
            </w:r>
          </w:p>
        </w:tc>
      </w:tr>
      <w:tr>
        <w:trPr/>
        <w:tc>
          <w:tcPr>
            <w:tcW w:w="2942" w:type="dxa"/>
            <w:tcBorders/>
          </w:tcPr>
          <w:p>
            <w:pPr>
              <w:pStyle w:val="Compact"/>
              <w:suppressAutoHyphens w:val="true"/>
              <w:spacing w:before="36" w:after="36"/>
              <w:jc w:val="left"/>
              <w:rPr/>
            </w:pPr>
            <w:r>
              <w:rPr/>
              <w:t>m12_title</w:t>
            </w:r>
          </w:p>
        </w:tc>
        <w:tc>
          <w:tcPr>
            <w:tcW w:w="1961" w:type="dxa"/>
            <w:tcBorders/>
          </w:tcPr>
          <w:p>
            <w:pPr>
              <w:pStyle w:val="Compact"/>
              <w:suppressAutoHyphens w:val="true"/>
              <w:spacing w:before="36" w:after="36"/>
              <w:jc w:val="left"/>
              <w:rPr/>
            </w:pPr>
            <w:r>
              <w:rPr/>
              <w:t>Reinforcement &amp; Sustainment</w:t>
            </w:r>
          </w:p>
        </w:tc>
        <w:tc>
          <w:tcPr>
            <w:tcW w:w="2179" w:type="dxa"/>
            <w:tcBorders/>
          </w:tcPr>
          <w:p>
            <w:pPr>
              <w:pStyle w:val="Compact"/>
              <w:suppressAutoHyphens w:val="true"/>
              <w:spacing w:before="36" w:after="36"/>
              <w:jc w:val="left"/>
              <w:rPr/>
            </w:pPr>
            <w:r>
              <w:rPr/>
              <w:t>Renforcement et pérennisation</w:t>
            </w:r>
          </w:p>
        </w:tc>
        <w:tc>
          <w:tcPr>
            <w:tcW w:w="2834" w:type="dxa"/>
            <w:tcBorders/>
          </w:tcPr>
          <w:p>
            <w:pPr>
              <w:pStyle w:val="Compact"/>
              <w:suppressAutoHyphens w:val="true"/>
              <w:spacing w:before="36" w:after="36"/>
              <w:jc w:val="left"/>
              <w:rPr/>
            </w:pPr>
            <w:r>
              <w:rPr>
                <w:rtl w:val="true"/>
              </w:rPr>
              <w:t>التعزيز والاستدامة</w:t>
            </w:r>
          </w:p>
        </w:tc>
      </w:tr>
      <w:tr>
        <w:trPr/>
        <w:tc>
          <w:tcPr>
            <w:tcW w:w="2942" w:type="dxa"/>
            <w:tcBorders/>
          </w:tcPr>
          <w:p>
            <w:pPr>
              <w:pStyle w:val="Compact"/>
              <w:suppressAutoHyphens w:val="true"/>
              <w:spacing w:before="36" w:after="36"/>
              <w:jc w:val="left"/>
              <w:rPr/>
            </w:pPr>
            <w:r>
              <w:rPr/>
              <w:t>m12_desc</w:t>
            </w:r>
          </w:p>
        </w:tc>
        <w:tc>
          <w:tcPr>
            <w:tcW w:w="1961" w:type="dxa"/>
            <w:tcBorders/>
          </w:tcPr>
          <w:p>
            <w:pPr>
              <w:pStyle w:val="Compact"/>
              <w:suppressAutoHyphens w:val="true"/>
              <w:spacing w:before="36" w:after="36"/>
              <w:jc w:val="left"/>
              <w:rPr/>
            </w:pPr>
            <w:r>
              <w:rPr/>
              <w:t>Post-go-live adoption audits, regression detection, and sustainment sign-off.</w:t>
            </w:r>
          </w:p>
        </w:tc>
        <w:tc>
          <w:tcPr>
            <w:tcW w:w="2179" w:type="dxa"/>
            <w:tcBorders/>
          </w:tcPr>
          <w:p>
            <w:pPr>
              <w:pStyle w:val="Compact"/>
              <w:suppressAutoHyphens w:val="true"/>
              <w:spacing w:before="36" w:after="36"/>
              <w:jc w:val="left"/>
              <w:rPr/>
            </w:pPr>
            <w:r>
              <w:rPr/>
              <w:t>Audits d’adoption post-déploiement, détection de régression et validation de pérennisation.</w:t>
            </w:r>
          </w:p>
        </w:tc>
        <w:tc>
          <w:tcPr>
            <w:tcW w:w="2834" w:type="dxa"/>
            <w:tcBorders/>
          </w:tcPr>
          <w:p>
            <w:pPr>
              <w:pStyle w:val="Compact"/>
              <w:suppressAutoHyphens w:val="true"/>
              <w:spacing w:before="36" w:after="36"/>
              <w:jc w:val="left"/>
              <w:rPr/>
            </w:pPr>
            <w:r>
              <w:rPr>
                <w:rtl w:val="true"/>
              </w:rPr>
              <w:t>تدقيقات التبني بعد الإطلاق، كشف التراجع، والتوقيع على الاستدامة</w:t>
            </w:r>
            <w:r>
              <w:rPr/>
              <w:t>.</w:t>
            </w:r>
          </w:p>
        </w:tc>
      </w:tr>
      <w:tr>
        <w:trPr/>
        <w:tc>
          <w:tcPr>
            <w:tcW w:w="2942" w:type="dxa"/>
            <w:tcBorders/>
          </w:tcPr>
          <w:p>
            <w:pPr>
              <w:pStyle w:val="Compact"/>
              <w:suppressAutoHyphens w:val="true"/>
              <w:spacing w:before="36" w:after="36"/>
              <w:jc w:val="left"/>
              <w:rPr/>
            </w:pPr>
            <w:r>
              <w:rPr/>
              <w:t>checkpoint</w:t>
            </w:r>
          </w:p>
        </w:tc>
        <w:tc>
          <w:tcPr>
            <w:tcW w:w="1961" w:type="dxa"/>
            <w:tcBorders/>
          </w:tcPr>
          <w:p>
            <w:pPr>
              <w:pStyle w:val="Compact"/>
              <w:suppressAutoHyphens w:val="true"/>
              <w:spacing w:before="36" w:after="36"/>
              <w:jc w:val="left"/>
              <w:rPr/>
            </w:pPr>
            <w:r>
              <w:rPr/>
              <w:t>Checkpoint</w:t>
            </w:r>
          </w:p>
        </w:tc>
        <w:tc>
          <w:tcPr>
            <w:tcW w:w="2179" w:type="dxa"/>
            <w:tcBorders/>
          </w:tcPr>
          <w:p>
            <w:pPr>
              <w:pStyle w:val="Compact"/>
              <w:suppressAutoHyphens w:val="true"/>
              <w:spacing w:before="36" w:after="36"/>
              <w:jc w:val="left"/>
              <w:rPr/>
            </w:pPr>
            <w:r>
              <w:rPr/>
              <w:t>Point de contrôle</w:t>
            </w:r>
          </w:p>
        </w:tc>
        <w:tc>
          <w:tcPr>
            <w:tcW w:w="2834" w:type="dxa"/>
            <w:tcBorders/>
          </w:tcPr>
          <w:p>
            <w:pPr>
              <w:pStyle w:val="Compact"/>
              <w:suppressAutoHyphens w:val="true"/>
              <w:spacing w:before="36" w:after="36"/>
              <w:jc w:val="left"/>
              <w:rPr/>
            </w:pPr>
            <w:r>
              <w:rPr>
                <w:rtl w:val="true"/>
              </w:rPr>
              <w:t>نقطة التحقق</w:t>
            </w:r>
          </w:p>
        </w:tc>
      </w:tr>
      <w:tr>
        <w:trPr/>
        <w:tc>
          <w:tcPr>
            <w:tcW w:w="2942" w:type="dxa"/>
            <w:tcBorders/>
          </w:tcPr>
          <w:p>
            <w:pPr>
              <w:pStyle w:val="Compact"/>
              <w:suppressAutoHyphens w:val="true"/>
              <w:spacing w:before="36" w:after="36"/>
              <w:jc w:val="left"/>
              <w:rPr/>
            </w:pPr>
            <w:r>
              <w:rPr/>
              <w:t>adoptionRate</w:t>
            </w:r>
          </w:p>
        </w:tc>
        <w:tc>
          <w:tcPr>
            <w:tcW w:w="1961" w:type="dxa"/>
            <w:tcBorders/>
          </w:tcPr>
          <w:p>
            <w:pPr>
              <w:pStyle w:val="Compact"/>
              <w:suppressAutoHyphens w:val="true"/>
              <w:spacing w:before="36" w:after="36"/>
              <w:jc w:val="left"/>
              <w:rPr/>
            </w:pPr>
            <w:r>
              <w:rPr/>
              <w:t>Adoption Rate</w:t>
            </w:r>
          </w:p>
        </w:tc>
        <w:tc>
          <w:tcPr>
            <w:tcW w:w="2179" w:type="dxa"/>
            <w:tcBorders/>
          </w:tcPr>
          <w:p>
            <w:pPr>
              <w:pStyle w:val="Compact"/>
              <w:suppressAutoHyphens w:val="true"/>
              <w:spacing w:before="36" w:after="36"/>
              <w:jc w:val="left"/>
              <w:rPr/>
            </w:pPr>
            <w:r>
              <w:rPr/>
              <w:t>Taux d’adoption</w:t>
            </w:r>
          </w:p>
        </w:tc>
        <w:tc>
          <w:tcPr>
            <w:tcW w:w="2834" w:type="dxa"/>
            <w:tcBorders/>
          </w:tcPr>
          <w:p>
            <w:pPr>
              <w:pStyle w:val="Compact"/>
              <w:suppressAutoHyphens w:val="true"/>
              <w:spacing w:before="36" w:after="36"/>
              <w:jc w:val="left"/>
              <w:rPr/>
            </w:pPr>
            <w:r>
              <w:rPr>
                <w:rtl w:val="true"/>
              </w:rPr>
              <w:t>معدل التبني</w:t>
            </w:r>
          </w:p>
        </w:tc>
      </w:tr>
      <w:tr>
        <w:trPr/>
        <w:tc>
          <w:tcPr>
            <w:tcW w:w="2942" w:type="dxa"/>
            <w:tcBorders/>
          </w:tcPr>
          <w:p>
            <w:pPr>
              <w:pStyle w:val="Compact"/>
              <w:suppressAutoHyphens w:val="true"/>
              <w:spacing w:before="36" w:after="36"/>
              <w:jc w:val="left"/>
              <w:rPr/>
            </w:pPr>
            <w:r>
              <w:rPr/>
              <w:t>regressionRisk</w:t>
            </w:r>
          </w:p>
        </w:tc>
        <w:tc>
          <w:tcPr>
            <w:tcW w:w="1961" w:type="dxa"/>
            <w:tcBorders/>
          </w:tcPr>
          <w:p>
            <w:pPr>
              <w:pStyle w:val="Compact"/>
              <w:suppressAutoHyphens w:val="true"/>
              <w:spacing w:before="36" w:after="36"/>
              <w:jc w:val="left"/>
              <w:rPr/>
            </w:pPr>
            <w:r>
              <w:rPr/>
              <w:t>Regression Risk</w:t>
            </w:r>
          </w:p>
        </w:tc>
        <w:tc>
          <w:tcPr>
            <w:tcW w:w="2179" w:type="dxa"/>
            <w:tcBorders/>
          </w:tcPr>
          <w:p>
            <w:pPr>
              <w:pStyle w:val="Compact"/>
              <w:suppressAutoHyphens w:val="true"/>
              <w:spacing w:before="36" w:after="36"/>
              <w:jc w:val="left"/>
              <w:rPr/>
            </w:pPr>
            <w:r>
              <w:rPr/>
              <w:t>Risque de régression</w:t>
            </w:r>
          </w:p>
        </w:tc>
        <w:tc>
          <w:tcPr>
            <w:tcW w:w="2834" w:type="dxa"/>
            <w:tcBorders/>
          </w:tcPr>
          <w:p>
            <w:pPr>
              <w:pStyle w:val="Compact"/>
              <w:suppressAutoHyphens w:val="true"/>
              <w:spacing w:before="36" w:after="36"/>
              <w:jc w:val="left"/>
              <w:rPr/>
            </w:pPr>
            <w:r>
              <w:rPr>
                <w:rtl w:val="true"/>
              </w:rPr>
              <w:t>خطر التراجع</w:t>
            </w:r>
          </w:p>
        </w:tc>
      </w:tr>
      <w:tr>
        <w:trPr/>
        <w:tc>
          <w:tcPr>
            <w:tcW w:w="2942" w:type="dxa"/>
            <w:tcBorders/>
          </w:tcPr>
          <w:p>
            <w:pPr>
              <w:pStyle w:val="Compact"/>
              <w:suppressAutoHyphens w:val="true"/>
              <w:spacing w:before="36" w:after="36"/>
              <w:jc w:val="left"/>
              <w:rPr/>
            </w:pPr>
            <w:r>
              <w:rPr/>
              <w:t>quickWin</w:t>
            </w:r>
          </w:p>
        </w:tc>
        <w:tc>
          <w:tcPr>
            <w:tcW w:w="1961" w:type="dxa"/>
            <w:tcBorders/>
          </w:tcPr>
          <w:p>
            <w:pPr>
              <w:pStyle w:val="Compact"/>
              <w:suppressAutoHyphens w:val="true"/>
              <w:spacing w:before="36" w:after="36"/>
              <w:jc w:val="left"/>
              <w:rPr/>
            </w:pPr>
            <w:r>
              <w:rPr/>
              <w:t>Quick Win / Milestone</w:t>
            </w:r>
          </w:p>
        </w:tc>
        <w:tc>
          <w:tcPr>
            <w:tcW w:w="2179" w:type="dxa"/>
            <w:tcBorders/>
          </w:tcPr>
          <w:p>
            <w:pPr>
              <w:pStyle w:val="Compact"/>
              <w:suppressAutoHyphens w:val="true"/>
              <w:spacing w:before="36" w:after="36"/>
              <w:jc w:val="left"/>
              <w:rPr/>
            </w:pPr>
            <w:r>
              <w:rPr/>
              <w:t>Gain rapide / Jalon</w:t>
            </w:r>
          </w:p>
        </w:tc>
        <w:tc>
          <w:tcPr>
            <w:tcW w:w="2834" w:type="dxa"/>
            <w:tcBorders/>
          </w:tcPr>
          <w:p>
            <w:pPr>
              <w:pStyle w:val="Compact"/>
              <w:suppressAutoHyphens w:val="true"/>
              <w:spacing w:before="36" w:after="36"/>
              <w:jc w:val="left"/>
              <w:rPr/>
            </w:pPr>
            <w:r>
              <w:rPr>
                <w:rtl w:val="true"/>
              </w:rPr>
              <w:t xml:space="preserve">إنجاز سريع </w:t>
            </w:r>
            <w:r>
              <w:rPr>
                <w:rtl w:val="true"/>
              </w:rPr>
              <w:t xml:space="preserve">/ </w:t>
            </w:r>
            <w:r>
              <w:rPr>
                <w:rtl w:val="true"/>
              </w:rPr>
              <w:t>معلم</w:t>
            </w:r>
          </w:p>
        </w:tc>
      </w:tr>
      <w:tr>
        <w:trPr/>
        <w:tc>
          <w:tcPr>
            <w:tcW w:w="2942" w:type="dxa"/>
            <w:tcBorders/>
          </w:tcPr>
          <w:p>
            <w:pPr>
              <w:pStyle w:val="Compact"/>
              <w:suppressAutoHyphens w:val="true"/>
              <w:spacing w:before="36" w:after="36"/>
              <w:jc w:val="left"/>
              <w:rPr/>
            </w:pPr>
            <w:r>
              <w:rPr/>
              <w:t>sustainmentSignoff</w:t>
            </w:r>
          </w:p>
        </w:tc>
        <w:tc>
          <w:tcPr>
            <w:tcW w:w="1961" w:type="dxa"/>
            <w:tcBorders/>
          </w:tcPr>
          <w:p>
            <w:pPr>
              <w:pStyle w:val="Compact"/>
              <w:suppressAutoHyphens w:val="true"/>
              <w:spacing w:before="36" w:after="36"/>
              <w:jc w:val="left"/>
              <w:rPr/>
            </w:pPr>
            <w:r>
              <w:rPr/>
              <w:t>Sustainment Sign-off</w:t>
            </w:r>
          </w:p>
        </w:tc>
        <w:tc>
          <w:tcPr>
            <w:tcW w:w="2179" w:type="dxa"/>
            <w:tcBorders/>
          </w:tcPr>
          <w:p>
            <w:pPr>
              <w:pStyle w:val="Compact"/>
              <w:suppressAutoHyphens w:val="true"/>
              <w:spacing w:before="36" w:after="36"/>
              <w:jc w:val="left"/>
              <w:rPr/>
            </w:pPr>
            <w:r>
              <w:rPr/>
              <w:t>Validation de pérennisation</w:t>
            </w:r>
          </w:p>
        </w:tc>
        <w:tc>
          <w:tcPr>
            <w:tcW w:w="2834" w:type="dxa"/>
            <w:tcBorders/>
          </w:tcPr>
          <w:p>
            <w:pPr>
              <w:pStyle w:val="Compact"/>
              <w:suppressAutoHyphens w:val="true"/>
              <w:spacing w:before="36" w:after="36"/>
              <w:jc w:val="left"/>
              <w:rPr/>
            </w:pPr>
            <w:r>
              <w:rPr>
                <w:rtl w:val="true"/>
              </w:rPr>
              <w:t>توقيع الاستدامة</w:t>
            </w:r>
          </w:p>
        </w:tc>
      </w:tr>
      <w:tr>
        <w:trPr/>
        <w:tc>
          <w:tcPr>
            <w:tcW w:w="2942" w:type="dxa"/>
            <w:tcBorders/>
          </w:tcPr>
          <w:p>
            <w:pPr>
              <w:pStyle w:val="Compact"/>
              <w:suppressAutoHyphens w:val="true"/>
              <w:spacing w:before="36" w:after="36"/>
              <w:jc w:val="left"/>
              <w:rPr/>
            </w:pPr>
            <w:r>
              <w:rPr/>
              <w:t>lessonsLearned</w:t>
            </w:r>
          </w:p>
        </w:tc>
        <w:tc>
          <w:tcPr>
            <w:tcW w:w="1961" w:type="dxa"/>
            <w:tcBorders/>
          </w:tcPr>
          <w:p>
            <w:pPr>
              <w:pStyle w:val="Compact"/>
              <w:suppressAutoHyphens w:val="true"/>
              <w:spacing w:before="36" w:after="36"/>
              <w:jc w:val="left"/>
              <w:rPr/>
            </w:pPr>
            <w:r>
              <w:rPr/>
              <w:t>Lessons Learned</w:t>
            </w:r>
          </w:p>
        </w:tc>
        <w:tc>
          <w:tcPr>
            <w:tcW w:w="2179" w:type="dxa"/>
            <w:tcBorders/>
          </w:tcPr>
          <w:p>
            <w:pPr>
              <w:pStyle w:val="Compact"/>
              <w:suppressAutoHyphens w:val="true"/>
              <w:spacing w:before="36" w:after="36"/>
              <w:jc w:val="left"/>
              <w:rPr/>
            </w:pPr>
            <w:r>
              <w:rPr/>
              <w:t>Leçons apprises</w:t>
            </w:r>
          </w:p>
        </w:tc>
        <w:tc>
          <w:tcPr>
            <w:tcW w:w="2834" w:type="dxa"/>
            <w:tcBorders/>
          </w:tcPr>
          <w:p>
            <w:pPr>
              <w:pStyle w:val="Compact"/>
              <w:suppressAutoHyphens w:val="true"/>
              <w:spacing w:before="36" w:after="36"/>
              <w:jc w:val="left"/>
              <w:rPr/>
            </w:pPr>
            <w:r>
              <w:rPr>
                <w:rtl w:val="true"/>
              </w:rPr>
              <w:t>الدروس المستفادة</w:t>
            </w:r>
          </w:p>
        </w:tc>
      </w:tr>
      <w:tr>
        <w:trPr/>
        <w:tc>
          <w:tcPr>
            <w:tcW w:w="2942" w:type="dxa"/>
            <w:tcBorders/>
          </w:tcPr>
          <w:p>
            <w:pPr>
              <w:pStyle w:val="Compact"/>
              <w:suppressAutoHyphens w:val="true"/>
              <w:spacing w:before="36" w:after="36"/>
              <w:jc w:val="left"/>
              <w:rPr/>
            </w:pPr>
            <w:r>
              <w:rPr/>
              <w:t>m12_rex_desc</w:t>
            </w:r>
          </w:p>
        </w:tc>
        <w:tc>
          <w:tcPr>
            <w:tcW w:w="1961" w:type="dxa"/>
            <w:tcBorders/>
          </w:tcPr>
          <w:p>
            <w:pPr>
              <w:pStyle w:val="Compact"/>
              <w:suppressAutoHyphens w:val="true"/>
              <w:spacing w:before="36" w:after="36"/>
              <w:jc w:val="left"/>
              <w:rPr/>
            </w:pPr>
            <w:r>
              <w:rPr/>
              <w:t>A lesson counts as closed only once it names the specific Rule, Control, or Charter that now encodes it.</w:t>
            </w:r>
          </w:p>
        </w:tc>
        <w:tc>
          <w:tcPr>
            <w:tcW w:w="2179" w:type="dxa"/>
            <w:tcBorders/>
          </w:tcPr>
          <w:p>
            <w:pPr>
              <w:pStyle w:val="Compact"/>
              <w:suppressAutoHyphens w:val="true"/>
              <w:spacing w:before="36" w:after="36"/>
              <w:jc w:val="left"/>
              <w:rPr/>
            </w:pPr>
            <w:r>
              <w:rPr/>
              <w:t>Une leçon n’est considérée close que lorsqu’elle nomme la règle, le contrôle ou la charte qui l’encode désormais.</w:t>
            </w:r>
          </w:p>
        </w:tc>
        <w:tc>
          <w:tcPr>
            <w:tcW w:w="2834" w:type="dxa"/>
            <w:tcBorders/>
          </w:tcPr>
          <w:p>
            <w:pPr>
              <w:pStyle w:val="Compact"/>
              <w:suppressAutoHyphens w:val="true"/>
              <w:spacing w:before="36" w:after="36"/>
              <w:jc w:val="left"/>
              <w:rPr/>
            </w:pPr>
            <w:r>
              <w:rPr>
                <w:rtl w:val="true"/>
              </w:rPr>
              <w:t>لا يُعتبر الدرس مغلقًا إلا عند تسمية القاعدة أو الضابط أو الميثاق الذي أصبح يجسده</w:t>
            </w:r>
            <w:r>
              <w:rPr/>
              <w:t>.</w:t>
            </w:r>
          </w:p>
        </w:tc>
      </w:tr>
      <w:tr>
        <w:trPr/>
        <w:tc>
          <w:tcPr>
            <w:tcW w:w="2942" w:type="dxa"/>
            <w:tcBorders/>
          </w:tcPr>
          <w:p>
            <w:pPr>
              <w:pStyle w:val="Compact"/>
              <w:suppressAutoHyphens w:val="true"/>
              <w:spacing w:before="36" w:after="36"/>
              <w:jc w:val="left"/>
              <w:rPr/>
            </w:pPr>
            <w:r>
              <w:rPr/>
              <w:t>m12_rex_applied</w:t>
            </w:r>
          </w:p>
        </w:tc>
        <w:tc>
          <w:tcPr>
            <w:tcW w:w="1961" w:type="dxa"/>
            <w:tcBorders/>
          </w:tcPr>
          <w:p>
            <w:pPr>
              <w:pStyle w:val="Compact"/>
              <w:suppressAutoHyphens w:val="true"/>
              <w:spacing w:before="36" w:after="36"/>
              <w:jc w:val="left"/>
              <w:rPr/>
            </w:pPr>
            <w:r>
              <w:rPr/>
              <w:t>Applied</w:t>
            </w:r>
          </w:p>
        </w:tc>
        <w:tc>
          <w:tcPr>
            <w:tcW w:w="2179" w:type="dxa"/>
            <w:tcBorders/>
          </w:tcPr>
          <w:p>
            <w:pPr>
              <w:pStyle w:val="Compact"/>
              <w:suppressAutoHyphens w:val="true"/>
              <w:spacing w:before="36" w:after="36"/>
              <w:jc w:val="left"/>
              <w:rPr/>
            </w:pPr>
            <w:r>
              <w:rPr/>
              <w:t>Appliquée</w:t>
            </w:r>
          </w:p>
        </w:tc>
        <w:tc>
          <w:tcPr>
            <w:tcW w:w="2834" w:type="dxa"/>
            <w:tcBorders/>
          </w:tcPr>
          <w:p>
            <w:pPr>
              <w:pStyle w:val="Compact"/>
              <w:suppressAutoHyphens w:val="true"/>
              <w:spacing w:before="36" w:after="36"/>
              <w:jc w:val="left"/>
              <w:rPr/>
            </w:pPr>
            <w:r>
              <w:rPr>
                <w:rtl w:val="true"/>
              </w:rPr>
              <w:t>مطبّق</w:t>
            </w:r>
          </w:p>
        </w:tc>
      </w:tr>
      <w:tr>
        <w:trPr/>
        <w:tc>
          <w:tcPr>
            <w:tcW w:w="2942" w:type="dxa"/>
            <w:tcBorders/>
          </w:tcPr>
          <w:p>
            <w:pPr>
              <w:pStyle w:val="Compact"/>
              <w:suppressAutoHyphens w:val="true"/>
              <w:spacing w:before="36" w:after="36"/>
              <w:jc w:val="left"/>
              <w:rPr/>
            </w:pPr>
            <w:r>
              <w:rPr/>
              <w:t>m12_rex_pending</w:t>
            </w:r>
          </w:p>
        </w:tc>
        <w:tc>
          <w:tcPr>
            <w:tcW w:w="1961" w:type="dxa"/>
            <w:tcBorders/>
          </w:tcPr>
          <w:p>
            <w:pPr>
              <w:pStyle w:val="Compact"/>
              <w:suppressAutoHyphens w:val="true"/>
              <w:spacing w:before="36" w:after="36"/>
              <w:jc w:val="left"/>
              <w:rPr/>
            </w:pPr>
            <w:r>
              <w:rPr/>
              <w:t>Pending</w:t>
            </w:r>
          </w:p>
        </w:tc>
        <w:tc>
          <w:tcPr>
            <w:tcW w:w="2179" w:type="dxa"/>
            <w:tcBorders/>
          </w:tcPr>
          <w:p>
            <w:pPr>
              <w:pStyle w:val="Compact"/>
              <w:suppressAutoHyphens w:val="true"/>
              <w:spacing w:before="36" w:after="36"/>
              <w:jc w:val="left"/>
              <w:rPr/>
            </w:pPr>
            <w:r>
              <w:rPr/>
              <w:t>En attente</w:t>
            </w:r>
          </w:p>
        </w:tc>
        <w:tc>
          <w:tcPr>
            <w:tcW w:w="2834" w:type="dxa"/>
            <w:tcBorders/>
          </w:tcPr>
          <w:p>
            <w:pPr>
              <w:pStyle w:val="Compact"/>
              <w:suppressAutoHyphens w:val="true"/>
              <w:spacing w:before="36" w:after="36"/>
              <w:jc w:val="left"/>
              <w:rPr/>
            </w:pPr>
            <w:r>
              <w:rPr>
                <w:rtl w:val="true"/>
              </w:rPr>
              <w:t>قيد الانتظار</w:t>
            </w:r>
          </w:p>
        </w:tc>
      </w:tr>
      <w:tr>
        <w:trPr/>
        <w:tc>
          <w:tcPr>
            <w:tcW w:w="2942" w:type="dxa"/>
            <w:tcBorders/>
          </w:tcPr>
          <w:p>
            <w:pPr>
              <w:pStyle w:val="Compact"/>
              <w:suppressAutoHyphens w:val="true"/>
              <w:spacing w:before="36" w:after="36"/>
              <w:jc w:val="left"/>
              <w:rPr/>
            </w:pPr>
            <w:r>
              <w:rPr/>
              <w:t>m12_rex_link_placeholder</w:t>
            </w:r>
          </w:p>
        </w:tc>
        <w:tc>
          <w:tcPr>
            <w:tcW w:w="1961" w:type="dxa"/>
            <w:tcBorders/>
          </w:tcPr>
          <w:p>
            <w:pPr>
              <w:pStyle w:val="Compact"/>
              <w:suppressAutoHyphens w:val="true"/>
              <w:spacing w:before="36" w:after="36"/>
              <w:jc w:val="left"/>
              <w:rPr/>
            </w:pPr>
            <w:r>
              <w:rPr/>
              <w:t>Linked Rule / Control / Charter (e.g. RULE-008, CTRL-012, CHTR-05)</w:t>
            </w:r>
          </w:p>
        </w:tc>
        <w:tc>
          <w:tcPr>
            <w:tcW w:w="2179" w:type="dxa"/>
            <w:tcBorders/>
          </w:tcPr>
          <w:p>
            <w:pPr>
              <w:pStyle w:val="Compact"/>
              <w:suppressAutoHyphens w:val="true"/>
              <w:spacing w:before="36" w:after="36"/>
              <w:jc w:val="left"/>
              <w:rPr/>
            </w:pPr>
            <w:r>
              <w:rPr/>
              <w:t>Règle / Contrôle / Charte liée (ex. RULE-008, CTRL-012, CHTR-05)</w:t>
            </w:r>
          </w:p>
        </w:tc>
        <w:tc>
          <w:tcPr>
            <w:tcW w:w="2834" w:type="dxa"/>
            <w:tcBorders/>
          </w:tcPr>
          <w:p>
            <w:pPr>
              <w:pStyle w:val="Compact"/>
              <w:suppressAutoHyphens w:val="true"/>
              <w:spacing w:before="36" w:after="36"/>
              <w:jc w:val="left"/>
              <w:rPr/>
            </w:pPr>
            <w:r>
              <w:rPr>
                <w:rtl w:val="true"/>
              </w:rPr>
              <w:t>القاعدة</w:t>
            </w:r>
            <w:r>
              <w:rPr>
                <w:rtl w:val="true"/>
              </w:rPr>
              <w:t>/</w:t>
            </w:r>
            <w:r>
              <w:rPr>
                <w:rtl w:val="true"/>
              </w:rPr>
              <w:t>الضابط</w:t>
            </w:r>
            <w:r>
              <w:rPr>
                <w:rtl w:val="true"/>
              </w:rPr>
              <w:t>/</w:t>
            </w:r>
            <w:r>
              <w:rPr>
                <w:rtl w:val="true"/>
              </w:rPr>
              <w:t>الميثاق المرتبط</w:t>
            </w:r>
            <w:r>
              <w:rPr/>
              <w:t xml:space="preserve"> </w:t>
            </w:r>
            <w:r>
              <w:rPr/>
              <w:t>(</w:t>
            </w:r>
            <w:r>
              <w:rPr>
                <w:rtl w:val="true"/>
              </w:rPr>
              <w:t>مثال</w:t>
            </w:r>
            <w:r>
              <w:rPr/>
              <w:t xml:space="preserve"> </w:t>
            </w:r>
            <w:r>
              <w:rPr/>
              <w:t>RULE-008, CTRL-012, CHTR-05)</w:t>
            </w:r>
          </w:p>
        </w:tc>
      </w:tr>
      <w:tr>
        <w:trPr/>
        <w:tc>
          <w:tcPr>
            <w:tcW w:w="2942" w:type="dxa"/>
            <w:tcBorders/>
          </w:tcPr>
          <w:p>
            <w:pPr>
              <w:pStyle w:val="Compact"/>
              <w:suppressAutoHyphens w:val="true"/>
              <w:spacing w:before="36" w:after="36"/>
              <w:jc w:val="left"/>
              <w:rPr/>
            </w:pPr>
            <w:r>
              <w:rPr/>
              <w:t>m12_rex_link_label</w:t>
            </w:r>
          </w:p>
        </w:tc>
        <w:tc>
          <w:tcPr>
            <w:tcW w:w="1961" w:type="dxa"/>
            <w:tcBorders/>
          </w:tcPr>
          <w:p>
            <w:pPr>
              <w:pStyle w:val="Compact"/>
              <w:suppressAutoHyphens w:val="true"/>
              <w:spacing w:before="36" w:after="36"/>
              <w:jc w:val="left"/>
              <w:rPr/>
            </w:pPr>
            <w:r>
              <w:rPr/>
              <w:t>Linked to</w:t>
            </w:r>
          </w:p>
        </w:tc>
        <w:tc>
          <w:tcPr>
            <w:tcW w:w="2179" w:type="dxa"/>
            <w:tcBorders/>
          </w:tcPr>
          <w:p>
            <w:pPr>
              <w:pStyle w:val="Compact"/>
              <w:suppressAutoHyphens w:val="true"/>
              <w:spacing w:before="36" w:after="36"/>
              <w:jc w:val="left"/>
              <w:rPr/>
            </w:pPr>
            <w:r>
              <w:rPr/>
              <w:t>Liée à</w:t>
            </w:r>
          </w:p>
        </w:tc>
        <w:tc>
          <w:tcPr>
            <w:tcW w:w="2834" w:type="dxa"/>
            <w:tcBorders/>
          </w:tcPr>
          <w:p>
            <w:pPr>
              <w:pStyle w:val="Compact"/>
              <w:suppressAutoHyphens w:val="true"/>
              <w:spacing w:before="36" w:after="36"/>
              <w:jc w:val="left"/>
              <w:rPr/>
            </w:pPr>
            <w:r>
              <w:rPr>
                <w:rtl w:val="true"/>
              </w:rPr>
              <w:t>مرتبط بـ</w:t>
            </w:r>
          </w:p>
        </w:tc>
      </w:tr>
    </w:tbl>
    <w:p>
      <w:pPr>
        <w:pStyle w:val="BodyText"/>
        <w:rPr/>
      </w:pPr>
      <w:r>
        <w:rPr>
          <w:b/>
          <w:bCs/>
        </w:rPr>
        <w:t>M12 (Risk Register)</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326"/>
        <w:gridCol w:w="2204"/>
        <w:gridCol w:w="2203"/>
        <w:gridCol w:w="3183"/>
      </w:tblGrid>
      <w:tr>
        <w:trPr>
          <w:tblHeader w:val="true"/>
        </w:trPr>
        <w:tc>
          <w:tcPr>
            <w:tcW w:w="2326" w:type="dxa"/>
            <w:tcBorders>
              <w:bottom w:val="single" w:sz="6" w:space="0" w:color="000000"/>
            </w:tcBorders>
            <w:vAlign w:val="bottom"/>
          </w:tcPr>
          <w:p>
            <w:pPr>
              <w:pStyle w:val="Compact"/>
              <w:suppressAutoHyphens w:val="true"/>
              <w:spacing w:before="36" w:after="36"/>
              <w:jc w:val="left"/>
              <w:rPr/>
            </w:pPr>
            <w:r>
              <w:rPr>
                <w:b/>
                <w:bCs/>
              </w:rPr>
              <w:t>Key</w:t>
            </w:r>
          </w:p>
        </w:tc>
        <w:tc>
          <w:tcPr>
            <w:tcW w:w="2204" w:type="dxa"/>
            <w:tcBorders>
              <w:bottom w:val="single" w:sz="6" w:space="0" w:color="000000"/>
            </w:tcBorders>
            <w:vAlign w:val="bottom"/>
          </w:tcPr>
          <w:p>
            <w:pPr>
              <w:pStyle w:val="Compact"/>
              <w:suppressAutoHyphens w:val="true"/>
              <w:spacing w:before="36" w:after="36"/>
              <w:jc w:val="left"/>
              <w:rPr/>
            </w:pPr>
            <w:r>
              <w:rPr>
                <w:b/>
                <w:bCs/>
              </w:rPr>
              <w:t>English</w:t>
            </w:r>
          </w:p>
        </w:tc>
        <w:tc>
          <w:tcPr>
            <w:tcW w:w="2203" w:type="dxa"/>
            <w:tcBorders>
              <w:bottom w:val="single" w:sz="6" w:space="0" w:color="000000"/>
            </w:tcBorders>
            <w:vAlign w:val="bottom"/>
          </w:tcPr>
          <w:p>
            <w:pPr>
              <w:pStyle w:val="Compact"/>
              <w:suppressAutoHyphens w:val="true"/>
              <w:spacing w:before="36" w:after="36"/>
              <w:jc w:val="left"/>
              <w:rPr/>
            </w:pPr>
            <w:r>
              <w:rPr>
                <w:b/>
                <w:bCs/>
              </w:rPr>
              <w:t>French</w:t>
            </w:r>
          </w:p>
        </w:tc>
        <w:tc>
          <w:tcPr>
            <w:tcW w:w="3183" w:type="dxa"/>
            <w:tcBorders>
              <w:bottom w:val="single" w:sz="6" w:space="0" w:color="000000"/>
            </w:tcBorders>
            <w:vAlign w:val="bottom"/>
          </w:tcPr>
          <w:p>
            <w:pPr>
              <w:pStyle w:val="Compact"/>
              <w:suppressAutoHyphens w:val="true"/>
              <w:spacing w:before="36" w:after="36"/>
              <w:jc w:val="left"/>
              <w:rPr/>
            </w:pPr>
            <w:r>
              <w:rPr>
                <w:b/>
                <w:bCs/>
              </w:rPr>
              <w:t>Arabic</w:t>
            </w:r>
          </w:p>
        </w:tc>
      </w:tr>
      <w:tr>
        <w:trPr/>
        <w:tc>
          <w:tcPr>
            <w:tcW w:w="2326" w:type="dxa"/>
            <w:tcBorders/>
          </w:tcPr>
          <w:p>
            <w:pPr>
              <w:pStyle w:val="Compact"/>
              <w:suppressAutoHyphens w:val="true"/>
              <w:spacing w:before="36" w:after="36"/>
              <w:jc w:val="left"/>
              <w:rPr/>
            </w:pPr>
            <w:r>
              <w:rPr/>
              <w:t>m13_title</w:t>
            </w:r>
          </w:p>
        </w:tc>
        <w:tc>
          <w:tcPr>
            <w:tcW w:w="2204" w:type="dxa"/>
            <w:tcBorders/>
          </w:tcPr>
          <w:p>
            <w:pPr>
              <w:pStyle w:val="Compact"/>
              <w:suppressAutoHyphens w:val="true"/>
              <w:spacing w:before="36" w:after="36"/>
              <w:jc w:val="left"/>
              <w:rPr/>
            </w:pPr>
            <w:r>
              <w:rPr/>
              <w:t>Change Risk Register</w:t>
            </w:r>
          </w:p>
        </w:tc>
        <w:tc>
          <w:tcPr>
            <w:tcW w:w="2203" w:type="dxa"/>
            <w:tcBorders/>
          </w:tcPr>
          <w:p>
            <w:pPr>
              <w:pStyle w:val="Compact"/>
              <w:suppressAutoHyphens w:val="true"/>
              <w:spacing w:before="36" w:after="36"/>
              <w:jc w:val="left"/>
              <w:rPr/>
            </w:pPr>
            <w:r>
              <w:rPr/>
              <w:t>Registre des risques de changement</w:t>
            </w:r>
          </w:p>
        </w:tc>
        <w:tc>
          <w:tcPr>
            <w:tcW w:w="3183" w:type="dxa"/>
            <w:tcBorders/>
          </w:tcPr>
          <w:p>
            <w:pPr>
              <w:pStyle w:val="Compact"/>
              <w:suppressAutoHyphens w:val="true"/>
              <w:spacing w:before="36" w:after="36"/>
              <w:jc w:val="left"/>
              <w:rPr/>
            </w:pPr>
            <w:r>
              <w:rPr>
                <w:rtl w:val="true"/>
              </w:rPr>
              <w:t>سجل مخاطر التغيير</w:t>
            </w:r>
          </w:p>
        </w:tc>
      </w:tr>
      <w:tr>
        <w:trPr/>
        <w:tc>
          <w:tcPr>
            <w:tcW w:w="2326" w:type="dxa"/>
            <w:tcBorders/>
          </w:tcPr>
          <w:p>
            <w:pPr>
              <w:pStyle w:val="Compact"/>
              <w:suppressAutoHyphens w:val="true"/>
              <w:spacing w:before="36" w:after="36"/>
              <w:jc w:val="left"/>
              <w:rPr/>
            </w:pPr>
            <w:r>
              <w:rPr/>
              <w:t>m13_desc</w:t>
            </w:r>
          </w:p>
        </w:tc>
        <w:tc>
          <w:tcPr>
            <w:tcW w:w="2204" w:type="dxa"/>
            <w:tcBorders/>
          </w:tcPr>
          <w:p>
            <w:pPr>
              <w:pStyle w:val="Compact"/>
              <w:suppressAutoHyphens w:val="true"/>
              <w:spacing w:before="36" w:after="36"/>
              <w:jc w:val="left"/>
              <w:rPr/>
            </w:pPr>
            <w:r>
              <w:rPr/>
              <w:t>Adoption, sponsorship, capacity and saturation risk — distinct from generic project risk.</w:t>
            </w:r>
          </w:p>
        </w:tc>
        <w:tc>
          <w:tcPr>
            <w:tcW w:w="2203" w:type="dxa"/>
            <w:tcBorders/>
          </w:tcPr>
          <w:p>
            <w:pPr>
              <w:pStyle w:val="Compact"/>
              <w:suppressAutoHyphens w:val="true"/>
              <w:spacing w:before="36" w:after="36"/>
              <w:jc w:val="left"/>
              <w:rPr/>
            </w:pPr>
            <w:r>
              <w:rPr/>
              <w:t>Risques d’adoption, de sponsoring, de capacité et de saturation — distincts du risque projet générique.</w:t>
            </w:r>
          </w:p>
        </w:tc>
        <w:tc>
          <w:tcPr>
            <w:tcW w:w="3183" w:type="dxa"/>
            <w:tcBorders/>
          </w:tcPr>
          <w:p>
            <w:pPr>
              <w:pStyle w:val="Compact"/>
              <w:suppressAutoHyphens w:val="true"/>
              <w:spacing w:before="36" w:after="36"/>
              <w:jc w:val="left"/>
              <w:rPr/>
            </w:pPr>
            <w:r>
              <w:rPr>
                <w:rtl w:val="true"/>
              </w:rPr>
              <w:t>مخاطر التبني، الرعاية، القدرة والتشبع — مختلفة عن مخاطر المشروع العامة</w:t>
            </w:r>
            <w:r>
              <w:rPr/>
              <w:t>.</w:t>
            </w:r>
          </w:p>
        </w:tc>
      </w:tr>
      <w:tr>
        <w:trPr/>
        <w:tc>
          <w:tcPr>
            <w:tcW w:w="2326" w:type="dxa"/>
            <w:tcBorders/>
          </w:tcPr>
          <w:p>
            <w:pPr>
              <w:pStyle w:val="Compact"/>
              <w:suppressAutoHyphens w:val="true"/>
              <w:spacing w:before="36" w:after="36"/>
              <w:jc w:val="left"/>
              <w:rPr/>
            </w:pPr>
            <w:r>
              <w:rPr/>
              <w:t>riskCategory</w:t>
            </w:r>
          </w:p>
        </w:tc>
        <w:tc>
          <w:tcPr>
            <w:tcW w:w="2204" w:type="dxa"/>
            <w:tcBorders/>
          </w:tcPr>
          <w:p>
            <w:pPr>
              <w:pStyle w:val="Compact"/>
              <w:suppressAutoHyphens w:val="true"/>
              <w:spacing w:before="36" w:after="36"/>
              <w:jc w:val="left"/>
              <w:rPr/>
            </w:pPr>
            <w:r>
              <w:rPr/>
              <w:t>Category</w:t>
            </w:r>
          </w:p>
        </w:tc>
        <w:tc>
          <w:tcPr>
            <w:tcW w:w="2203" w:type="dxa"/>
            <w:tcBorders/>
          </w:tcPr>
          <w:p>
            <w:pPr>
              <w:pStyle w:val="Compact"/>
              <w:suppressAutoHyphens w:val="true"/>
              <w:spacing w:before="36" w:after="36"/>
              <w:jc w:val="left"/>
              <w:rPr/>
            </w:pPr>
            <w:r>
              <w:rPr/>
              <w:t>Catégorie</w:t>
            </w:r>
          </w:p>
        </w:tc>
        <w:tc>
          <w:tcPr>
            <w:tcW w:w="3183" w:type="dxa"/>
            <w:tcBorders/>
          </w:tcPr>
          <w:p>
            <w:pPr>
              <w:pStyle w:val="Compact"/>
              <w:suppressAutoHyphens w:val="true"/>
              <w:spacing w:before="36" w:after="36"/>
              <w:jc w:val="left"/>
              <w:rPr/>
            </w:pPr>
            <w:r>
              <w:rPr>
                <w:rtl w:val="true"/>
              </w:rPr>
              <w:t>الفئة</w:t>
            </w:r>
          </w:p>
        </w:tc>
      </w:tr>
      <w:tr>
        <w:trPr/>
        <w:tc>
          <w:tcPr>
            <w:tcW w:w="2326" w:type="dxa"/>
            <w:tcBorders/>
          </w:tcPr>
          <w:p>
            <w:pPr>
              <w:pStyle w:val="Compact"/>
              <w:suppressAutoHyphens w:val="true"/>
              <w:spacing w:before="36" w:after="36"/>
              <w:jc w:val="left"/>
              <w:rPr/>
            </w:pPr>
            <w:r>
              <w:rPr/>
              <w:t>risk_adoption</w:t>
            </w:r>
          </w:p>
        </w:tc>
        <w:tc>
          <w:tcPr>
            <w:tcW w:w="2204" w:type="dxa"/>
            <w:tcBorders/>
          </w:tcPr>
          <w:p>
            <w:pPr>
              <w:pStyle w:val="Compact"/>
              <w:suppressAutoHyphens w:val="true"/>
              <w:spacing w:before="36" w:after="36"/>
              <w:jc w:val="left"/>
              <w:rPr/>
            </w:pPr>
            <w:r>
              <w:rPr/>
              <w:t>Adoption</w:t>
            </w:r>
          </w:p>
        </w:tc>
        <w:tc>
          <w:tcPr>
            <w:tcW w:w="2203" w:type="dxa"/>
            <w:tcBorders/>
          </w:tcPr>
          <w:p>
            <w:pPr>
              <w:pStyle w:val="Compact"/>
              <w:suppressAutoHyphens w:val="true"/>
              <w:spacing w:before="36" w:after="36"/>
              <w:jc w:val="left"/>
              <w:rPr/>
            </w:pPr>
            <w:r>
              <w:rPr/>
              <w:t>Adoption</w:t>
            </w:r>
          </w:p>
        </w:tc>
        <w:tc>
          <w:tcPr>
            <w:tcW w:w="3183" w:type="dxa"/>
            <w:tcBorders/>
          </w:tcPr>
          <w:p>
            <w:pPr>
              <w:pStyle w:val="Compact"/>
              <w:suppressAutoHyphens w:val="true"/>
              <w:spacing w:before="36" w:after="36"/>
              <w:jc w:val="left"/>
              <w:rPr/>
            </w:pPr>
            <w:r>
              <w:rPr>
                <w:rtl w:val="true"/>
              </w:rPr>
              <w:t>التبني</w:t>
            </w:r>
          </w:p>
        </w:tc>
      </w:tr>
      <w:tr>
        <w:trPr/>
        <w:tc>
          <w:tcPr>
            <w:tcW w:w="2326" w:type="dxa"/>
            <w:tcBorders/>
          </w:tcPr>
          <w:p>
            <w:pPr>
              <w:pStyle w:val="Compact"/>
              <w:suppressAutoHyphens w:val="true"/>
              <w:spacing w:before="36" w:after="36"/>
              <w:jc w:val="left"/>
              <w:rPr/>
            </w:pPr>
            <w:r>
              <w:rPr/>
              <w:t>risk_sponsorship</w:t>
            </w:r>
          </w:p>
        </w:tc>
        <w:tc>
          <w:tcPr>
            <w:tcW w:w="2204" w:type="dxa"/>
            <w:tcBorders/>
          </w:tcPr>
          <w:p>
            <w:pPr>
              <w:pStyle w:val="Compact"/>
              <w:suppressAutoHyphens w:val="true"/>
              <w:spacing w:before="36" w:after="36"/>
              <w:jc w:val="left"/>
              <w:rPr/>
            </w:pPr>
            <w:r>
              <w:rPr/>
              <w:t>Sponsorship</w:t>
            </w:r>
          </w:p>
        </w:tc>
        <w:tc>
          <w:tcPr>
            <w:tcW w:w="2203" w:type="dxa"/>
            <w:tcBorders/>
          </w:tcPr>
          <w:p>
            <w:pPr>
              <w:pStyle w:val="Compact"/>
              <w:suppressAutoHyphens w:val="true"/>
              <w:spacing w:before="36" w:after="36"/>
              <w:jc w:val="left"/>
              <w:rPr/>
            </w:pPr>
            <w:r>
              <w:rPr/>
              <w:t>Sponsoring</w:t>
            </w:r>
          </w:p>
        </w:tc>
        <w:tc>
          <w:tcPr>
            <w:tcW w:w="3183" w:type="dxa"/>
            <w:tcBorders/>
          </w:tcPr>
          <w:p>
            <w:pPr>
              <w:pStyle w:val="Compact"/>
              <w:suppressAutoHyphens w:val="true"/>
              <w:spacing w:before="36" w:after="36"/>
              <w:jc w:val="left"/>
              <w:rPr/>
            </w:pPr>
            <w:r>
              <w:rPr>
                <w:rtl w:val="true"/>
              </w:rPr>
              <w:t>الرعاية</w:t>
            </w:r>
          </w:p>
        </w:tc>
      </w:tr>
      <w:tr>
        <w:trPr/>
        <w:tc>
          <w:tcPr>
            <w:tcW w:w="2326" w:type="dxa"/>
            <w:tcBorders/>
          </w:tcPr>
          <w:p>
            <w:pPr>
              <w:pStyle w:val="Compact"/>
              <w:suppressAutoHyphens w:val="true"/>
              <w:spacing w:before="36" w:after="36"/>
              <w:jc w:val="left"/>
              <w:rPr/>
            </w:pPr>
            <w:r>
              <w:rPr/>
              <w:t>risk_capacity</w:t>
            </w:r>
          </w:p>
        </w:tc>
        <w:tc>
          <w:tcPr>
            <w:tcW w:w="2204" w:type="dxa"/>
            <w:tcBorders/>
          </w:tcPr>
          <w:p>
            <w:pPr>
              <w:pStyle w:val="Compact"/>
              <w:suppressAutoHyphens w:val="true"/>
              <w:spacing w:before="36" w:after="36"/>
              <w:jc w:val="left"/>
              <w:rPr/>
            </w:pPr>
            <w:r>
              <w:rPr/>
              <w:t>Capacity</w:t>
            </w:r>
          </w:p>
        </w:tc>
        <w:tc>
          <w:tcPr>
            <w:tcW w:w="2203" w:type="dxa"/>
            <w:tcBorders/>
          </w:tcPr>
          <w:p>
            <w:pPr>
              <w:pStyle w:val="Compact"/>
              <w:suppressAutoHyphens w:val="true"/>
              <w:spacing w:before="36" w:after="36"/>
              <w:jc w:val="left"/>
              <w:rPr/>
            </w:pPr>
            <w:r>
              <w:rPr/>
              <w:t>Capacité</w:t>
            </w:r>
          </w:p>
        </w:tc>
        <w:tc>
          <w:tcPr>
            <w:tcW w:w="3183" w:type="dxa"/>
            <w:tcBorders/>
          </w:tcPr>
          <w:p>
            <w:pPr>
              <w:pStyle w:val="Compact"/>
              <w:suppressAutoHyphens w:val="true"/>
              <w:spacing w:before="36" w:after="36"/>
              <w:jc w:val="left"/>
              <w:rPr/>
            </w:pPr>
            <w:r>
              <w:rPr>
                <w:rtl w:val="true"/>
              </w:rPr>
              <w:t>القدرة</w:t>
            </w:r>
          </w:p>
        </w:tc>
      </w:tr>
      <w:tr>
        <w:trPr/>
        <w:tc>
          <w:tcPr>
            <w:tcW w:w="2326" w:type="dxa"/>
            <w:tcBorders/>
          </w:tcPr>
          <w:p>
            <w:pPr>
              <w:pStyle w:val="Compact"/>
              <w:suppressAutoHyphens w:val="true"/>
              <w:spacing w:before="36" w:after="36"/>
              <w:jc w:val="left"/>
              <w:rPr/>
            </w:pPr>
            <w:r>
              <w:rPr/>
              <w:t>risk_saturation</w:t>
            </w:r>
          </w:p>
        </w:tc>
        <w:tc>
          <w:tcPr>
            <w:tcW w:w="2204" w:type="dxa"/>
            <w:tcBorders/>
          </w:tcPr>
          <w:p>
            <w:pPr>
              <w:pStyle w:val="Compact"/>
              <w:suppressAutoHyphens w:val="true"/>
              <w:spacing w:before="36" w:after="36"/>
              <w:jc w:val="left"/>
              <w:rPr/>
            </w:pPr>
            <w:r>
              <w:rPr/>
              <w:t>Saturation</w:t>
            </w:r>
          </w:p>
        </w:tc>
        <w:tc>
          <w:tcPr>
            <w:tcW w:w="2203" w:type="dxa"/>
            <w:tcBorders/>
          </w:tcPr>
          <w:p>
            <w:pPr>
              <w:pStyle w:val="Compact"/>
              <w:suppressAutoHyphens w:val="true"/>
              <w:spacing w:before="36" w:after="36"/>
              <w:jc w:val="left"/>
              <w:rPr/>
            </w:pPr>
            <w:r>
              <w:rPr/>
              <w:t>Saturation</w:t>
            </w:r>
          </w:p>
        </w:tc>
        <w:tc>
          <w:tcPr>
            <w:tcW w:w="3183" w:type="dxa"/>
            <w:tcBorders/>
          </w:tcPr>
          <w:p>
            <w:pPr>
              <w:pStyle w:val="Compact"/>
              <w:suppressAutoHyphens w:val="true"/>
              <w:spacing w:before="36" w:after="36"/>
              <w:jc w:val="left"/>
              <w:rPr/>
            </w:pPr>
            <w:r>
              <w:rPr>
                <w:rtl w:val="true"/>
              </w:rPr>
              <w:t>التشبع</w:t>
            </w:r>
          </w:p>
        </w:tc>
      </w:tr>
      <w:tr>
        <w:trPr/>
        <w:tc>
          <w:tcPr>
            <w:tcW w:w="2326" w:type="dxa"/>
            <w:tcBorders/>
          </w:tcPr>
          <w:p>
            <w:pPr>
              <w:pStyle w:val="Compact"/>
              <w:suppressAutoHyphens w:val="true"/>
              <w:spacing w:before="36" w:after="36"/>
              <w:jc w:val="left"/>
              <w:rPr/>
            </w:pPr>
            <w:r>
              <w:rPr/>
              <w:t>likelihood</w:t>
            </w:r>
          </w:p>
        </w:tc>
        <w:tc>
          <w:tcPr>
            <w:tcW w:w="2204" w:type="dxa"/>
            <w:tcBorders/>
          </w:tcPr>
          <w:p>
            <w:pPr>
              <w:pStyle w:val="Compact"/>
              <w:suppressAutoHyphens w:val="true"/>
              <w:spacing w:before="36" w:after="36"/>
              <w:jc w:val="left"/>
              <w:rPr/>
            </w:pPr>
            <w:r>
              <w:rPr/>
              <w:t>Likelihood</w:t>
            </w:r>
          </w:p>
        </w:tc>
        <w:tc>
          <w:tcPr>
            <w:tcW w:w="2203" w:type="dxa"/>
            <w:tcBorders/>
          </w:tcPr>
          <w:p>
            <w:pPr>
              <w:pStyle w:val="Compact"/>
              <w:suppressAutoHyphens w:val="true"/>
              <w:spacing w:before="36" w:after="36"/>
              <w:jc w:val="left"/>
              <w:rPr/>
            </w:pPr>
            <w:r>
              <w:rPr/>
              <w:t>Probabilité</w:t>
            </w:r>
          </w:p>
        </w:tc>
        <w:tc>
          <w:tcPr>
            <w:tcW w:w="3183" w:type="dxa"/>
            <w:tcBorders/>
          </w:tcPr>
          <w:p>
            <w:pPr>
              <w:pStyle w:val="Compact"/>
              <w:suppressAutoHyphens w:val="true"/>
              <w:spacing w:before="36" w:after="36"/>
              <w:jc w:val="left"/>
              <w:rPr/>
            </w:pPr>
            <w:r>
              <w:rPr>
                <w:rtl w:val="true"/>
              </w:rPr>
              <w:t>الاحتمالية</w:t>
            </w:r>
          </w:p>
        </w:tc>
      </w:tr>
      <w:tr>
        <w:trPr/>
        <w:tc>
          <w:tcPr>
            <w:tcW w:w="2326" w:type="dxa"/>
            <w:tcBorders/>
          </w:tcPr>
          <w:p>
            <w:pPr>
              <w:pStyle w:val="Compact"/>
              <w:suppressAutoHyphens w:val="true"/>
              <w:spacing w:before="36" w:after="36"/>
              <w:jc w:val="left"/>
              <w:rPr/>
            </w:pPr>
            <w:r>
              <w:rPr/>
              <w:t>impact</w:t>
            </w:r>
          </w:p>
        </w:tc>
        <w:tc>
          <w:tcPr>
            <w:tcW w:w="2204" w:type="dxa"/>
            <w:tcBorders/>
          </w:tcPr>
          <w:p>
            <w:pPr>
              <w:pStyle w:val="Compact"/>
              <w:suppressAutoHyphens w:val="true"/>
              <w:spacing w:before="36" w:after="36"/>
              <w:jc w:val="left"/>
              <w:rPr/>
            </w:pPr>
            <w:r>
              <w:rPr/>
              <w:t>Impact</w:t>
            </w:r>
          </w:p>
        </w:tc>
        <w:tc>
          <w:tcPr>
            <w:tcW w:w="2203" w:type="dxa"/>
            <w:tcBorders/>
          </w:tcPr>
          <w:p>
            <w:pPr>
              <w:pStyle w:val="Compact"/>
              <w:suppressAutoHyphens w:val="true"/>
              <w:spacing w:before="36" w:after="36"/>
              <w:jc w:val="left"/>
              <w:rPr/>
            </w:pPr>
            <w:r>
              <w:rPr/>
              <w:t>Impact</w:t>
            </w:r>
          </w:p>
        </w:tc>
        <w:tc>
          <w:tcPr>
            <w:tcW w:w="3183" w:type="dxa"/>
            <w:tcBorders/>
          </w:tcPr>
          <w:p>
            <w:pPr>
              <w:pStyle w:val="Compact"/>
              <w:suppressAutoHyphens w:val="true"/>
              <w:spacing w:before="36" w:after="36"/>
              <w:jc w:val="left"/>
              <w:rPr/>
            </w:pPr>
            <w:r>
              <w:rPr>
                <w:rtl w:val="true"/>
              </w:rPr>
              <w:t>الأثر</w:t>
            </w:r>
          </w:p>
        </w:tc>
      </w:tr>
      <w:tr>
        <w:trPr/>
        <w:tc>
          <w:tcPr>
            <w:tcW w:w="2326" w:type="dxa"/>
            <w:tcBorders/>
          </w:tcPr>
          <w:p>
            <w:pPr>
              <w:pStyle w:val="Compact"/>
              <w:suppressAutoHyphens w:val="true"/>
              <w:spacing w:before="36" w:after="36"/>
              <w:jc w:val="left"/>
              <w:rPr/>
            </w:pPr>
            <w:r>
              <w:rPr/>
              <w:t>riskScore</w:t>
            </w:r>
          </w:p>
        </w:tc>
        <w:tc>
          <w:tcPr>
            <w:tcW w:w="2204" w:type="dxa"/>
            <w:tcBorders/>
          </w:tcPr>
          <w:p>
            <w:pPr>
              <w:pStyle w:val="Compact"/>
              <w:suppressAutoHyphens w:val="true"/>
              <w:spacing w:before="36" w:after="36"/>
              <w:jc w:val="left"/>
              <w:rPr/>
            </w:pPr>
            <w:r>
              <w:rPr/>
              <w:t>Risk Score</w:t>
            </w:r>
          </w:p>
        </w:tc>
        <w:tc>
          <w:tcPr>
            <w:tcW w:w="2203" w:type="dxa"/>
            <w:tcBorders/>
          </w:tcPr>
          <w:p>
            <w:pPr>
              <w:pStyle w:val="Compact"/>
              <w:suppressAutoHyphens w:val="true"/>
              <w:spacing w:before="36" w:after="36"/>
              <w:jc w:val="left"/>
              <w:rPr/>
            </w:pPr>
            <w:r>
              <w:rPr/>
              <w:t>Score de risque</w:t>
            </w:r>
          </w:p>
        </w:tc>
        <w:tc>
          <w:tcPr>
            <w:tcW w:w="3183" w:type="dxa"/>
            <w:tcBorders/>
          </w:tcPr>
          <w:p>
            <w:pPr>
              <w:pStyle w:val="Compact"/>
              <w:suppressAutoHyphens w:val="true"/>
              <w:spacing w:before="36" w:after="36"/>
              <w:jc w:val="left"/>
              <w:rPr/>
            </w:pPr>
            <w:r>
              <w:rPr>
                <w:rtl w:val="true"/>
              </w:rPr>
              <w:t>درجة الخطر</w:t>
            </w:r>
          </w:p>
        </w:tc>
      </w:tr>
    </w:tbl>
    <w:p>
      <w:pPr>
        <w:pStyle w:val="BodyText"/>
        <w:rPr/>
      </w:pPr>
      <w:r>
        <w:rPr>
          <w:b/>
          <w:bCs/>
        </w:rPr>
        <w:t>M20 (Analytics)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269"/>
        <w:gridCol w:w="1961"/>
        <w:gridCol w:w="1961"/>
        <w:gridCol w:w="2725"/>
      </w:tblGrid>
      <w:tr>
        <w:trPr>
          <w:tblHeader w:val="true"/>
        </w:trPr>
        <w:tc>
          <w:tcPr>
            <w:tcW w:w="3269" w:type="dxa"/>
            <w:tcBorders>
              <w:bottom w:val="single" w:sz="6" w:space="0" w:color="000000"/>
            </w:tcBorders>
            <w:vAlign w:val="bottom"/>
          </w:tcPr>
          <w:p>
            <w:pPr>
              <w:pStyle w:val="Compact"/>
              <w:suppressAutoHyphens w:val="true"/>
              <w:spacing w:before="36" w:after="36"/>
              <w:jc w:val="left"/>
              <w:rPr/>
            </w:pPr>
            <w:r>
              <w:rPr>
                <w:b/>
                <w:bCs/>
              </w:rPr>
              <w:t>Key</w:t>
            </w:r>
          </w:p>
        </w:tc>
        <w:tc>
          <w:tcPr>
            <w:tcW w:w="1961" w:type="dxa"/>
            <w:tcBorders>
              <w:bottom w:val="single" w:sz="6" w:space="0" w:color="000000"/>
            </w:tcBorders>
            <w:vAlign w:val="bottom"/>
          </w:tcPr>
          <w:p>
            <w:pPr>
              <w:pStyle w:val="Compact"/>
              <w:suppressAutoHyphens w:val="true"/>
              <w:spacing w:before="36" w:after="36"/>
              <w:jc w:val="left"/>
              <w:rPr/>
            </w:pPr>
            <w:r>
              <w:rPr>
                <w:b/>
                <w:bCs/>
              </w:rPr>
              <w:t>English</w:t>
            </w:r>
          </w:p>
        </w:tc>
        <w:tc>
          <w:tcPr>
            <w:tcW w:w="1961" w:type="dxa"/>
            <w:tcBorders>
              <w:bottom w:val="single" w:sz="6" w:space="0" w:color="000000"/>
            </w:tcBorders>
            <w:vAlign w:val="bottom"/>
          </w:tcPr>
          <w:p>
            <w:pPr>
              <w:pStyle w:val="Compact"/>
              <w:suppressAutoHyphens w:val="true"/>
              <w:spacing w:before="36" w:after="36"/>
              <w:jc w:val="left"/>
              <w:rPr/>
            </w:pPr>
            <w:r>
              <w:rPr>
                <w:b/>
                <w:bCs/>
              </w:rPr>
              <w:t>French</w:t>
            </w:r>
          </w:p>
        </w:tc>
        <w:tc>
          <w:tcPr>
            <w:tcW w:w="2725" w:type="dxa"/>
            <w:tcBorders>
              <w:bottom w:val="single" w:sz="6" w:space="0" w:color="000000"/>
            </w:tcBorders>
            <w:vAlign w:val="bottom"/>
          </w:tcPr>
          <w:p>
            <w:pPr>
              <w:pStyle w:val="Compact"/>
              <w:suppressAutoHyphens w:val="true"/>
              <w:spacing w:before="36" w:after="36"/>
              <w:jc w:val="left"/>
              <w:rPr/>
            </w:pPr>
            <w:r>
              <w:rPr>
                <w:b/>
                <w:bCs/>
              </w:rPr>
              <w:t>Arabic</w:t>
            </w:r>
          </w:p>
        </w:tc>
      </w:tr>
      <w:tr>
        <w:trPr/>
        <w:tc>
          <w:tcPr>
            <w:tcW w:w="3269" w:type="dxa"/>
            <w:tcBorders/>
          </w:tcPr>
          <w:p>
            <w:pPr>
              <w:pStyle w:val="Compact"/>
              <w:suppressAutoHyphens w:val="true"/>
              <w:spacing w:before="36" w:after="36"/>
              <w:jc w:val="left"/>
              <w:rPr/>
            </w:pPr>
            <w:r>
              <w:rPr/>
              <w:t>m14_title</w:t>
            </w:r>
          </w:p>
        </w:tc>
        <w:tc>
          <w:tcPr>
            <w:tcW w:w="1961" w:type="dxa"/>
            <w:tcBorders/>
          </w:tcPr>
          <w:p>
            <w:pPr>
              <w:pStyle w:val="Compact"/>
              <w:suppressAutoHyphens w:val="true"/>
              <w:spacing w:before="36" w:after="36"/>
              <w:jc w:val="left"/>
              <w:rPr/>
            </w:pPr>
            <w:r>
              <w:rPr/>
              <w:t>Metrics &amp; Analytics Dashboard</w:t>
            </w:r>
          </w:p>
        </w:tc>
        <w:tc>
          <w:tcPr>
            <w:tcW w:w="1961" w:type="dxa"/>
            <w:tcBorders/>
          </w:tcPr>
          <w:p>
            <w:pPr>
              <w:pStyle w:val="Compact"/>
              <w:suppressAutoHyphens w:val="true"/>
              <w:spacing w:before="36" w:after="36"/>
              <w:jc w:val="left"/>
              <w:rPr/>
            </w:pPr>
            <w:r>
              <w:rPr/>
              <w:t>Tableau de bord des indicateurs et analyses</w:t>
            </w:r>
          </w:p>
        </w:tc>
        <w:tc>
          <w:tcPr>
            <w:tcW w:w="2725" w:type="dxa"/>
            <w:tcBorders/>
          </w:tcPr>
          <w:p>
            <w:pPr>
              <w:pStyle w:val="Compact"/>
              <w:suppressAutoHyphens w:val="true"/>
              <w:spacing w:before="36" w:after="36"/>
              <w:jc w:val="left"/>
              <w:rPr/>
            </w:pPr>
            <w:r>
              <w:rPr>
                <w:rtl w:val="true"/>
              </w:rPr>
              <w:t>لوحة المقاييس والتحليلات</w:t>
            </w:r>
          </w:p>
        </w:tc>
      </w:tr>
      <w:tr>
        <w:trPr/>
        <w:tc>
          <w:tcPr>
            <w:tcW w:w="3269" w:type="dxa"/>
            <w:tcBorders/>
          </w:tcPr>
          <w:p>
            <w:pPr>
              <w:pStyle w:val="Compact"/>
              <w:suppressAutoHyphens w:val="true"/>
              <w:spacing w:before="36" w:after="36"/>
              <w:jc w:val="left"/>
              <w:rPr/>
            </w:pPr>
            <w:r>
              <w:rPr/>
              <w:t>m14_desc</w:t>
            </w:r>
          </w:p>
        </w:tc>
        <w:tc>
          <w:tcPr>
            <w:tcW w:w="1961" w:type="dxa"/>
            <w:tcBorders/>
          </w:tcPr>
          <w:p>
            <w:pPr>
              <w:pStyle w:val="Compact"/>
              <w:suppressAutoHyphens w:val="true"/>
              <w:spacing w:before="36" w:after="36"/>
              <w:jc w:val="left"/>
              <w:rPr/>
            </w:pPr>
            <w:r>
              <w:rPr/>
              <w:t>Composite Readiness Index, adoption curves, and correlation analysis.</w:t>
            </w:r>
          </w:p>
        </w:tc>
        <w:tc>
          <w:tcPr>
            <w:tcW w:w="1961" w:type="dxa"/>
            <w:tcBorders/>
          </w:tcPr>
          <w:p>
            <w:pPr>
              <w:pStyle w:val="Compact"/>
              <w:suppressAutoHyphens w:val="true"/>
              <w:spacing w:before="36" w:after="36"/>
              <w:jc w:val="left"/>
              <w:rPr/>
            </w:pPr>
            <w:r>
              <w:rPr/>
              <w:t>Indice composite de préparation, courbes d’adoption et analyse de corrélation.</w:t>
            </w:r>
          </w:p>
        </w:tc>
        <w:tc>
          <w:tcPr>
            <w:tcW w:w="2725" w:type="dxa"/>
            <w:tcBorders/>
          </w:tcPr>
          <w:p>
            <w:pPr>
              <w:pStyle w:val="Compact"/>
              <w:suppressAutoHyphens w:val="true"/>
              <w:spacing w:before="36" w:after="36"/>
              <w:jc w:val="left"/>
              <w:rPr/>
            </w:pPr>
            <w:r>
              <w:rPr>
                <w:rtl w:val="true"/>
              </w:rPr>
              <w:t>مؤشر الجاهزية المركب، منحنيات التبني، وتحليل الارتباط</w:t>
            </w:r>
            <w:r>
              <w:rPr/>
              <w:t>.</w:t>
            </w:r>
          </w:p>
        </w:tc>
      </w:tr>
      <w:tr>
        <w:trPr/>
        <w:tc>
          <w:tcPr>
            <w:tcW w:w="3269" w:type="dxa"/>
            <w:tcBorders/>
          </w:tcPr>
          <w:p>
            <w:pPr>
              <w:pStyle w:val="Compact"/>
              <w:suppressAutoHyphens w:val="true"/>
              <w:spacing w:before="36" w:after="36"/>
              <w:jc w:val="left"/>
              <w:rPr/>
            </w:pPr>
            <w:r>
              <w:rPr/>
              <w:t>m14_crosstype_tab</w:t>
            </w:r>
          </w:p>
        </w:tc>
        <w:tc>
          <w:tcPr>
            <w:tcW w:w="1961" w:type="dxa"/>
            <w:tcBorders/>
          </w:tcPr>
          <w:p>
            <w:pPr>
              <w:pStyle w:val="Compact"/>
              <w:suppressAutoHyphens w:val="true"/>
              <w:spacing w:before="36" w:after="36"/>
              <w:jc w:val="left"/>
              <w:rPr/>
            </w:pPr>
            <w:r>
              <w:rPr/>
              <w:t>Cross-Type Matrix</w:t>
            </w:r>
          </w:p>
        </w:tc>
        <w:tc>
          <w:tcPr>
            <w:tcW w:w="1961" w:type="dxa"/>
            <w:tcBorders/>
          </w:tcPr>
          <w:p>
            <w:pPr>
              <w:pStyle w:val="Compact"/>
              <w:suppressAutoHyphens w:val="true"/>
              <w:spacing w:before="36" w:after="36"/>
              <w:jc w:val="left"/>
              <w:rPr/>
            </w:pPr>
            <w:r>
              <w:rPr/>
              <w:t>Matrice comparative des types</w:t>
            </w:r>
          </w:p>
        </w:tc>
        <w:tc>
          <w:tcPr>
            <w:tcW w:w="2725" w:type="dxa"/>
            <w:tcBorders/>
          </w:tcPr>
          <w:p>
            <w:pPr>
              <w:pStyle w:val="Compact"/>
              <w:suppressAutoHyphens w:val="true"/>
              <w:spacing w:before="36" w:after="36"/>
              <w:jc w:val="left"/>
              <w:rPr/>
            </w:pPr>
            <w:r>
              <w:rPr>
                <w:rtl w:val="true"/>
              </w:rPr>
              <w:t>مصفوفة مقارنة الأنواع</w:t>
            </w:r>
          </w:p>
        </w:tc>
      </w:tr>
      <w:tr>
        <w:trPr/>
        <w:tc>
          <w:tcPr>
            <w:tcW w:w="3269" w:type="dxa"/>
            <w:tcBorders/>
          </w:tcPr>
          <w:p>
            <w:pPr>
              <w:pStyle w:val="Compact"/>
              <w:suppressAutoHyphens w:val="true"/>
              <w:spacing w:before="36" w:after="36"/>
              <w:jc w:val="left"/>
              <w:rPr/>
            </w:pPr>
            <w:r>
              <w:rPr/>
              <w:t>m14_crosstype_title</w:t>
            </w:r>
          </w:p>
        </w:tc>
        <w:tc>
          <w:tcPr>
            <w:tcW w:w="1961" w:type="dxa"/>
            <w:tcBorders/>
          </w:tcPr>
          <w:p>
            <w:pPr>
              <w:pStyle w:val="Compact"/>
              <w:suppressAutoHyphens w:val="true"/>
              <w:spacing w:before="36" w:after="36"/>
              <w:jc w:val="left"/>
              <w:rPr/>
            </w:pPr>
            <w:r>
              <w:rPr/>
              <w:t>Cross-Type Comparison Matrix</w:t>
            </w:r>
          </w:p>
        </w:tc>
        <w:tc>
          <w:tcPr>
            <w:tcW w:w="1961" w:type="dxa"/>
            <w:tcBorders/>
          </w:tcPr>
          <w:p>
            <w:pPr>
              <w:pStyle w:val="Compact"/>
              <w:suppressAutoHyphens w:val="true"/>
              <w:spacing w:before="36" w:after="36"/>
              <w:jc w:val="left"/>
              <w:rPr/>
            </w:pPr>
            <w:r>
              <w:rPr/>
              <w:t>Matrice de comparaison entre types de transformation</w:t>
            </w:r>
          </w:p>
        </w:tc>
        <w:tc>
          <w:tcPr>
            <w:tcW w:w="2725" w:type="dxa"/>
            <w:tcBorders/>
          </w:tcPr>
          <w:p>
            <w:pPr>
              <w:pStyle w:val="Compact"/>
              <w:suppressAutoHyphens w:val="true"/>
              <w:spacing w:before="36" w:after="36"/>
              <w:jc w:val="left"/>
              <w:rPr/>
            </w:pPr>
            <w:r>
              <w:rPr>
                <w:rtl w:val="true"/>
              </w:rPr>
              <w:t>مصفوفة مقارنة أنواع التحول</w:t>
            </w:r>
          </w:p>
        </w:tc>
      </w:tr>
      <w:tr>
        <w:trPr/>
        <w:tc>
          <w:tcPr>
            <w:tcW w:w="3269" w:type="dxa"/>
            <w:tcBorders/>
          </w:tcPr>
          <w:p>
            <w:pPr>
              <w:pStyle w:val="Compact"/>
              <w:suppressAutoHyphens w:val="true"/>
              <w:spacing w:before="36" w:after="36"/>
              <w:jc w:val="left"/>
              <w:rPr/>
            </w:pPr>
            <w:r>
              <w:rPr/>
              <w:t>m14_crosstype_desc</w:t>
            </w:r>
          </w:p>
        </w:tc>
        <w:tc>
          <w:tcPr>
            <w:tcW w:w="1961" w:type="dxa"/>
            <w:tcBorders/>
          </w:tcPr>
          <w:p>
            <w:pPr>
              <w:pStyle w:val="Compact"/>
              <w:suppressAutoHyphens w:val="true"/>
              <w:spacing w:before="36" w:after="36"/>
              <w:jc w:val="left"/>
              <w:rPr/>
            </w:pPr>
            <w:r>
              <w:rPr/>
              <w:t>How the 8 transformation types compare on duration, terminal gate, external involvement, dominant framework and reversibility.</w:t>
            </w:r>
          </w:p>
        </w:tc>
        <w:tc>
          <w:tcPr>
            <w:tcW w:w="1961" w:type="dxa"/>
            <w:tcBorders/>
          </w:tcPr>
          <w:p>
            <w:pPr>
              <w:pStyle w:val="Compact"/>
              <w:suppressAutoHyphens w:val="true"/>
              <w:spacing w:before="36" w:after="36"/>
              <w:jc w:val="left"/>
              <w:rPr/>
            </w:pPr>
            <w:r>
              <w:rPr/>
              <w:t>Comparaison des 8 types de transformation selon la durée, la porte de sortie, l’implication externe, le cadre dominant et la réversibilité.</w:t>
            </w:r>
          </w:p>
        </w:tc>
        <w:tc>
          <w:tcPr>
            <w:tcW w:w="2725" w:type="dxa"/>
            <w:tcBorders/>
          </w:tcPr>
          <w:p>
            <w:pPr>
              <w:pStyle w:val="Compact"/>
              <w:suppressAutoHyphens w:val="true"/>
              <w:spacing w:before="36" w:after="36"/>
              <w:jc w:val="left"/>
              <w:rPr/>
            </w:pPr>
            <w:r>
              <w:rPr>
                <w:rtl w:val="true"/>
              </w:rPr>
              <w:t>مقارنة أنواع التحول الثمانية من حيث المدة، بوابة الإنجاز، المشاركة الخارجية، الإطار السائد، وقابلية الرجوع</w:t>
            </w:r>
            <w:r>
              <w:rPr/>
              <w:t>.</w:t>
            </w:r>
          </w:p>
        </w:tc>
      </w:tr>
      <w:tr>
        <w:trPr/>
        <w:tc>
          <w:tcPr>
            <w:tcW w:w="3269" w:type="dxa"/>
            <w:tcBorders/>
          </w:tcPr>
          <w:p>
            <w:pPr>
              <w:pStyle w:val="Compact"/>
              <w:suppressAutoHyphens w:val="true"/>
              <w:spacing w:before="36" w:after="36"/>
              <w:jc w:val="left"/>
              <w:rPr/>
            </w:pPr>
            <w:r>
              <w:rPr/>
              <w:t>m14_crosstype_duration</w:t>
            </w:r>
          </w:p>
        </w:tc>
        <w:tc>
          <w:tcPr>
            <w:tcW w:w="1961" w:type="dxa"/>
            <w:tcBorders/>
          </w:tcPr>
          <w:p>
            <w:pPr>
              <w:pStyle w:val="Compact"/>
              <w:suppressAutoHyphens w:val="true"/>
              <w:spacing w:before="36" w:after="36"/>
              <w:jc w:val="left"/>
              <w:rPr/>
            </w:pPr>
            <w:r>
              <w:rPr/>
              <w:t>Typical Duration</w:t>
            </w:r>
          </w:p>
        </w:tc>
        <w:tc>
          <w:tcPr>
            <w:tcW w:w="1961" w:type="dxa"/>
            <w:tcBorders/>
          </w:tcPr>
          <w:p>
            <w:pPr>
              <w:pStyle w:val="Compact"/>
              <w:suppressAutoHyphens w:val="true"/>
              <w:spacing w:before="36" w:after="36"/>
              <w:jc w:val="left"/>
              <w:rPr/>
            </w:pPr>
            <w:r>
              <w:rPr/>
              <w:t>Durée typique</w:t>
            </w:r>
          </w:p>
        </w:tc>
        <w:tc>
          <w:tcPr>
            <w:tcW w:w="2725" w:type="dxa"/>
            <w:tcBorders/>
          </w:tcPr>
          <w:p>
            <w:pPr>
              <w:pStyle w:val="Compact"/>
              <w:suppressAutoHyphens w:val="true"/>
              <w:spacing w:before="36" w:after="36"/>
              <w:jc w:val="left"/>
              <w:rPr/>
            </w:pPr>
            <w:r>
              <w:rPr>
                <w:rtl w:val="true"/>
              </w:rPr>
              <w:t>المدة النموذجية</w:t>
            </w:r>
          </w:p>
        </w:tc>
      </w:tr>
      <w:tr>
        <w:trPr/>
        <w:tc>
          <w:tcPr>
            <w:tcW w:w="3269" w:type="dxa"/>
            <w:tcBorders/>
          </w:tcPr>
          <w:p>
            <w:pPr>
              <w:pStyle w:val="Compact"/>
              <w:suppressAutoHyphens w:val="true"/>
              <w:spacing w:before="36" w:after="36"/>
              <w:jc w:val="left"/>
              <w:rPr/>
            </w:pPr>
            <w:r>
              <w:rPr/>
              <w:t>m14_crosstype_gate</w:t>
            </w:r>
          </w:p>
        </w:tc>
        <w:tc>
          <w:tcPr>
            <w:tcW w:w="1961" w:type="dxa"/>
            <w:tcBorders/>
          </w:tcPr>
          <w:p>
            <w:pPr>
              <w:pStyle w:val="Compact"/>
              <w:suppressAutoHyphens w:val="true"/>
              <w:spacing w:before="36" w:after="36"/>
              <w:jc w:val="left"/>
              <w:rPr/>
            </w:pPr>
            <w:r>
              <w:rPr/>
              <w:t>Terminal Gate</w:t>
            </w:r>
          </w:p>
        </w:tc>
        <w:tc>
          <w:tcPr>
            <w:tcW w:w="1961" w:type="dxa"/>
            <w:tcBorders/>
          </w:tcPr>
          <w:p>
            <w:pPr>
              <w:pStyle w:val="Compact"/>
              <w:suppressAutoHyphens w:val="true"/>
              <w:spacing w:before="36" w:after="36"/>
              <w:jc w:val="left"/>
              <w:rPr/>
            </w:pPr>
            <w:r>
              <w:rPr/>
              <w:t>Porte finale</w:t>
            </w:r>
          </w:p>
        </w:tc>
        <w:tc>
          <w:tcPr>
            <w:tcW w:w="2725" w:type="dxa"/>
            <w:tcBorders/>
          </w:tcPr>
          <w:p>
            <w:pPr>
              <w:pStyle w:val="Compact"/>
              <w:suppressAutoHyphens w:val="true"/>
              <w:spacing w:before="36" w:after="36"/>
              <w:jc w:val="left"/>
              <w:rPr/>
            </w:pPr>
            <w:r>
              <w:rPr>
                <w:rtl w:val="true"/>
              </w:rPr>
              <w:t>البوابة النهائية</w:t>
            </w:r>
          </w:p>
        </w:tc>
      </w:tr>
      <w:tr>
        <w:trPr/>
        <w:tc>
          <w:tcPr>
            <w:tcW w:w="3269" w:type="dxa"/>
            <w:tcBorders/>
          </w:tcPr>
          <w:p>
            <w:pPr>
              <w:pStyle w:val="Compact"/>
              <w:suppressAutoHyphens w:val="true"/>
              <w:spacing w:before="36" w:after="36"/>
              <w:jc w:val="left"/>
              <w:rPr/>
            </w:pPr>
            <w:r>
              <w:rPr/>
              <w:t>m14_crosstype_external</w:t>
            </w:r>
          </w:p>
        </w:tc>
        <w:tc>
          <w:tcPr>
            <w:tcW w:w="1961" w:type="dxa"/>
            <w:tcBorders/>
          </w:tcPr>
          <w:p>
            <w:pPr>
              <w:pStyle w:val="Compact"/>
              <w:suppressAutoHyphens w:val="true"/>
              <w:spacing w:before="36" w:after="36"/>
              <w:jc w:val="left"/>
              <w:rPr/>
            </w:pPr>
            <w:r>
              <w:rPr/>
              <w:t>External Party Involvement</w:t>
            </w:r>
          </w:p>
        </w:tc>
        <w:tc>
          <w:tcPr>
            <w:tcW w:w="1961" w:type="dxa"/>
            <w:tcBorders/>
          </w:tcPr>
          <w:p>
            <w:pPr>
              <w:pStyle w:val="Compact"/>
              <w:suppressAutoHyphens w:val="true"/>
              <w:spacing w:before="36" w:after="36"/>
              <w:jc w:val="left"/>
              <w:rPr/>
            </w:pPr>
            <w:r>
              <w:rPr/>
              <w:t>Implication d’une partie externe</w:t>
            </w:r>
          </w:p>
        </w:tc>
        <w:tc>
          <w:tcPr>
            <w:tcW w:w="2725" w:type="dxa"/>
            <w:tcBorders/>
          </w:tcPr>
          <w:p>
            <w:pPr>
              <w:pStyle w:val="Compact"/>
              <w:suppressAutoHyphens w:val="true"/>
              <w:spacing w:before="36" w:after="36"/>
              <w:jc w:val="left"/>
              <w:rPr/>
            </w:pPr>
            <w:r>
              <w:rPr>
                <w:rtl w:val="true"/>
              </w:rPr>
              <w:t>مشاركة طرف خارجي</w:t>
            </w:r>
          </w:p>
        </w:tc>
      </w:tr>
      <w:tr>
        <w:trPr/>
        <w:tc>
          <w:tcPr>
            <w:tcW w:w="3269" w:type="dxa"/>
            <w:tcBorders/>
          </w:tcPr>
          <w:p>
            <w:pPr>
              <w:pStyle w:val="Compact"/>
              <w:suppressAutoHyphens w:val="true"/>
              <w:spacing w:before="36" w:after="36"/>
              <w:jc w:val="left"/>
              <w:rPr/>
            </w:pPr>
            <w:r>
              <w:rPr/>
              <w:t>m14_crosstype_framework</w:t>
            </w:r>
          </w:p>
        </w:tc>
        <w:tc>
          <w:tcPr>
            <w:tcW w:w="1961" w:type="dxa"/>
            <w:tcBorders/>
          </w:tcPr>
          <w:p>
            <w:pPr>
              <w:pStyle w:val="Compact"/>
              <w:suppressAutoHyphens w:val="true"/>
              <w:spacing w:before="36" w:after="36"/>
              <w:jc w:val="left"/>
              <w:rPr/>
            </w:pPr>
            <w:r>
              <w:rPr/>
              <w:t>Dominant Framework</w:t>
            </w:r>
          </w:p>
        </w:tc>
        <w:tc>
          <w:tcPr>
            <w:tcW w:w="1961" w:type="dxa"/>
            <w:tcBorders/>
          </w:tcPr>
          <w:p>
            <w:pPr>
              <w:pStyle w:val="Compact"/>
              <w:suppressAutoHyphens w:val="true"/>
              <w:spacing w:before="36" w:after="36"/>
              <w:jc w:val="left"/>
              <w:rPr/>
            </w:pPr>
            <w:r>
              <w:rPr/>
              <w:t>Cadre dominant</w:t>
            </w:r>
          </w:p>
        </w:tc>
        <w:tc>
          <w:tcPr>
            <w:tcW w:w="2725" w:type="dxa"/>
            <w:tcBorders/>
          </w:tcPr>
          <w:p>
            <w:pPr>
              <w:pStyle w:val="Compact"/>
              <w:suppressAutoHyphens w:val="true"/>
              <w:spacing w:before="36" w:after="36"/>
              <w:jc w:val="left"/>
              <w:rPr/>
            </w:pPr>
            <w:r>
              <w:rPr>
                <w:rtl w:val="true"/>
              </w:rPr>
              <w:t>الإطار السائد</w:t>
            </w:r>
          </w:p>
        </w:tc>
      </w:tr>
      <w:tr>
        <w:trPr/>
        <w:tc>
          <w:tcPr>
            <w:tcW w:w="3269" w:type="dxa"/>
            <w:tcBorders/>
          </w:tcPr>
          <w:p>
            <w:pPr>
              <w:pStyle w:val="Compact"/>
              <w:suppressAutoHyphens w:val="true"/>
              <w:spacing w:before="36" w:after="36"/>
              <w:jc w:val="left"/>
              <w:rPr/>
            </w:pPr>
            <w:r>
              <w:rPr/>
              <w:t>m14_crosstype_reversibility</w:t>
            </w:r>
          </w:p>
        </w:tc>
        <w:tc>
          <w:tcPr>
            <w:tcW w:w="1961" w:type="dxa"/>
            <w:tcBorders/>
          </w:tcPr>
          <w:p>
            <w:pPr>
              <w:pStyle w:val="Compact"/>
              <w:suppressAutoHyphens w:val="true"/>
              <w:spacing w:before="36" w:after="36"/>
              <w:jc w:val="left"/>
              <w:rPr/>
            </w:pPr>
            <w:r>
              <w:rPr/>
              <w:t>Reversibility</w:t>
            </w:r>
          </w:p>
        </w:tc>
        <w:tc>
          <w:tcPr>
            <w:tcW w:w="1961" w:type="dxa"/>
            <w:tcBorders/>
          </w:tcPr>
          <w:p>
            <w:pPr>
              <w:pStyle w:val="Compact"/>
              <w:suppressAutoHyphens w:val="true"/>
              <w:spacing w:before="36" w:after="36"/>
              <w:jc w:val="left"/>
              <w:rPr/>
            </w:pPr>
            <w:r>
              <w:rPr/>
              <w:t>Réversibilité</w:t>
            </w:r>
          </w:p>
        </w:tc>
        <w:tc>
          <w:tcPr>
            <w:tcW w:w="2725" w:type="dxa"/>
            <w:tcBorders/>
          </w:tcPr>
          <w:p>
            <w:pPr>
              <w:pStyle w:val="Compact"/>
              <w:suppressAutoHyphens w:val="true"/>
              <w:spacing w:before="36" w:after="36"/>
              <w:jc w:val="left"/>
              <w:rPr/>
            </w:pPr>
            <w:r>
              <w:rPr>
                <w:rtl w:val="true"/>
              </w:rPr>
              <w:t>قابلية الرجوع</w:t>
            </w:r>
          </w:p>
        </w:tc>
      </w:tr>
      <w:tr>
        <w:trPr/>
        <w:tc>
          <w:tcPr>
            <w:tcW w:w="3269" w:type="dxa"/>
            <w:tcBorders/>
          </w:tcPr>
          <w:p>
            <w:pPr>
              <w:pStyle w:val="Compact"/>
              <w:suppressAutoHyphens w:val="true"/>
              <w:spacing w:before="36" w:after="36"/>
              <w:jc w:val="left"/>
              <w:rPr/>
            </w:pPr>
            <w:r>
              <w:rPr/>
              <w:t>m14_crosstype_example</w:t>
            </w:r>
          </w:p>
        </w:tc>
        <w:tc>
          <w:tcPr>
            <w:tcW w:w="1961" w:type="dxa"/>
            <w:tcBorders/>
          </w:tcPr>
          <w:p>
            <w:pPr>
              <w:pStyle w:val="Compact"/>
              <w:suppressAutoHyphens w:val="true"/>
              <w:spacing w:before="36" w:after="36"/>
              <w:jc w:val="left"/>
              <w:rPr/>
            </w:pPr>
            <w:r>
              <w:rPr/>
              <w:t>Seed Project Example</w:t>
            </w:r>
          </w:p>
        </w:tc>
        <w:tc>
          <w:tcPr>
            <w:tcW w:w="1961" w:type="dxa"/>
            <w:tcBorders/>
          </w:tcPr>
          <w:p>
            <w:pPr>
              <w:pStyle w:val="Compact"/>
              <w:suppressAutoHyphens w:val="true"/>
              <w:spacing w:before="36" w:after="36"/>
              <w:jc w:val="left"/>
              <w:rPr/>
            </w:pPr>
            <w:r>
              <w:rPr/>
              <w:t>Exemple de projet type</w:t>
            </w:r>
          </w:p>
        </w:tc>
        <w:tc>
          <w:tcPr>
            <w:tcW w:w="2725" w:type="dxa"/>
            <w:tcBorders/>
          </w:tcPr>
          <w:p>
            <w:pPr>
              <w:pStyle w:val="Compact"/>
              <w:suppressAutoHyphens w:val="true"/>
              <w:spacing w:before="36" w:after="36"/>
              <w:jc w:val="left"/>
              <w:rPr/>
            </w:pPr>
            <w:r>
              <w:rPr>
                <w:rtl w:val="true"/>
              </w:rPr>
              <w:t>مثال مشروع نموذجي</w:t>
            </w:r>
          </w:p>
        </w:tc>
      </w:tr>
      <w:tr>
        <w:trPr/>
        <w:tc>
          <w:tcPr>
            <w:tcW w:w="3269" w:type="dxa"/>
            <w:tcBorders/>
          </w:tcPr>
          <w:p>
            <w:pPr>
              <w:pStyle w:val="Compact"/>
              <w:suppressAutoHyphens w:val="true"/>
              <w:spacing w:before="36" w:after="36"/>
              <w:jc w:val="left"/>
              <w:rPr/>
            </w:pPr>
            <w:r>
              <w:rPr/>
              <w:t>readinessIndex</w:t>
            </w:r>
          </w:p>
        </w:tc>
        <w:tc>
          <w:tcPr>
            <w:tcW w:w="1961" w:type="dxa"/>
            <w:tcBorders/>
          </w:tcPr>
          <w:p>
            <w:pPr>
              <w:pStyle w:val="Compact"/>
              <w:suppressAutoHyphens w:val="true"/>
              <w:spacing w:before="36" w:after="36"/>
              <w:jc w:val="left"/>
              <w:rPr/>
            </w:pPr>
            <w:r>
              <w:rPr/>
              <w:t>Composite Readiness Index</w:t>
            </w:r>
          </w:p>
        </w:tc>
        <w:tc>
          <w:tcPr>
            <w:tcW w:w="1961" w:type="dxa"/>
            <w:tcBorders/>
          </w:tcPr>
          <w:p>
            <w:pPr>
              <w:pStyle w:val="Compact"/>
              <w:suppressAutoHyphens w:val="true"/>
              <w:spacing w:before="36" w:after="36"/>
              <w:jc w:val="left"/>
              <w:rPr/>
            </w:pPr>
            <w:r>
              <w:rPr/>
              <w:t>Indice composite de préparation</w:t>
            </w:r>
          </w:p>
        </w:tc>
        <w:tc>
          <w:tcPr>
            <w:tcW w:w="2725" w:type="dxa"/>
            <w:tcBorders/>
          </w:tcPr>
          <w:p>
            <w:pPr>
              <w:pStyle w:val="Compact"/>
              <w:suppressAutoHyphens w:val="true"/>
              <w:spacing w:before="36" w:after="36"/>
              <w:jc w:val="left"/>
              <w:rPr/>
            </w:pPr>
            <w:r>
              <w:rPr>
                <w:rtl w:val="true"/>
              </w:rPr>
              <w:t>مؤشر الجاهزية المركب</w:t>
            </w:r>
          </w:p>
        </w:tc>
      </w:tr>
      <w:tr>
        <w:trPr/>
        <w:tc>
          <w:tcPr>
            <w:tcW w:w="3269" w:type="dxa"/>
            <w:tcBorders/>
          </w:tcPr>
          <w:p>
            <w:pPr>
              <w:pStyle w:val="Compact"/>
              <w:suppressAutoHyphens w:val="true"/>
              <w:spacing w:before="36" w:after="36"/>
              <w:jc w:val="left"/>
              <w:rPr/>
            </w:pPr>
            <w:r>
              <w:rPr/>
              <w:t>adoptionCurve</w:t>
            </w:r>
          </w:p>
        </w:tc>
        <w:tc>
          <w:tcPr>
            <w:tcW w:w="1961" w:type="dxa"/>
            <w:tcBorders/>
          </w:tcPr>
          <w:p>
            <w:pPr>
              <w:pStyle w:val="Compact"/>
              <w:suppressAutoHyphens w:val="true"/>
              <w:spacing w:before="36" w:after="36"/>
              <w:jc w:val="left"/>
              <w:rPr/>
            </w:pPr>
            <w:r>
              <w:rPr/>
              <w:t>Adoption Curve</w:t>
            </w:r>
          </w:p>
        </w:tc>
        <w:tc>
          <w:tcPr>
            <w:tcW w:w="1961" w:type="dxa"/>
            <w:tcBorders/>
          </w:tcPr>
          <w:p>
            <w:pPr>
              <w:pStyle w:val="Compact"/>
              <w:suppressAutoHyphens w:val="true"/>
              <w:spacing w:before="36" w:after="36"/>
              <w:jc w:val="left"/>
              <w:rPr/>
            </w:pPr>
            <w:r>
              <w:rPr/>
              <w:t>Courbe d’adoption</w:t>
            </w:r>
          </w:p>
        </w:tc>
        <w:tc>
          <w:tcPr>
            <w:tcW w:w="2725" w:type="dxa"/>
            <w:tcBorders/>
          </w:tcPr>
          <w:p>
            <w:pPr>
              <w:pStyle w:val="Compact"/>
              <w:suppressAutoHyphens w:val="true"/>
              <w:spacing w:before="36" w:after="36"/>
              <w:jc w:val="left"/>
              <w:rPr/>
            </w:pPr>
            <w:r>
              <w:rPr>
                <w:rtl w:val="true"/>
              </w:rPr>
              <w:t>منحنى التبني</w:t>
            </w:r>
          </w:p>
        </w:tc>
      </w:tr>
      <w:tr>
        <w:trPr/>
        <w:tc>
          <w:tcPr>
            <w:tcW w:w="3269" w:type="dxa"/>
            <w:tcBorders/>
          </w:tcPr>
          <w:p>
            <w:pPr>
              <w:pStyle w:val="Compact"/>
              <w:suppressAutoHyphens w:val="true"/>
              <w:spacing w:before="36" w:after="36"/>
              <w:jc w:val="left"/>
              <w:rPr/>
            </w:pPr>
            <w:r>
              <w:rPr/>
              <w:t>heatmapByDept</w:t>
            </w:r>
          </w:p>
        </w:tc>
        <w:tc>
          <w:tcPr>
            <w:tcW w:w="1961" w:type="dxa"/>
            <w:tcBorders/>
          </w:tcPr>
          <w:p>
            <w:pPr>
              <w:pStyle w:val="Compact"/>
              <w:suppressAutoHyphens w:val="true"/>
              <w:spacing w:before="36" w:after="36"/>
              <w:jc w:val="left"/>
              <w:rPr/>
            </w:pPr>
            <w:r>
              <w:rPr/>
              <w:t>ADKAR Heatmap</w:t>
            </w:r>
          </w:p>
        </w:tc>
        <w:tc>
          <w:tcPr>
            <w:tcW w:w="1961" w:type="dxa"/>
            <w:tcBorders/>
          </w:tcPr>
          <w:p>
            <w:pPr>
              <w:pStyle w:val="Compact"/>
              <w:suppressAutoHyphens w:val="true"/>
              <w:spacing w:before="36" w:after="36"/>
              <w:jc w:val="left"/>
              <w:rPr/>
            </w:pPr>
            <w:r>
              <w:rPr/>
              <w:t>Carte thermique ADKAR</w:t>
            </w:r>
          </w:p>
        </w:tc>
        <w:tc>
          <w:tcPr>
            <w:tcW w:w="2725" w:type="dxa"/>
            <w:tcBorders/>
          </w:tcPr>
          <w:p>
            <w:pPr>
              <w:pStyle w:val="Compact"/>
              <w:suppressAutoHyphens w:val="true"/>
              <w:spacing w:before="36" w:after="36"/>
              <w:jc w:val="left"/>
              <w:rPr/>
            </w:pPr>
            <w:r>
              <w:rPr>
                <w:rtl w:val="true"/>
              </w:rPr>
              <w:t>خريطة</w:t>
            </w:r>
            <w:r>
              <w:rPr/>
              <w:t xml:space="preserve"> </w:t>
            </w:r>
            <w:r>
              <w:rPr/>
              <w:t xml:space="preserve">ADKAR </w:t>
            </w:r>
            <w:r>
              <w:rPr>
                <w:rtl w:val="true"/>
              </w:rPr>
              <w:t>الحرارية</w:t>
            </w:r>
          </w:p>
        </w:tc>
      </w:tr>
      <w:tr>
        <w:trPr/>
        <w:tc>
          <w:tcPr>
            <w:tcW w:w="3269" w:type="dxa"/>
            <w:tcBorders/>
          </w:tcPr>
          <w:p>
            <w:pPr>
              <w:pStyle w:val="Compact"/>
              <w:suppressAutoHyphens w:val="true"/>
              <w:spacing w:before="36" w:after="36"/>
              <w:jc w:val="left"/>
              <w:rPr/>
            </w:pPr>
            <w:r>
              <w:rPr/>
              <w:t>execNarrative</w:t>
            </w:r>
          </w:p>
        </w:tc>
        <w:tc>
          <w:tcPr>
            <w:tcW w:w="1961" w:type="dxa"/>
            <w:tcBorders/>
          </w:tcPr>
          <w:p>
            <w:pPr>
              <w:pStyle w:val="Compact"/>
              <w:suppressAutoHyphens w:val="true"/>
              <w:spacing w:before="36" w:after="36"/>
              <w:jc w:val="left"/>
              <w:rPr/>
            </w:pPr>
            <w:r>
              <w:rPr/>
              <w:t>Executive Readiness Narrative</w:t>
            </w:r>
          </w:p>
        </w:tc>
        <w:tc>
          <w:tcPr>
            <w:tcW w:w="1961" w:type="dxa"/>
            <w:tcBorders/>
          </w:tcPr>
          <w:p>
            <w:pPr>
              <w:pStyle w:val="Compact"/>
              <w:suppressAutoHyphens w:val="true"/>
              <w:spacing w:before="36" w:after="36"/>
              <w:jc w:val="left"/>
              <w:rPr/>
            </w:pPr>
            <w:r>
              <w:rPr/>
              <w:t>Narratif de préparation exécutif</w:t>
            </w:r>
          </w:p>
        </w:tc>
        <w:tc>
          <w:tcPr>
            <w:tcW w:w="2725" w:type="dxa"/>
            <w:tcBorders/>
          </w:tcPr>
          <w:p>
            <w:pPr>
              <w:pStyle w:val="Compact"/>
              <w:suppressAutoHyphens w:val="true"/>
              <w:spacing w:before="36" w:after="36"/>
              <w:jc w:val="left"/>
              <w:rPr/>
            </w:pPr>
            <w:r>
              <w:rPr>
                <w:rtl w:val="true"/>
              </w:rPr>
              <w:t>سرد الجاهزية التنفيذي</w:t>
            </w:r>
          </w:p>
        </w:tc>
      </w:tr>
    </w:tbl>
    <w:p>
      <w:pPr>
        <w:pStyle w:val="BodyText"/>
        <w:rPr/>
      </w:pPr>
      <w:r>
        <w:rPr>
          <w:b/>
          <w:bCs/>
        </w:rPr>
        <w:t>M18 (Journey Map)</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288"/>
        <w:gridCol w:w="2288"/>
        <w:gridCol w:w="2289"/>
        <w:gridCol w:w="3051"/>
      </w:tblGrid>
      <w:tr>
        <w:trPr>
          <w:tblHeader w:val="true"/>
        </w:trPr>
        <w:tc>
          <w:tcPr>
            <w:tcW w:w="2288" w:type="dxa"/>
            <w:tcBorders>
              <w:bottom w:val="single" w:sz="6" w:space="0" w:color="000000"/>
            </w:tcBorders>
            <w:vAlign w:val="bottom"/>
          </w:tcPr>
          <w:p>
            <w:pPr>
              <w:pStyle w:val="Compact"/>
              <w:suppressAutoHyphens w:val="true"/>
              <w:spacing w:before="36" w:after="36"/>
              <w:jc w:val="left"/>
              <w:rPr/>
            </w:pPr>
            <w:r>
              <w:rPr>
                <w:b/>
                <w:bCs/>
              </w:rPr>
              <w:t>Key</w:t>
            </w:r>
          </w:p>
        </w:tc>
        <w:tc>
          <w:tcPr>
            <w:tcW w:w="2288" w:type="dxa"/>
            <w:tcBorders>
              <w:bottom w:val="single" w:sz="6" w:space="0" w:color="000000"/>
            </w:tcBorders>
            <w:vAlign w:val="bottom"/>
          </w:tcPr>
          <w:p>
            <w:pPr>
              <w:pStyle w:val="Compact"/>
              <w:suppressAutoHyphens w:val="true"/>
              <w:spacing w:before="36" w:after="36"/>
              <w:jc w:val="left"/>
              <w:rPr/>
            </w:pPr>
            <w:r>
              <w:rPr>
                <w:b/>
                <w:bCs/>
              </w:rPr>
              <w:t>English</w:t>
            </w:r>
          </w:p>
        </w:tc>
        <w:tc>
          <w:tcPr>
            <w:tcW w:w="2289" w:type="dxa"/>
            <w:tcBorders>
              <w:bottom w:val="single" w:sz="6" w:space="0" w:color="000000"/>
            </w:tcBorders>
            <w:vAlign w:val="bottom"/>
          </w:tcPr>
          <w:p>
            <w:pPr>
              <w:pStyle w:val="Compact"/>
              <w:suppressAutoHyphens w:val="true"/>
              <w:spacing w:before="36" w:after="36"/>
              <w:jc w:val="left"/>
              <w:rPr/>
            </w:pPr>
            <w:r>
              <w:rPr>
                <w:b/>
                <w:bCs/>
              </w:rPr>
              <w:t>French</w:t>
            </w:r>
          </w:p>
        </w:tc>
        <w:tc>
          <w:tcPr>
            <w:tcW w:w="3051" w:type="dxa"/>
            <w:tcBorders>
              <w:bottom w:val="single" w:sz="6" w:space="0" w:color="000000"/>
            </w:tcBorders>
            <w:vAlign w:val="bottom"/>
          </w:tcPr>
          <w:p>
            <w:pPr>
              <w:pStyle w:val="Compact"/>
              <w:suppressAutoHyphens w:val="true"/>
              <w:spacing w:before="36" w:after="36"/>
              <w:jc w:val="left"/>
              <w:rPr/>
            </w:pPr>
            <w:r>
              <w:rPr>
                <w:b/>
                <w:bCs/>
              </w:rPr>
              <w:t>Arabic</w:t>
            </w:r>
          </w:p>
        </w:tc>
      </w:tr>
      <w:tr>
        <w:trPr/>
        <w:tc>
          <w:tcPr>
            <w:tcW w:w="2288" w:type="dxa"/>
            <w:tcBorders/>
          </w:tcPr>
          <w:p>
            <w:pPr>
              <w:pStyle w:val="Compact"/>
              <w:suppressAutoHyphens w:val="true"/>
              <w:spacing w:before="36" w:after="36"/>
              <w:jc w:val="left"/>
              <w:rPr/>
            </w:pPr>
            <w:r>
              <w:rPr/>
              <w:t>m15_title</w:t>
            </w:r>
          </w:p>
        </w:tc>
        <w:tc>
          <w:tcPr>
            <w:tcW w:w="2288" w:type="dxa"/>
            <w:tcBorders/>
          </w:tcPr>
          <w:p>
            <w:pPr>
              <w:pStyle w:val="Compact"/>
              <w:suppressAutoHyphens w:val="true"/>
              <w:spacing w:before="36" w:after="36"/>
              <w:jc w:val="left"/>
              <w:rPr/>
            </w:pPr>
            <w:r>
              <w:rPr/>
              <w:t>Journey Map / Visual Core</w:t>
            </w:r>
          </w:p>
        </w:tc>
        <w:tc>
          <w:tcPr>
            <w:tcW w:w="2289" w:type="dxa"/>
            <w:tcBorders/>
          </w:tcPr>
          <w:p>
            <w:pPr>
              <w:pStyle w:val="Compact"/>
              <w:suppressAutoHyphens w:val="true"/>
              <w:spacing w:before="36" w:after="36"/>
              <w:jc w:val="left"/>
              <w:rPr/>
            </w:pPr>
            <w:r>
              <w:rPr/>
              <w:t>Carte du parcours / Cœur visuel</w:t>
            </w:r>
          </w:p>
        </w:tc>
        <w:tc>
          <w:tcPr>
            <w:tcW w:w="3051" w:type="dxa"/>
            <w:tcBorders/>
          </w:tcPr>
          <w:p>
            <w:pPr>
              <w:pStyle w:val="Compact"/>
              <w:suppressAutoHyphens w:val="true"/>
              <w:spacing w:before="36" w:after="36"/>
              <w:jc w:val="left"/>
              <w:rPr/>
            </w:pPr>
            <w:r>
              <w:rPr>
                <w:rtl w:val="true"/>
              </w:rPr>
              <w:t xml:space="preserve">خريطة الرحلة </w:t>
            </w:r>
            <w:r>
              <w:rPr>
                <w:rtl w:val="true"/>
              </w:rPr>
              <w:t xml:space="preserve">/ </w:t>
            </w:r>
            <w:r>
              <w:rPr>
                <w:rtl w:val="true"/>
              </w:rPr>
              <w:t>النواة البصرية</w:t>
            </w:r>
          </w:p>
        </w:tc>
      </w:tr>
      <w:tr>
        <w:trPr/>
        <w:tc>
          <w:tcPr>
            <w:tcW w:w="2288" w:type="dxa"/>
            <w:tcBorders/>
          </w:tcPr>
          <w:p>
            <w:pPr>
              <w:pStyle w:val="Compact"/>
              <w:suppressAutoHyphens w:val="true"/>
              <w:spacing w:before="36" w:after="36"/>
              <w:jc w:val="left"/>
              <w:rPr/>
            </w:pPr>
            <w:r>
              <w:rPr/>
              <w:t>m15_desc</w:t>
            </w:r>
          </w:p>
        </w:tc>
        <w:tc>
          <w:tcPr>
            <w:tcW w:w="2288" w:type="dxa"/>
            <w:tcBorders/>
          </w:tcPr>
          <w:p>
            <w:pPr>
              <w:pStyle w:val="Compact"/>
              <w:suppressAutoHyphens w:val="true"/>
              <w:spacing w:before="36" w:after="36"/>
              <w:jc w:val="left"/>
              <w:rPr/>
            </w:pPr>
            <w:r>
              <w:rPr/>
              <w:t>A literal, visual timeline combining ADKAR stage, Bridges phase and sentiment.</w:t>
            </w:r>
          </w:p>
        </w:tc>
        <w:tc>
          <w:tcPr>
            <w:tcW w:w="2289" w:type="dxa"/>
            <w:tcBorders/>
          </w:tcPr>
          <w:p>
            <w:pPr>
              <w:pStyle w:val="Compact"/>
              <w:suppressAutoHyphens w:val="true"/>
              <w:spacing w:before="36" w:after="36"/>
              <w:jc w:val="left"/>
              <w:rPr/>
            </w:pPr>
            <w:r>
              <w:rPr/>
              <w:t>Une chronologie visuelle combinant l’étape ADKAR, la phase de Bridges et le sentiment.</w:t>
            </w:r>
          </w:p>
        </w:tc>
        <w:tc>
          <w:tcPr>
            <w:tcW w:w="3051" w:type="dxa"/>
            <w:tcBorders/>
          </w:tcPr>
          <w:p>
            <w:pPr>
              <w:pStyle w:val="Compact"/>
              <w:suppressAutoHyphens w:val="true"/>
              <w:spacing w:before="36" w:after="36"/>
              <w:jc w:val="left"/>
              <w:rPr/>
            </w:pPr>
            <w:r>
              <w:rPr>
                <w:rtl w:val="true"/>
              </w:rPr>
              <w:t>جدول زمني بصري يجمع مرحلة</w:t>
            </w:r>
            <w:r>
              <w:rPr/>
              <w:t xml:space="preserve"> </w:t>
            </w:r>
            <w:r>
              <w:rPr/>
              <w:t xml:space="preserve">ADKAR </w:t>
            </w:r>
            <w:r>
              <w:rPr>
                <w:rtl w:val="true"/>
              </w:rPr>
              <w:t>وطور بريدجز والمشاعر</w:t>
            </w:r>
            <w:r>
              <w:rPr/>
              <w:t>.</w:t>
            </w:r>
          </w:p>
        </w:tc>
      </w:tr>
      <w:tr>
        <w:trPr/>
        <w:tc>
          <w:tcPr>
            <w:tcW w:w="2288" w:type="dxa"/>
            <w:tcBorders/>
          </w:tcPr>
          <w:p>
            <w:pPr>
              <w:pStyle w:val="Compact"/>
              <w:suppressAutoHyphens w:val="true"/>
              <w:spacing w:before="36" w:after="36"/>
              <w:jc w:val="left"/>
              <w:rPr/>
            </w:pPr>
            <w:r>
              <w:rPr/>
              <w:t>zoomLevel</w:t>
            </w:r>
          </w:p>
        </w:tc>
        <w:tc>
          <w:tcPr>
            <w:tcW w:w="2288" w:type="dxa"/>
            <w:tcBorders/>
          </w:tcPr>
          <w:p>
            <w:pPr>
              <w:pStyle w:val="Compact"/>
              <w:suppressAutoHyphens w:val="true"/>
              <w:spacing w:before="36" w:after="36"/>
              <w:jc w:val="left"/>
              <w:rPr/>
            </w:pPr>
            <w:r>
              <w:rPr/>
              <w:t>Zoom Level</w:t>
            </w:r>
          </w:p>
        </w:tc>
        <w:tc>
          <w:tcPr>
            <w:tcW w:w="2289" w:type="dxa"/>
            <w:tcBorders/>
          </w:tcPr>
          <w:p>
            <w:pPr>
              <w:pStyle w:val="Compact"/>
              <w:suppressAutoHyphens w:val="true"/>
              <w:spacing w:before="36" w:after="36"/>
              <w:jc w:val="left"/>
              <w:rPr/>
            </w:pPr>
            <w:r>
              <w:rPr/>
              <w:t>Niveau de zoom</w:t>
            </w:r>
          </w:p>
        </w:tc>
        <w:tc>
          <w:tcPr>
            <w:tcW w:w="3051" w:type="dxa"/>
            <w:tcBorders/>
          </w:tcPr>
          <w:p>
            <w:pPr>
              <w:pStyle w:val="Compact"/>
              <w:suppressAutoHyphens w:val="true"/>
              <w:spacing w:before="36" w:after="36"/>
              <w:jc w:val="left"/>
              <w:rPr/>
            </w:pPr>
            <w:r>
              <w:rPr>
                <w:rtl w:val="true"/>
              </w:rPr>
              <w:t>مستوى التكبير</w:t>
            </w:r>
          </w:p>
        </w:tc>
      </w:tr>
      <w:tr>
        <w:trPr/>
        <w:tc>
          <w:tcPr>
            <w:tcW w:w="2288" w:type="dxa"/>
            <w:tcBorders/>
          </w:tcPr>
          <w:p>
            <w:pPr>
              <w:pStyle w:val="Compact"/>
              <w:suppressAutoHyphens w:val="true"/>
              <w:spacing w:before="36" w:after="36"/>
              <w:jc w:val="left"/>
              <w:rPr/>
            </w:pPr>
            <w:r>
              <w:rPr/>
              <w:t>shareSnapshot</w:t>
            </w:r>
          </w:p>
        </w:tc>
        <w:tc>
          <w:tcPr>
            <w:tcW w:w="2288" w:type="dxa"/>
            <w:tcBorders/>
          </w:tcPr>
          <w:p>
            <w:pPr>
              <w:pStyle w:val="Compact"/>
              <w:suppressAutoHyphens w:val="true"/>
              <w:spacing w:before="36" w:after="36"/>
              <w:jc w:val="left"/>
              <w:rPr/>
            </w:pPr>
            <w:r>
              <w:rPr/>
              <w:t>Share Snapshot</w:t>
            </w:r>
          </w:p>
        </w:tc>
        <w:tc>
          <w:tcPr>
            <w:tcW w:w="2289" w:type="dxa"/>
            <w:tcBorders/>
          </w:tcPr>
          <w:p>
            <w:pPr>
              <w:pStyle w:val="Compact"/>
              <w:suppressAutoHyphens w:val="true"/>
              <w:spacing w:before="36" w:after="36"/>
              <w:jc w:val="left"/>
              <w:rPr/>
            </w:pPr>
            <w:r>
              <w:rPr/>
              <w:t>Partager l’instantané</w:t>
            </w:r>
          </w:p>
        </w:tc>
        <w:tc>
          <w:tcPr>
            <w:tcW w:w="3051" w:type="dxa"/>
            <w:tcBorders/>
          </w:tcPr>
          <w:p>
            <w:pPr>
              <w:pStyle w:val="Compact"/>
              <w:suppressAutoHyphens w:val="true"/>
              <w:spacing w:before="36" w:after="36"/>
              <w:jc w:val="left"/>
              <w:rPr/>
            </w:pPr>
            <w:r>
              <w:rPr>
                <w:rtl w:val="true"/>
              </w:rPr>
              <w:t>مشاركة لقطة</w:t>
            </w:r>
          </w:p>
        </w:tc>
      </w:tr>
    </w:tbl>
    <w:p>
      <w:pPr>
        <w:pStyle w:val="BodyText"/>
        <w:rPr/>
      </w:pPr>
      <w:r>
        <w:rPr>
          <w:b/>
          <w:bCs/>
        </w:rPr>
        <w:t>M6 (AI Use Case Library)</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570"/>
        <w:gridCol w:w="2203"/>
        <w:gridCol w:w="2204"/>
        <w:gridCol w:w="2939"/>
      </w:tblGrid>
      <w:tr>
        <w:trPr>
          <w:tblHeader w:val="true"/>
        </w:trPr>
        <w:tc>
          <w:tcPr>
            <w:tcW w:w="2570" w:type="dxa"/>
            <w:tcBorders>
              <w:bottom w:val="single" w:sz="6" w:space="0" w:color="000000"/>
            </w:tcBorders>
            <w:vAlign w:val="bottom"/>
          </w:tcPr>
          <w:p>
            <w:pPr>
              <w:pStyle w:val="Compact"/>
              <w:suppressAutoHyphens w:val="true"/>
              <w:spacing w:before="36" w:after="36"/>
              <w:jc w:val="left"/>
              <w:rPr/>
            </w:pPr>
            <w:r>
              <w:rPr>
                <w:b/>
                <w:bCs/>
              </w:rPr>
              <w:t>Key</w:t>
            </w:r>
          </w:p>
        </w:tc>
        <w:tc>
          <w:tcPr>
            <w:tcW w:w="2203" w:type="dxa"/>
            <w:tcBorders>
              <w:bottom w:val="single" w:sz="6" w:space="0" w:color="000000"/>
            </w:tcBorders>
            <w:vAlign w:val="bottom"/>
          </w:tcPr>
          <w:p>
            <w:pPr>
              <w:pStyle w:val="Compact"/>
              <w:suppressAutoHyphens w:val="true"/>
              <w:spacing w:before="36" w:after="36"/>
              <w:jc w:val="left"/>
              <w:rPr/>
            </w:pPr>
            <w:r>
              <w:rPr>
                <w:b/>
                <w:bCs/>
              </w:rPr>
              <w:t>English</w:t>
            </w:r>
          </w:p>
        </w:tc>
        <w:tc>
          <w:tcPr>
            <w:tcW w:w="2204" w:type="dxa"/>
            <w:tcBorders>
              <w:bottom w:val="single" w:sz="6" w:space="0" w:color="000000"/>
            </w:tcBorders>
            <w:vAlign w:val="bottom"/>
          </w:tcPr>
          <w:p>
            <w:pPr>
              <w:pStyle w:val="Compact"/>
              <w:suppressAutoHyphens w:val="true"/>
              <w:spacing w:before="36" w:after="36"/>
              <w:jc w:val="left"/>
              <w:rPr/>
            </w:pPr>
            <w:r>
              <w:rPr>
                <w:b/>
                <w:bCs/>
              </w:rPr>
              <w:t>French</w:t>
            </w:r>
          </w:p>
        </w:tc>
        <w:tc>
          <w:tcPr>
            <w:tcW w:w="2939" w:type="dxa"/>
            <w:tcBorders>
              <w:bottom w:val="single" w:sz="6" w:space="0" w:color="000000"/>
            </w:tcBorders>
            <w:vAlign w:val="bottom"/>
          </w:tcPr>
          <w:p>
            <w:pPr>
              <w:pStyle w:val="Compact"/>
              <w:suppressAutoHyphens w:val="true"/>
              <w:spacing w:before="36" w:after="36"/>
              <w:jc w:val="left"/>
              <w:rPr/>
            </w:pPr>
            <w:r>
              <w:rPr>
                <w:b/>
                <w:bCs/>
              </w:rPr>
              <w:t>Arabic</w:t>
            </w:r>
          </w:p>
        </w:tc>
      </w:tr>
      <w:tr>
        <w:trPr/>
        <w:tc>
          <w:tcPr>
            <w:tcW w:w="2570" w:type="dxa"/>
            <w:tcBorders/>
          </w:tcPr>
          <w:p>
            <w:pPr>
              <w:pStyle w:val="Compact"/>
              <w:suppressAutoHyphens w:val="true"/>
              <w:spacing w:before="36" w:after="36"/>
              <w:jc w:val="left"/>
              <w:rPr/>
            </w:pPr>
            <w:r>
              <w:rPr/>
              <w:t>m16_title</w:t>
            </w:r>
          </w:p>
        </w:tc>
        <w:tc>
          <w:tcPr>
            <w:tcW w:w="2203" w:type="dxa"/>
            <w:tcBorders/>
          </w:tcPr>
          <w:p>
            <w:pPr>
              <w:pStyle w:val="Compact"/>
              <w:suppressAutoHyphens w:val="true"/>
              <w:spacing w:before="36" w:after="36"/>
              <w:jc w:val="left"/>
              <w:rPr/>
            </w:pPr>
            <w:r>
              <w:rPr/>
              <w:t>AI Use Case Library &amp; Governance</w:t>
            </w:r>
          </w:p>
        </w:tc>
        <w:tc>
          <w:tcPr>
            <w:tcW w:w="2204" w:type="dxa"/>
            <w:tcBorders/>
          </w:tcPr>
          <w:p>
            <w:pPr>
              <w:pStyle w:val="Compact"/>
              <w:suppressAutoHyphens w:val="true"/>
              <w:spacing w:before="36" w:after="36"/>
              <w:jc w:val="left"/>
              <w:rPr/>
            </w:pPr>
            <w:r>
              <w:rPr/>
              <w:t>Bibliothèque et gouvernance des cas d’usage IA</w:t>
            </w:r>
          </w:p>
        </w:tc>
        <w:tc>
          <w:tcPr>
            <w:tcW w:w="2939" w:type="dxa"/>
            <w:tcBorders/>
          </w:tcPr>
          <w:p>
            <w:pPr>
              <w:pStyle w:val="Compact"/>
              <w:suppressAutoHyphens w:val="true"/>
              <w:spacing w:before="36" w:after="36"/>
              <w:jc w:val="left"/>
              <w:rPr/>
            </w:pPr>
            <w:r>
              <w:rPr>
                <w:rtl w:val="true"/>
              </w:rPr>
              <w:t>مكتبة وحوكمة حالات استخدام الذكاء الاصطناعي</w:t>
            </w:r>
          </w:p>
        </w:tc>
      </w:tr>
      <w:tr>
        <w:trPr/>
        <w:tc>
          <w:tcPr>
            <w:tcW w:w="2570" w:type="dxa"/>
            <w:tcBorders/>
          </w:tcPr>
          <w:p>
            <w:pPr>
              <w:pStyle w:val="Compact"/>
              <w:suppressAutoHyphens w:val="true"/>
              <w:spacing w:before="36" w:after="36"/>
              <w:jc w:val="left"/>
              <w:rPr/>
            </w:pPr>
            <w:r>
              <w:rPr/>
              <w:t>m16_desc</w:t>
            </w:r>
          </w:p>
        </w:tc>
        <w:tc>
          <w:tcPr>
            <w:tcW w:w="2203" w:type="dxa"/>
            <w:tcBorders/>
          </w:tcPr>
          <w:p>
            <w:pPr>
              <w:pStyle w:val="Compact"/>
              <w:suppressAutoHyphens w:val="true"/>
              <w:spacing w:before="36" w:after="36"/>
              <w:jc w:val="left"/>
              <w:rPr/>
            </w:pPr>
            <w:r>
              <w:rPr/>
              <w:t>A governed catalog of Assistive and Augmented AI use cases. No use case acts autonomously.</w:t>
            </w:r>
          </w:p>
        </w:tc>
        <w:tc>
          <w:tcPr>
            <w:tcW w:w="2204" w:type="dxa"/>
            <w:tcBorders/>
          </w:tcPr>
          <w:p>
            <w:pPr>
              <w:pStyle w:val="Compact"/>
              <w:suppressAutoHyphens w:val="true"/>
              <w:spacing w:before="36" w:after="36"/>
              <w:jc w:val="left"/>
              <w:rPr/>
            </w:pPr>
            <w:r>
              <w:rPr/>
              <w:t>Un catalogue gouverné de cas d’usage IA assistifs et augmentés. Aucun cas n’agit de façon autonome.</w:t>
            </w:r>
          </w:p>
        </w:tc>
        <w:tc>
          <w:tcPr>
            <w:tcW w:w="2939" w:type="dxa"/>
            <w:tcBorders/>
          </w:tcPr>
          <w:p>
            <w:pPr>
              <w:pStyle w:val="Compact"/>
              <w:suppressAutoHyphens w:val="true"/>
              <w:spacing w:before="36" w:after="36"/>
              <w:jc w:val="left"/>
              <w:rPr/>
            </w:pPr>
            <w:r>
              <w:rPr>
                <w:rtl w:val="true"/>
              </w:rPr>
              <w:t>كتالوج محكوم لحالات استخدام الذكاء الاصطناعي المساعد والمعزز</w:t>
            </w:r>
            <w:r>
              <w:rPr>
                <w:rtl w:val="true"/>
              </w:rPr>
              <w:t xml:space="preserve">. </w:t>
            </w:r>
            <w:r>
              <w:rPr>
                <w:rtl w:val="true"/>
              </w:rPr>
              <w:t>لا تعمل أي حالة بشكل مستقل</w:t>
            </w:r>
            <w:r>
              <w:rPr/>
              <w:t>.</w:t>
            </w:r>
          </w:p>
        </w:tc>
      </w:tr>
      <w:tr>
        <w:trPr/>
        <w:tc>
          <w:tcPr>
            <w:tcW w:w="2570" w:type="dxa"/>
            <w:tcBorders/>
          </w:tcPr>
          <w:p>
            <w:pPr>
              <w:pStyle w:val="Compact"/>
              <w:suppressAutoHyphens w:val="true"/>
              <w:spacing w:before="36" w:after="36"/>
              <w:jc w:val="left"/>
              <w:rPr/>
            </w:pPr>
            <w:r>
              <w:rPr/>
              <w:t>activateForOrg</w:t>
            </w:r>
          </w:p>
        </w:tc>
        <w:tc>
          <w:tcPr>
            <w:tcW w:w="2203" w:type="dxa"/>
            <w:tcBorders/>
          </w:tcPr>
          <w:p>
            <w:pPr>
              <w:pStyle w:val="Compact"/>
              <w:suppressAutoHyphens w:val="true"/>
              <w:spacing w:before="36" w:after="36"/>
              <w:jc w:val="left"/>
              <w:rPr/>
            </w:pPr>
            <w:r>
              <w:rPr/>
              <w:t>Active for this Organization</w:t>
            </w:r>
          </w:p>
        </w:tc>
        <w:tc>
          <w:tcPr>
            <w:tcW w:w="2204" w:type="dxa"/>
            <w:tcBorders/>
          </w:tcPr>
          <w:p>
            <w:pPr>
              <w:pStyle w:val="Compact"/>
              <w:suppressAutoHyphens w:val="true"/>
              <w:spacing w:before="36" w:after="36"/>
              <w:jc w:val="left"/>
              <w:rPr/>
            </w:pPr>
            <w:r>
              <w:rPr/>
              <w:t>Actif pour cette organisation</w:t>
            </w:r>
          </w:p>
        </w:tc>
        <w:tc>
          <w:tcPr>
            <w:tcW w:w="2939" w:type="dxa"/>
            <w:tcBorders/>
          </w:tcPr>
          <w:p>
            <w:pPr>
              <w:pStyle w:val="Compact"/>
              <w:suppressAutoHyphens w:val="true"/>
              <w:spacing w:before="36" w:after="36"/>
              <w:jc w:val="left"/>
              <w:rPr/>
            </w:pPr>
            <w:r>
              <w:rPr>
                <w:rtl w:val="true"/>
              </w:rPr>
              <w:t>مفعّل لهذه المؤسسة</w:t>
            </w:r>
          </w:p>
        </w:tc>
      </w:tr>
      <w:tr>
        <w:trPr/>
        <w:tc>
          <w:tcPr>
            <w:tcW w:w="2570" w:type="dxa"/>
            <w:tcBorders/>
          </w:tcPr>
          <w:p>
            <w:pPr>
              <w:pStyle w:val="Compact"/>
              <w:suppressAutoHyphens w:val="true"/>
              <w:spacing w:before="36" w:after="36"/>
              <w:jc w:val="left"/>
              <w:rPr/>
            </w:pPr>
            <w:r>
              <w:rPr/>
              <w:t>activateForProject</w:t>
            </w:r>
          </w:p>
        </w:tc>
        <w:tc>
          <w:tcPr>
            <w:tcW w:w="2203" w:type="dxa"/>
            <w:tcBorders/>
          </w:tcPr>
          <w:p>
            <w:pPr>
              <w:pStyle w:val="Compact"/>
              <w:suppressAutoHyphens w:val="true"/>
              <w:spacing w:before="36" w:after="36"/>
              <w:jc w:val="left"/>
              <w:rPr/>
            </w:pPr>
            <w:r>
              <w:rPr/>
              <w:t>Project-level override</w:t>
            </w:r>
          </w:p>
        </w:tc>
        <w:tc>
          <w:tcPr>
            <w:tcW w:w="2204" w:type="dxa"/>
            <w:tcBorders/>
          </w:tcPr>
          <w:p>
            <w:pPr>
              <w:pStyle w:val="Compact"/>
              <w:suppressAutoHyphens w:val="true"/>
              <w:spacing w:before="36" w:after="36"/>
              <w:jc w:val="left"/>
              <w:rPr/>
            </w:pPr>
            <w:r>
              <w:rPr/>
              <w:t>Dérogation au niveau du projet</w:t>
            </w:r>
          </w:p>
        </w:tc>
        <w:tc>
          <w:tcPr>
            <w:tcW w:w="2939" w:type="dxa"/>
            <w:tcBorders/>
          </w:tcPr>
          <w:p>
            <w:pPr>
              <w:pStyle w:val="Compact"/>
              <w:suppressAutoHyphens w:val="true"/>
              <w:spacing w:before="36" w:after="36"/>
              <w:jc w:val="left"/>
              <w:rPr/>
            </w:pPr>
            <w:r>
              <w:rPr>
                <w:rtl w:val="true"/>
              </w:rPr>
              <w:t>استثناء على مستوى المشروع</w:t>
            </w:r>
          </w:p>
        </w:tc>
      </w:tr>
      <w:tr>
        <w:trPr/>
        <w:tc>
          <w:tcPr>
            <w:tcW w:w="2570" w:type="dxa"/>
            <w:tcBorders/>
          </w:tcPr>
          <w:p>
            <w:pPr>
              <w:pStyle w:val="Compact"/>
              <w:suppressAutoHyphens w:val="true"/>
              <w:spacing w:before="36" w:after="36"/>
              <w:jc w:val="left"/>
              <w:rPr/>
            </w:pPr>
            <w:r>
              <w:rPr/>
              <w:t>humanCheckpoint</w:t>
            </w:r>
          </w:p>
        </w:tc>
        <w:tc>
          <w:tcPr>
            <w:tcW w:w="2203" w:type="dxa"/>
            <w:tcBorders/>
          </w:tcPr>
          <w:p>
            <w:pPr>
              <w:pStyle w:val="Compact"/>
              <w:suppressAutoHyphens w:val="true"/>
              <w:spacing w:before="36" w:after="36"/>
              <w:jc w:val="left"/>
              <w:rPr/>
            </w:pPr>
            <w:r>
              <w:rPr/>
              <w:t>Human Checkpoint</w:t>
            </w:r>
          </w:p>
        </w:tc>
        <w:tc>
          <w:tcPr>
            <w:tcW w:w="2204" w:type="dxa"/>
            <w:tcBorders/>
          </w:tcPr>
          <w:p>
            <w:pPr>
              <w:pStyle w:val="Compact"/>
              <w:suppressAutoHyphens w:val="true"/>
              <w:spacing w:before="36" w:after="36"/>
              <w:jc w:val="left"/>
              <w:rPr/>
            </w:pPr>
            <w:r>
              <w:rPr/>
              <w:t>Point de contrôle humain</w:t>
            </w:r>
          </w:p>
        </w:tc>
        <w:tc>
          <w:tcPr>
            <w:tcW w:w="2939" w:type="dxa"/>
            <w:tcBorders/>
          </w:tcPr>
          <w:p>
            <w:pPr>
              <w:pStyle w:val="Compact"/>
              <w:suppressAutoHyphens w:val="true"/>
              <w:spacing w:before="36" w:after="36"/>
              <w:jc w:val="left"/>
              <w:rPr/>
            </w:pPr>
            <w:r>
              <w:rPr>
                <w:rtl w:val="true"/>
              </w:rPr>
              <w:t>نقطة التحقق البشرية</w:t>
            </w:r>
          </w:p>
        </w:tc>
      </w:tr>
      <w:tr>
        <w:trPr/>
        <w:tc>
          <w:tcPr>
            <w:tcW w:w="2570" w:type="dxa"/>
            <w:tcBorders/>
          </w:tcPr>
          <w:p>
            <w:pPr>
              <w:pStyle w:val="Compact"/>
              <w:suppressAutoHyphens w:val="true"/>
              <w:spacing w:before="36" w:after="36"/>
              <w:jc w:val="left"/>
              <w:rPr/>
            </w:pPr>
            <w:r>
              <w:rPr/>
              <w:t>triggerInput</w:t>
            </w:r>
          </w:p>
        </w:tc>
        <w:tc>
          <w:tcPr>
            <w:tcW w:w="2203" w:type="dxa"/>
            <w:tcBorders/>
          </w:tcPr>
          <w:p>
            <w:pPr>
              <w:pStyle w:val="Compact"/>
              <w:suppressAutoHyphens w:val="true"/>
              <w:spacing w:before="36" w:after="36"/>
              <w:jc w:val="left"/>
              <w:rPr/>
            </w:pPr>
            <w:r>
              <w:rPr/>
              <w:t>Trigger / Input</w:t>
            </w:r>
          </w:p>
        </w:tc>
        <w:tc>
          <w:tcPr>
            <w:tcW w:w="2204" w:type="dxa"/>
            <w:tcBorders/>
          </w:tcPr>
          <w:p>
            <w:pPr>
              <w:pStyle w:val="Compact"/>
              <w:suppressAutoHyphens w:val="true"/>
              <w:spacing w:before="36" w:after="36"/>
              <w:jc w:val="left"/>
              <w:rPr/>
            </w:pPr>
            <w:r>
              <w:rPr/>
              <w:t>Déclencheur / Entrée</w:t>
            </w:r>
          </w:p>
        </w:tc>
        <w:tc>
          <w:tcPr>
            <w:tcW w:w="2939" w:type="dxa"/>
            <w:tcBorders/>
          </w:tcPr>
          <w:p>
            <w:pPr>
              <w:pStyle w:val="Compact"/>
              <w:suppressAutoHyphens w:val="true"/>
              <w:spacing w:before="36" w:after="36"/>
              <w:jc w:val="left"/>
              <w:rPr/>
            </w:pPr>
            <w:r>
              <w:rPr>
                <w:rtl w:val="true"/>
              </w:rPr>
              <w:t xml:space="preserve">المُحفِّز </w:t>
            </w:r>
            <w:r>
              <w:rPr>
                <w:rtl w:val="true"/>
              </w:rPr>
              <w:t xml:space="preserve">/ </w:t>
            </w:r>
            <w:r>
              <w:rPr>
                <w:rtl w:val="true"/>
              </w:rPr>
              <w:t>المُدخل</w:t>
            </w:r>
          </w:p>
        </w:tc>
      </w:tr>
      <w:tr>
        <w:trPr/>
        <w:tc>
          <w:tcPr>
            <w:tcW w:w="2570" w:type="dxa"/>
            <w:tcBorders/>
          </w:tcPr>
          <w:p>
            <w:pPr>
              <w:pStyle w:val="Compact"/>
              <w:suppressAutoHyphens w:val="true"/>
              <w:spacing w:before="36" w:after="36"/>
              <w:jc w:val="left"/>
              <w:rPr/>
            </w:pPr>
            <w:r>
              <w:rPr/>
              <w:t>output</w:t>
            </w:r>
          </w:p>
        </w:tc>
        <w:tc>
          <w:tcPr>
            <w:tcW w:w="2203" w:type="dxa"/>
            <w:tcBorders/>
          </w:tcPr>
          <w:p>
            <w:pPr>
              <w:pStyle w:val="Compact"/>
              <w:suppressAutoHyphens w:val="true"/>
              <w:spacing w:before="36" w:after="36"/>
              <w:jc w:val="left"/>
              <w:rPr/>
            </w:pPr>
            <w:r>
              <w:rPr/>
              <w:t>Output</w:t>
            </w:r>
          </w:p>
        </w:tc>
        <w:tc>
          <w:tcPr>
            <w:tcW w:w="2204" w:type="dxa"/>
            <w:tcBorders/>
          </w:tcPr>
          <w:p>
            <w:pPr>
              <w:pStyle w:val="Compact"/>
              <w:suppressAutoHyphens w:val="true"/>
              <w:spacing w:before="36" w:after="36"/>
              <w:jc w:val="left"/>
              <w:rPr/>
            </w:pPr>
            <w:r>
              <w:rPr/>
              <w:t>Sortie</w:t>
            </w:r>
          </w:p>
        </w:tc>
        <w:tc>
          <w:tcPr>
            <w:tcW w:w="2939" w:type="dxa"/>
            <w:tcBorders/>
          </w:tcPr>
          <w:p>
            <w:pPr>
              <w:pStyle w:val="Compact"/>
              <w:suppressAutoHyphens w:val="true"/>
              <w:spacing w:before="36" w:after="36"/>
              <w:jc w:val="left"/>
              <w:rPr/>
            </w:pPr>
            <w:r>
              <w:rPr>
                <w:rtl w:val="true"/>
              </w:rPr>
              <w:t>المُخرج</w:t>
            </w:r>
          </w:p>
        </w:tc>
      </w:tr>
      <w:tr>
        <w:trPr/>
        <w:tc>
          <w:tcPr>
            <w:tcW w:w="2570" w:type="dxa"/>
            <w:tcBorders/>
          </w:tcPr>
          <w:p>
            <w:pPr>
              <w:pStyle w:val="Compact"/>
              <w:suppressAutoHyphens w:val="true"/>
              <w:spacing w:before="36" w:after="36"/>
              <w:jc w:val="left"/>
              <w:rPr/>
            </w:pPr>
            <w:r>
              <w:rPr/>
              <w:t>usageLog</w:t>
            </w:r>
          </w:p>
        </w:tc>
        <w:tc>
          <w:tcPr>
            <w:tcW w:w="2203" w:type="dxa"/>
            <w:tcBorders/>
          </w:tcPr>
          <w:p>
            <w:pPr>
              <w:pStyle w:val="Compact"/>
              <w:suppressAutoHyphens w:val="true"/>
              <w:spacing w:before="36" w:after="36"/>
              <w:jc w:val="left"/>
              <w:rPr/>
            </w:pPr>
            <w:r>
              <w:rPr/>
              <w:t>AI Usage &amp; Override Log</w:t>
            </w:r>
          </w:p>
        </w:tc>
        <w:tc>
          <w:tcPr>
            <w:tcW w:w="2204" w:type="dxa"/>
            <w:tcBorders/>
          </w:tcPr>
          <w:p>
            <w:pPr>
              <w:pStyle w:val="Compact"/>
              <w:suppressAutoHyphens w:val="true"/>
              <w:spacing w:before="36" w:after="36"/>
              <w:jc w:val="left"/>
              <w:rPr/>
            </w:pPr>
            <w:r>
              <w:rPr/>
              <w:t>Journal d’utilisation et de dérogation IA</w:t>
            </w:r>
          </w:p>
        </w:tc>
        <w:tc>
          <w:tcPr>
            <w:tcW w:w="2939" w:type="dxa"/>
            <w:tcBorders/>
          </w:tcPr>
          <w:p>
            <w:pPr>
              <w:pStyle w:val="Compact"/>
              <w:suppressAutoHyphens w:val="true"/>
              <w:spacing w:before="36" w:after="36"/>
              <w:jc w:val="left"/>
              <w:rPr/>
            </w:pPr>
            <w:r>
              <w:rPr>
                <w:rtl w:val="true"/>
              </w:rPr>
              <w:t>سجل استخدام وتجاوز الذكاء الاصطناعي</w:t>
            </w:r>
          </w:p>
        </w:tc>
      </w:tr>
      <w:tr>
        <w:trPr/>
        <w:tc>
          <w:tcPr>
            <w:tcW w:w="2570" w:type="dxa"/>
            <w:tcBorders/>
          </w:tcPr>
          <w:p>
            <w:pPr>
              <w:pStyle w:val="Compact"/>
              <w:suppressAutoHyphens w:val="true"/>
              <w:spacing w:before="36" w:after="36"/>
              <w:jc w:val="left"/>
              <w:rPr/>
            </w:pPr>
            <w:r>
              <w:rPr/>
              <w:t>outcome_accepted</w:t>
            </w:r>
          </w:p>
        </w:tc>
        <w:tc>
          <w:tcPr>
            <w:tcW w:w="2203" w:type="dxa"/>
            <w:tcBorders/>
          </w:tcPr>
          <w:p>
            <w:pPr>
              <w:pStyle w:val="Compact"/>
              <w:suppressAutoHyphens w:val="true"/>
              <w:spacing w:before="36" w:after="36"/>
              <w:jc w:val="left"/>
              <w:rPr/>
            </w:pPr>
            <w:r>
              <w:rPr/>
              <w:t>Accepted as-is</w:t>
            </w:r>
          </w:p>
        </w:tc>
        <w:tc>
          <w:tcPr>
            <w:tcW w:w="2204" w:type="dxa"/>
            <w:tcBorders/>
          </w:tcPr>
          <w:p>
            <w:pPr>
              <w:pStyle w:val="Compact"/>
              <w:suppressAutoHyphens w:val="true"/>
              <w:spacing w:before="36" w:after="36"/>
              <w:jc w:val="left"/>
              <w:rPr/>
            </w:pPr>
            <w:r>
              <w:rPr/>
              <w:t>Accepté tel quel</w:t>
            </w:r>
          </w:p>
        </w:tc>
        <w:tc>
          <w:tcPr>
            <w:tcW w:w="2939" w:type="dxa"/>
            <w:tcBorders/>
          </w:tcPr>
          <w:p>
            <w:pPr>
              <w:pStyle w:val="Compact"/>
              <w:suppressAutoHyphens w:val="true"/>
              <w:spacing w:before="36" w:after="36"/>
              <w:jc w:val="left"/>
              <w:rPr/>
            </w:pPr>
            <w:r>
              <w:rPr>
                <w:rtl w:val="true"/>
              </w:rPr>
              <w:t>مقبول كما هو</w:t>
            </w:r>
          </w:p>
        </w:tc>
      </w:tr>
      <w:tr>
        <w:trPr/>
        <w:tc>
          <w:tcPr>
            <w:tcW w:w="2570" w:type="dxa"/>
            <w:tcBorders/>
          </w:tcPr>
          <w:p>
            <w:pPr>
              <w:pStyle w:val="Compact"/>
              <w:suppressAutoHyphens w:val="true"/>
              <w:spacing w:before="36" w:after="36"/>
              <w:jc w:val="left"/>
              <w:rPr/>
            </w:pPr>
            <w:r>
              <w:rPr/>
              <w:t>outcome_edited</w:t>
            </w:r>
          </w:p>
        </w:tc>
        <w:tc>
          <w:tcPr>
            <w:tcW w:w="2203" w:type="dxa"/>
            <w:tcBorders/>
          </w:tcPr>
          <w:p>
            <w:pPr>
              <w:pStyle w:val="Compact"/>
              <w:suppressAutoHyphens w:val="true"/>
              <w:spacing w:before="36" w:after="36"/>
              <w:jc w:val="left"/>
              <w:rPr/>
            </w:pPr>
            <w:r>
              <w:rPr/>
              <w:t>Edited</w:t>
            </w:r>
          </w:p>
        </w:tc>
        <w:tc>
          <w:tcPr>
            <w:tcW w:w="2204" w:type="dxa"/>
            <w:tcBorders/>
          </w:tcPr>
          <w:p>
            <w:pPr>
              <w:pStyle w:val="Compact"/>
              <w:suppressAutoHyphens w:val="true"/>
              <w:spacing w:before="36" w:after="36"/>
              <w:jc w:val="left"/>
              <w:rPr/>
            </w:pPr>
            <w:r>
              <w:rPr/>
              <w:t>Modifié</w:t>
            </w:r>
          </w:p>
        </w:tc>
        <w:tc>
          <w:tcPr>
            <w:tcW w:w="2939" w:type="dxa"/>
            <w:tcBorders/>
          </w:tcPr>
          <w:p>
            <w:pPr>
              <w:pStyle w:val="Compact"/>
              <w:suppressAutoHyphens w:val="true"/>
              <w:spacing w:before="36" w:after="36"/>
              <w:jc w:val="left"/>
              <w:rPr/>
            </w:pPr>
            <w:r>
              <w:rPr>
                <w:rtl w:val="true"/>
              </w:rPr>
              <w:t>مُعدَّل</w:t>
            </w:r>
          </w:p>
        </w:tc>
      </w:tr>
      <w:tr>
        <w:trPr/>
        <w:tc>
          <w:tcPr>
            <w:tcW w:w="2570" w:type="dxa"/>
            <w:tcBorders/>
          </w:tcPr>
          <w:p>
            <w:pPr>
              <w:pStyle w:val="Compact"/>
              <w:suppressAutoHyphens w:val="true"/>
              <w:spacing w:before="36" w:after="36"/>
              <w:jc w:val="left"/>
              <w:rPr/>
            </w:pPr>
            <w:r>
              <w:rPr/>
              <w:t>outcome_rejected</w:t>
            </w:r>
          </w:p>
        </w:tc>
        <w:tc>
          <w:tcPr>
            <w:tcW w:w="2203" w:type="dxa"/>
            <w:tcBorders/>
          </w:tcPr>
          <w:p>
            <w:pPr>
              <w:pStyle w:val="Compact"/>
              <w:suppressAutoHyphens w:val="true"/>
              <w:spacing w:before="36" w:after="36"/>
              <w:jc w:val="left"/>
              <w:rPr/>
            </w:pPr>
            <w:r>
              <w:rPr/>
              <w:t>Rejected</w:t>
            </w:r>
          </w:p>
        </w:tc>
        <w:tc>
          <w:tcPr>
            <w:tcW w:w="2204" w:type="dxa"/>
            <w:tcBorders/>
          </w:tcPr>
          <w:p>
            <w:pPr>
              <w:pStyle w:val="Compact"/>
              <w:suppressAutoHyphens w:val="true"/>
              <w:spacing w:before="36" w:after="36"/>
              <w:jc w:val="left"/>
              <w:rPr/>
            </w:pPr>
            <w:r>
              <w:rPr/>
              <w:t>Rejeté</w:t>
            </w:r>
          </w:p>
        </w:tc>
        <w:tc>
          <w:tcPr>
            <w:tcW w:w="2939" w:type="dxa"/>
            <w:tcBorders/>
          </w:tcPr>
          <w:p>
            <w:pPr>
              <w:pStyle w:val="Compact"/>
              <w:suppressAutoHyphens w:val="true"/>
              <w:spacing w:before="36" w:after="36"/>
              <w:jc w:val="left"/>
              <w:rPr/>
            </w:pPr>
            <w:r>
              <w:rPr>
                <w:rtl w:val="true"/>
              </w:rPr>
              <w:t>مرفوض</w:t>
            </w:r>
          </w:p>
        </w:tc>
      </w:tr>
    </w:tbl>
    <w:p>
      <w:pPr>
        <w:pStyle w:val="BodyText"/>
        <w:rPr/>
      </w:pPr>
      <w:r>
        <w:rPr>
          <w:b/>
          <w:bCs/>
        </w:rPr>
        <w:t>Dashboard / Sectors / Archetypes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085"/>
        <w:gridCol w:w="2203"/>
        <w:gridCol w:w="1984"/>
        <w:gridCol w:w="2644"/>
      </w:tblGrid>
      <w:tr>
        <w:trPr>
          <w:tblHeader w:val="true"/>
        </w:trPr>
        <w:tc>
          <w:tcPr>
            <w:tcW w:w="3085" w:type="dxa"/>
            <w:tcBorders>
              <w:bottom w:val="single" w:sz="6" w:space="0" w:color="000000"/>
            </w:tcBorders>
            <w:vAlign w:val="bottom"/>
          </w:tcPr>
          <w:p>
            <w:pPr>
              <w:pStyle w:val="Compact"/>
              <w:suppressAutoHyphens w:val="true"/>
              <w:spacing w:before="36" w:after="36"/>
              <w:jc w:val="left"/>
              <w:rPr/>
            </w:pPr>
            <w:r>
              <w:rPr>
                <w:b/>
                <w:bCs/>
              </w:rPr>
              <w:t>Key</w:t>
            </w:r>
          </w:p>
        </w:tc>
        <w:tc>
          <w:tcPr>
            <w:tcW w:w="2203" w:type="dxa"/>
            <w:tcBorders>
              <w:bottom w:val="single" w:sz="6" w:space="0" w:color="000000"/>
            </w:tcBorders>
            <w:vAlign w:val="bottom"/>
          </w:tcPr>
          <w:p>
            <w:pPr>
              <w:pStyle w:val="Compact"/>
              <w:suppressAutoHyphens w:val="true"/>
              <w:spacing w:before="36" w:after="36"/>
              <w:jc w:val="left"/>
              <w:rPr/>
            </w:pPr>
            <w:r>
              <w:rPr>
                <w:b/>
                <w:bCs/>
              </w:rPr>
              <w:t>English</w:t>
            </w:r>
          </w:p>
        </w:tc>
        <w:tc>
          <w:tcPr>
            <w:tcW w:w="1984" w:type="dxa"/>
            <w:tcBorders>
              <w:bottom w:val="single" w:sz="6" w:space="0" w:color="000000"/>
            </w:tcBorders>
            <w:vAlign w:val="bottom"/>
          </w:tcPr>
          <w:p>
            <w:pPr>
              <w:pStyle w:val="Compact"/>
              <w:suppressAutoHyphens w:val="true"/>
              <w:spacing w:before="36" w:after="36"/>
              <w:jc w:val="left"/>
              <w:rPr/>
            </w:pPr>
            <w:r>
              <w:rPr>
                <w:b/>
                <w:bCs/>
              </w:rPr>
              <w:t>French</w:t>
            </w:r>
          </w:p>
        </w:tc>
        <w:tc>
          <w:tcPr>
            <w:tcW w:w="2644" w:type="dxa"/>
            <w:tcBorders>
              <w:bottom w:val="single" w:sz="6" w:space="0" w:color="000000"/>
            </w:tcBorders>
            <w:vAlign w:val="bottom"/>
          </w:tcPr>
          <w:p>
            <w:pPr>
              <w:pStyle w:val="Compact"/>
              <w:suppressAutoHyphens w:val="true"/>
              <w:spacing w:before="36" w:after="36"/>
              <w:jc w:val="left"/>
              <w:rPr/>
            </w:pPr>
            <w:r>
              <w:rPr>
                <w:b/>
                <w:bCs/>
              </w:rPr>
              <w:t>Arabic</w:t>
            </w:r>
          </w:p>
        </w:tc>
      </w:tr>
      <w:tr>
        <w:trPr/>
        <w:tc>
          <w:tcPr>
            <w:tcW w:w="3085" w:type="dxa"/>
            <w:tcBorders/>
          </w:tcPr>
          <w:p>
            <w:pPr>
              <w:pStyle w:val="Compact"/>
              <w:suppressAutoHyphens w:val="true"/>
              <w:spacing w:before="36" w:after="36"/>
              <w:jc w:val="left"/>
              <w:rPr/>
            </w:pPr>
            <w:r>
              <w:rPr/>
              <w:t>activeInitiatives</w:t>
            </w:r>
          </w:p>
        </w:tc>
        <w:tc>
          <w:tcPr>
            <w:tcW w:w="2203" w:type="dxa"/>
            <w:tcBorders/>
          </w:tcPr>
          <w:p>
            <w:pPr>
              <w:pStyle w:val="Compact"/>
              <w:suppressAutoHyphens w:val="true"/>
              <w:spacing w:before="36" w:after="36"/>
              <w:jc w:val="left"/>
              <w:rPr/>
            </w:pPr>
            <w:r>
              <w:rPr/>
              <w:t>Active Initiatives</w:t>
            </w:r>
          </w:p>
        </w:tc>
        <w:tc>
          <w:tcPr>
            <w:tcW w:w="1984" w:type="dxa"/>
            <w:tcBorders/>
          </w:tcPr>
          <w:p>
            <w:pPr>
              <w:pStyle w:val="Compact"/>
              <w:suppressAutoHyphens w:val="true"/>
              <w:spacing w:before="36" w:after="36"/>
              <w:jc w:val="left"/>
              <w:rPr/>
            </w:pPr>
            <w:r>
              <w:rPr/>
              <w:t>Initiatives actives</w:t>
            </w:r>
          </w:p>
        </w:tc>
        <w:tc>
          <w:tcPr>
            <w:tcW w:w="2644" w:type="dxa"/>
            <w:tcBorders/>
          </w:tcPr>
          <w:p>
            <w:pPr>
              <w:pStyle w:val="Compact"/>
              <w:suppressAutoHyphens w:val="true"/>
              <w:spacing w:before="36" w:after="36"/>
              <w:jc w:val="left"/>
              <w:rPr/>
            </w:pPr>
            <w:r>
              <w:rPr>
                <w:rtl w:val="true"/>
              </w:rPr>
              <w:t>المبادرات النشطة</w:t>
            </w:r>
          </w:p>
        </w:tc>
      </w:tr>
      <w:tr>
        <w:trPr/>
        <w:tc>
          <w:tcPr>
            <w:tcW w:w="3085" w:type="dxa"/>
            <w:tcBorders/>
          </w:tcPr>
          <w:p>
            <w:pPr>
              <w:pStyle w:val="Compact"/>
              <w:suppressAutoHyphens w:val="true"/>
              <w:spacing w:before="36" w:after="36"/>
              <w:jc w:val="left"/>
              <w:rPr/>
            </w:pPr>
            <w:r>
              <w:rPr/>
              <w:t>avgReadiness</w:t>
            </w:r>
          </w:p>
        </w:tc>
        <w:tc>
          <w:tcPr>
            <w:tcW w:w="2203" w:type="dxa"/>
            <w:tcBorders/>
          </w:tcPr>
          <w:p>
            <w:pPr>
              <w:pStyle w:val="Compact"/>
              <w:suppressAutoHyphens w:val="true"/>
              <w:spacing w:before="36" w:after="36"/>
              <w:jc w:val="left"/>
              <w:rPr/>
            </w:pPr>
            <w:r>
              <w:rPr/>
              <w:t>Avg. Readiness Index</w:t>
            </w:r>
          </w:p>
        </w:tc>
        <w:tc>
          <w:tcPr>
            <w:tcW w:w="1984" w:type="dxa"/>
            <w:tcBorders/>
          </w:tcPr>
          <w:p>
            <w:pPr>
              <w:pStyle w:val="Compact"/>
              <w:suppressAutoHyphens w:val="true"/>
              <w:spacing w:before="36" w:after="36"/>
              <w:jc w:val="left"/>
              <w:rPr/>
            </w:pPr>
            <w:r>
              <w:rPr/>
              <w:t>Indice de préparation moyen</w:t>
            </w:r>
          </w:p>
        </w:tc>
        <w:tc>
          <w:tcPr>
            <w:tcW w:w="2644" w:type="dxa"/>
            <w:tcBorders/>
          </w:tcPr>
          <w:p>
            <w:pPr>
              <w:pStyle w:val="Compact"/>
              <w:suppressAutoHyphens w:val="true"/>
              <w:spacing w:before="36" w:after="36"/>
              <w:jc w:val="left"/>
              <w:rPr/>
            </w:pPr>
            <w:r>
              <w:rPr>
                <w:rtl w:val="true"/>
              </w:rPr>
              <w:t>متوسط مؤشر الجاهزية</w:t>
            </w:r>
          </w:p>
        </w:tc>
      </w:tr>
      <w:tr>
        <w:trPr/>
        <w:tc>
          <w:tcPr>
            <w:tcW w:w="3085" w:type="dxa"/>
            <w:tcBorders/>
          </w:tcPr>
          <w:p>
            <w:pPr>
              <w:pStyle w:val="Compact"/>
              <w:suppressAutoHyphens w:val="true"/>
              <w:spacing w:before="36" w:after="36"/>
              <w:jc w:val="left"/>
              <w:rPr/>
            </w:pPr>
            <w:r>
              <w:rPr/>
              <w:t>openRisks</w:t>
            </w:r>
          </w:p>
        </w:tc>
        <w:tc>
          <w:tcPr>
            <w:tcW w:w="2203" w:type="dxa"/>
            <w:tcBorders/>
          </w:tcPr>
          <w:p>
            <w:pPr>
              <w:pStyle w:val="Compact"/>
              <w:suppressAutoHyphens w:val="true"/>
              <w:spacing w:before="36" w:after="36"/>
              <w:jc w:val="left"/>
              <w:rPr/>
            </w:pPr>
            <w:r>
              <w:rPr/>
              <w:t>Open Risks</w:t>
            </w:r>
          </w:p>
        </w:tc>
        <w:tc>
          <w:tcPr>
            <w:tcW w:w="1984" w:type="dxa"/>
            <w:tcBorders/>
          </w:tcPr>
          <w:p>
            <w:pPr>
              <w:pStyle w:val="Compact"/>
              <w:suppressAutoHyphens w:val="true"/>
              <w:spacing w:before="36" w:after="36"/>
              <w:jc w:val="left"/>
              <w:rPr/>
            </w:pPr>
            <w:r>
              <w:rPr/>
              <w:t>Risques ouverts</w:t>
            </w:r>
          </w:p>
        </w:tc>
        <w:tc>
          <w:tcPr>
            <w:tcW w:w="2644" w:type="dxa"/>
            <w:tcBorders/>
          </w:tcPr>
          <w:p>
            <w:pPr>
              <w:pStyle w:val="Compact"/>
              <w:suppressAutoHyphens w:val="true"/>
              <w:spacing w:before="36" w:after="36"/>
              <w:jc w:val="left"/>
              <w:rPr/>
            </w:pPr>
            <w:r>
              <w:rPr>
                <w:rtl w:val="true"/>
              </w:rPr>
              <w:t>المخاطر المفتوحة</w:t>
            </w:r>
          </w:p>
        </w:tc>
      </w:tr>
      <w:tr>
        <w:trPr/>
        <w:tc>
          <w:tcPr>
            <w:tcW w:w="3085" w:type="dxa"/>
            <w:tcBorders/>
          </w:tcPr>
          <w:p>
            <w:pPr>
              <w:pStyle w:val="Compact"/>
              <w:suppressAutoHyphens w:val="true"/>
              <w:spacing w:before="36" w:after="36"/>
              <w:jc w:val="left"/>
              <w:rPr/>
            </w:pPr>
            <w:r>
              <w:rPr/>
              <w:t>peopleInScope</w:t>
            </w:r>
          </w:p>
        </w:tc>
        <w:tc>
          <w:tcPr>
            <w:tcW w:w="2203" w:type="dxa"/>
            <w:tcBorders/>
          </w:tcPr>
          <w:p>
            <w:pPr>
              <w:pStyle w:val="Compact"/>
              <w:suppressAutoHyphens w:val="true"/>
              <w:spacing w:before="36" w:after="36"/>
              <w:jc w:val="left"/>
              <w:rPr/>
            </w:pPr>
            <w:r>
              <w:rPr/>
              <w:t>People in Scope</w:t>
            </w:r>
          </w:p>
        </w:tc>
        <w:tc>
          <w:tcPr>
            <w:tcW w:w="1984" w:type="dxa"/>
            <w:tcBorders/>
          </w:tcPr>
          <w:p>
            <w:pPr>
              <w:pStyle w:val="Compact"/>
              <w:suppressAutoHyphens w:val="true"/>
              <w:spacing w:before="36" w:after="36"/>
              <w:jc w:val="left"/>
              <w:rPr/>
            </w:pPr>
            <w:r>
              <w:rPr/>
              <w:t>Personnes concernées</w:t>
            </w:r>
          </w:p>
        </w:tc>
        <w:tc>
          <w:tcPr>
            <w:tcW w:w="2644" w:type="dxa"/>
            <w:tcBorders/>
          </w:tcPr>
          <w:p>
            <w:pPr>
              <w:pStyle w:val="Compact"/>
              <w:suppressAutoHyphens w:val="true"/>
              <w:spacing w:before="36" w:after="36"/>
              <w:jc w:val="left"/>
              <w:rPr/>
            </w:pPr>
            <w:r>
              <w:rPr>
                <w:rtl w:val="true"/>
              </w:rPr>
              <w:t>الأشخاص المعنيون</w:t>
            </w:r>
          </w:p>
        </w:tc>
      </w:tr>
      <w:tr>
        <w:trPr/>
        <w:tc>
          <w:tcPr>
            <w:tcW w:w="3085" w:type="dxa"/>
            <w:tcBorders/>
          </w:tcPr>
          <w:p>
            <w:pPr>
              <w:pStyle w:val="Compact"/>
              <w:suppressAutoHyphens w:val="true"/>
              <w:spacing w:before="36" w:after="36"/>
              <w:jc w:val="left"/>
              <w:rPr/>
            </w:pPr>
            <w:r>
              <w:rPr/>
              <w:t>portfolioByPhase</w:t>
            </w:r>
          </w:p>
        </w:tc>
        <w:tc>
          <w:tcPr>
            <w:tcW w:w="2203" w:type="dxa"/>
            <w:tcBorders/>
          </w:tcPr>
          <w:p>
            <w:pPr>
              <w:pStyle w:val="Compact"/>
              <w:suppressAutoHyphens w:val="true"/>
              <w:spacing w:before="36" w:after="36"/>
              <w:jc w:val="left"/>
              <w:rPr/>
            </w:pPr>
            <w:r>
              <w:rPr/>
              <w:t>Portfolio by Lewin Phase</w:t>
            </w:r>
          </w:p>
        </w:tc>
        <w:tc>
          <w:tcPr>
            <w:tcW w:w="1984" w:type="dxa"/>
            <w:tcBorders/>
          </w:tcPr>
          <w:p>
            <w:pPr>
              <w:pStyle w:val="Compact"/>
              <w:suppressAutoHyphens w:val="true"/>
              <w:spacing w:before="36" w:after="36"/>
              <w:jc w:val="left"/>
              <w:rPr/>
            </w:pPr>
            <w:r>
              <w:rPr/>
              <w:t>Portefeuille par phase de Lewin</w:t>
            </w:r>
          </w:p>
        </w:tc>
        <w:tc>
          <w:tcPr>
            <w:tcW w:w="2644" w:type="dxa"/>
            <w:tcBorders/>
          </w:tcPr>
          <w:p>
            <w:pPr>
              <w:pStyle w:val="Compact"/>
              <w:suppressAutoHyphens w:val="true"/>
              <w:spacing w:before="36" w:after="36"/>
              <w:jc w:val="left"/>
              <w:rPr/>
            </w:pPr>
            <w:r>
              <w:rPr>
                <w:rtl w:val="true"/>
              </w:rPr>
              <w:t>المحفظة حسب مرحلة لوين</w:t>
            </w:r>
          </w:p>
        </w:tc>
      </w:tr>
      <w:tr>
        <w:trPr/>
        <w:tc>
          <w:tcPr>
            <w:tcW w:w="3085" w:type="dxa"/>
            <w:tcBorders/>
          </w:tcPr>
          <w:p>
            <w:pPr>
              <w:pStyle w:val="Compact"/>
              <w:suppressAutoHyphens w:val="true"/>
              <w:spacing w:before="36" w:after="36"/>
              <w:jc w:val="left"/>
              <w:rPr/>
            </w:pPr>
            <w:r>
              <w:rPr/>
              <w:t>sector_manufacturing</w:t>
            </w:r>
          </w:p>
        </w:tc>
        <w:tc>
          <w:tcPr>
            <w:tcW w:w="2203" w:type="dxa"/>
            <w:tcBorders/>
          </w:tcPr>
          <w:p>
            <w:pPr>
              <w:pStyle w:val="Compact"/>
              <w:suppressAutoHyphens w:val="true"/>
              <w:spacing w:before="36" w:after="36"/>
              <w:jc w:val="left"/>
              <w:rPr/>
            </w:pPr>
            <w:r>
              <w:rPr/>
              <w:t>Manufacturing</w:t>
            </w:r>
          </w:p>
        </w:tc>
        <w:tc>
          <w:tcPr>
            <w:tcW w:w="1984" w:type="dxa"/>
            <w:tcBorders/>
          </w:tcPr>
          <w:p>
            <w:pPr>
              <w:pStyle w:val="Compact"/>
              <w:suppressAutoHyphens w:val="true"/>
              <w:spacing w:before="36" w:after="36"/>
              <w:jc w:val="left"/>
              <w:rPr/>
            </w:pPr>
            <w:r>
              <w:rPr/>
              <w:t>Industrie manufacturière</w:t>
            </w:r>
          </w:p>
        </w:tc>
        <w:tc>
          <w:tcPr>
            <w:tcW w:w="2644" w:type="dxa"/>
            <w:tcBorders/>
          </w:tcPr>
          <w:p>
            <w:pPr>
              <w:pStyle w:val="Compact"/>
              <w:suppressAutoHyphens w:val="true"/>
              <w:spacing w:before="36" w:after="36"/>
              <w:jc w:val="left"/>
              <w:rPr/>
            </w:pPr>
            <w:r>
              <w:rPr>
                <w:rtl w:val="true"/>
              </w:rPr>
              <w:t>الصناعة التحويلية</w:t>
            </w:r>
          </w:p>
        </w:tc>
      </w:tr>
      <w:tr>
        <w:trPr/>
        <w:tc>
          <w:tcPr>
            <w:tcW w:w="3085" w:type="dxa"/>
            <w:tcBorders/>
          </w:tcPr>
          <w:p>
            <w:pPr>
              <w:pStyle w:val="Compact"/>
              <w:suppressAutoHyphens w:val="true"/>
              <w:spacing w:before="36" w:after="36"/>
              <w:jc w:val="left"/>
              <w:rPr/>
            </w:pPr>
            <w:r>
              <w:rPr/>
              <w:t>sector_logistics</w:t>
            </w:r>
          </w:p>
        </w:tc>
        <w:tc>
          <w:tcPr>
            <w:tcW w:w="2203" w:type="dxa"/>
            <w:tcBorders/>
          </w:tcPr>
          <w:p>
            <w:pPr>
              <w:pStyle w:val="Compact"/>
              <w:suppressAutoHyphens w:val="true"/>
              <w:spacing w:before="36" w:after="36"/>
              <w:jc w:val="left"/>
              <w:rPr/>
            </w:pPr>
            <w:r>
              <w:rPr/>
              <w:t>Logistics &amp; Transportation</w:t>
            </w:r>
          </w:p>
        </w:tc>
        <w:tc>
          <w:tcPr>
            <w:tcW w:w="1984" w:type="dxa"/>
            <w:tcBorders/>
          </w:tcPr>
          <w:p>
            <w:pPr>
              <w:pStyle w:val="Compact"/>
              <w:suppressAutoHyphens w:val="true"/>
              <w:spacing w:before="36" w:after="36"/>
              <w:jc w:val="left"/>
              <w:rPr/>
            </w:pPr>
            <w:r>
              <w:rPr/>
              <w:t>Logistique et transport</w:t>
            </w:r>
          </w:p>
        </w:tc>
        <w:tc>
          <w:tcPr>
            <w:tcW w:w="2644" w:type="dxa"/>
            <w:tcBorders/>
          </w:tcPr>
          <w:p>
            <w:pPr>
              <w:pStyle w:val="Compact"/>
              <w:suppressAutoHyphens w:val="true"/>
              <w:spacing w:before="36" w:after="36"/>
              <w:jc w:val="left"/>
              <w:rPr/>
            </w:pPr>
            <w:r>
              <w:rPr>
                <w:rtl w:val="true"/>
              </w:rPr>
              <w:t>الخدمات اللوجستية والنقل</w:t>
            </w:r>
          </w:p>
        </w:tc>
      </w:tr>
      <w:tr>
        <w:trPr/>
        <w:tc>
          <w:tcPr>
            <w:tcW w:w="3085" w:type="dxa"/>
            <w:tcBorders/>
          </w:tcPr>
          <w:p>
            <w:pPr>
              <w:pStyle w:val="Compact"/>
              <w:suppressAutoHyphens w:val="true"/>
              <w:spacing w:before="36" w:after="36"/>
              <w:jc w:val="left"/>
              <w:rPr/>
            </w:pPr>
            <w:r>
              <w:rPr/>
              <w:t>sector_health</w:t>
            </w:r>
          </w:p>
        </w:tc>
        <w:tc>
          <w:tcPr>
            <w:tcW w:w="2203" w:type="dxa"/>
            <w:tcBorders/>
          </w:tcPr>
          <w:p>
            <w:pPr>
              <w:pStyle w:val="Compact"/>
              <w:suppressAutoHyphens w:val="true"/>
              <w:spacing w:before="36" w:after="36"/>
              <w:jc w:val="left"/>
              <w:rPr/>
            </w:pPr>
            <w:r>
              <w:rPr/>
              <w:t>Health</w:t>
            </w:r>
          </w:p>
        </w:tc>
        <w:tc>
          <w:tcPr>
            <w:tcW w:w="1984" w:type="dxa"/>
            <w:tcBorders/>
          </w:tcPr>
          <w:p>
            <w:pPr>
              <w:pStyle w:val="Compact"/>
              <w:suppressAutoHyphens w:val="true"/>
              <w:spacing w:before="36" w:after="36"/>
              <w:jc w:val="left"/>
              <w:rPr/>
            </w:pPr>
            <w:r>
              <w:rPr/>
              <w:t>Santé</w:t>
            </w:r>
          </w:p>
        </w:tc>
        <w:tc>
          <w:tcPr>
            <w:tcW w:w="2644" w:type="dxa"/>
            <w:tcBorders/>
          </w:tcPr>
          <w:p>
            <w:pPr>
              <w:pStyle w:val="Compact"/>
              <w:suppressAutoHyphens w:val="true"/>
              <w:spacing w:before="36" w:after="36"/>
              <w:jc w:val="left"/>
              <w:rPr/>
            </w:pPr>
            <w:r>
              <w:rPr>
                <w:rtl w:val="true"/>
              </w:rPr>
              <w:t>الصحة</w:t>
            </w:r>
          </w:p>
        </w:tc>
      </w:tr>
      <w:tr>
        <w:trPr/>
        <w:tc>
          <w:tcPr>
            <w:tcW w:w="3085" w:type="dxa"/>
            <w:tcBorders/>
          </w:tcPr>
          <w:p>
            <w:pPr>
              <w:pStyle w:val="Compact"/>
              <w:suppressAutoHyphens w:val="true"/>
              <w:spacing w:before="36" w:after="36"/>
              <w:jc w:val="left"/>
              <w:rPr/>
            </w:pPr>
            <w:r>
              <w:rPr/>
              <w:t>archetype_erp</w:t>
            </w:r>
          </w:p>
        </w:tc>
        <w:tc>
          <w:tcPr>
            <w:tcW w:w="2203" w:type="dxa"/>
            <w:tcBorders/>
          </w:tcPr>
          <w:p>
            <w:pPr>
              <w:pStyle w:val="Compact"/>
              <w:suppressAutoHyphens w:val="true"/>
              <w:spacing w:before="36" w:after="36"/>
              <w:jc w:val="left"/>
              <w:rPr/>
            </w:pPr>
            <w:r>
              <w:rPr/>
              <w:t>ERP Implementation</w:t>
            </w:r>
          </w:p>
        </w:tc>
        <w:tc>
          <w:tcPr>
            <w:tcW w:w="1984" w:type="dxa"/>
            <w:tcBorders/>
          </w:tcPr>
          <w:p>
            <w:pPr>
              <w:pStyle w:val="Compact"/>
              <w:suppressAutoHyphens w:val="true"/>
              <w:spacing w:before="36" w:after="36"/>
              <w:jc w:val="left"/>
              <w:rPr/>
            </w:pPr>
            <w:r>
              <w:rPr/>
              <w:t>Mise en œuvre ERP</w:t>
            </w:r>
          </w:p>
        </w:tc>
        <w:tc>
          <w:tcPr>
            <w:tcW w:w="2644" w:type="dxa"/>
            <w:tcBorders/>
          </w:tcPr>
          <w:p>
            <w:pPr>
              <w:pStyle w:val="Compact"/>
              <w:suppressAutoHyphens w:val="true"/>
              <w:spacing w:before="36" w:after="36"/>
              <w:jc w:val="left"/>
              <w:rPr/>
            </w:pPr>
            <w:r>
              <w:rPr>
                <w:rtl w:val="true"/>
              </w:rPr>
              <w:t>تنفيذ نظام تخطيط الموارد</w:t>
            </w:r>
          </w:p>
        </w:tc>
      </w:tr>
      <w:tr>
        <w:trPr/>
        <w:tc>
          <w:tcPr>
            <w:tcW w:w="3085" w:type="dxa"/>
            <w:tcBorders/>
          </w:tcPr>
          <w:p>
            <w:pPr>
              <w:pStyle w:val="Compact"/>
              <w:suppressAutoHyphens w:val="true"/>
              <w:spacing w:before="36" w:after="36"/>
              <w:jc w:val="left"/>
              <w:rPr/>
            </w:pPr>
            <w:r>
              <w:rPr/>
              <w:t>archetype_automation</w:t>
            </w:r>
          </w:p>
        </w:tc>
        <w:tc>
          <w:tcPr>
            <w:tcW w:w="2203" w:type="dxa"/>
            <w:tcBorders/>
          </w:tcPr>
          <w:p>
            <w:pPr>
              <w:pStyle w:val="Compact"/>
              <w:suppressAutoHyphens w:val="true"/>
              <w:spacing w:before="36" w:after="36"/>
              <w:jc w:val="left"/>
              <w:rPr/>
            </w:pPr>
            <w:r>
              <w:rPr/>
              <w:t>Process Automation</w:t>
            </w:r>
          </w:p>
        </w:tc>
        <w:tc>
          <w:tcPr>
            <w:tcW w:w="1984" w:type="dxa"/>
            <w:tcBorders/>
          </w:tcPr>
          <w:p>
            <w:pPr>
              <w:pStyle w:val="Compact"/>
              <w:suppressAutoHyphens w:val="true"/>
              <w:spacing w:before="36" w:after="36"/>
              <w:jc w:val="left"/>
              <w:rPr/>
            </w:pPr>
            <w:r>
              <w:rPr/>
              <w:t>Automatisation des processus</w:t>
            </w:r>
          </w:p>
        </w:tc>
        <w:tc>
          <w:tcPr>
            <w:tcW w:w="2644" w:type="dxa"/>
            <w:tcBorders/>
          </w:tcPr>
          <w:p>
            <w:pPr>
              <w:pStyle w:val="Compact"/>
              <w:suppressAutoHyphens w:val="true"/>
              <w:spacing w:before="36" w:after="36"/>
              <w:jc w:val="left"/>
              <w:rPr/>
            </w:pPr>
            <w:r>
              <w:rPr>
                <w:rtl w:val="true"/>
              </w:rPr>
              <w:t>أتمتة العمليات</w:t>
            </w:r>
          </w:p>
        </w:tc>
      </w:tr>
      <w:tr>
        <w:trPr/>
        <w:tc>
          <w:tcPr>
            <w:tcW w:w="3085" w:type="dxa"/>
            <w:tcBorders/>
          </w:tcPr>
          <w:p>
            <w:pPr>
              <w:pStyle w:val="Compact"/>
              <w:suppressAutoHyphens w:val="true"/>
              <w:spacing w:before="36" w:after="36"/>
              <w:jc w:val="left"/>
              <w:rPr/>
            </w:pPr>
            <w:r>
              <w:rPr/>
              <w:t>archetype_qms</w:t>
            </w:r>
          </w:p>
        </w:tc>
        <w:tc>
          <w:tcPr>
            <w:tcW w:w="2203" w:type="dxa"/>
            <w:tcBorders/>
          </w:tcPr>
          <w:p>
            <w:pPr>
              <w:pStyle w:val="Compact"/>
              <w:suppressAutoHyphens w:val="true"/>
              <w:spacing w:before="36" w:after="36"/>
              <w:jc w:val="left"/>
              <w:rPr/>
            </w:pPr>
            <w:r>
              <w:rPr/>
              <w:t>QMS Implementation</w:t>
            </w:r>
          </w:p>
        </w:tc>
        <w:tc>
          <w:tcPr>
            <w:tcW w:w="1984" w:type="dxa"/>
            <w:tcBorders/>
          </w:tcPr>
          <w:p>
            <w:pPr>
              <w:pStyle w:val="Compact"/>
              <w:suppressAutoHyphens w:val="true"/>
              <w:spacing w:before="36" w:after="36"/>
              <w:jc w:val="left"/>
              <w:rPr/>
            </w:pPr>
            <w:r>
              <w:rPr/>
              <w:t>Mise en œuvre SMQ</w:t>
            </w:r>
          </w:p>
        </w:tc>
        <w:tc>
          <w:tcPr>
            <w:tcW w:w="2644" w:type="dxa"/>
            <w:tcBorders/>
          </w:tcPr>
          <w:p>
            <w:pPr>
              <w:pStyle w:val="Compact"/>
              <w:suppressAutoHyphens w:val="true"/>
              <w:spacing w:before="36" w:after="36"/>
              <w:jc w:val="left"/>
              <w:rPr/>
            </w:pPr>
            <w:r>
              <w:rPr>
                <w:rtl w:val="true"/>
              </w:rPr>
              <w:t>تنفيذ نظام إدارة الجودة</w:t>
            </w:r>
          </w:p>
        </w:tc>
      </w:tr>
      <w:tr>
        <w:trPr/>
        <w:tc>
          <w:tcPr>
            <w:tcW w:w="3085" w:type="dxa"/>
            <w:tcBorders/>
          </w:tcPr>
          <w:p>
            <w:pPr>
              <w:pStyle w:val="Compact"/>
              <w:suppressAutoHyphens w:val="true"/>
              <w:spacing w:before="36" w:after="36"/>
              <w:jc w:val="left"/>
              <w:rPr/>
            </w:pPr>
            <w:r>
              <w:rPr/>
              <w:t>archetype_bpr</w:t>
            </w:r>
          </w:p>
        </w:tc>
        <w:tc>
          <w:tcPr>
            <w:tcW w:w="2203" w:type="dxa"/>
            <w:tcBorders/>
          </w:tcPr>
          <w:p>
            <w:pPr>
              <w:pStyle w:val="Compact"/>
              <w:suppressAutoHyphens w:val="true"/>
              <w:spacing w:before="36" w:after="36"/>
              <w:jc w:val="left"/>
              <w:rPr/>
            </w:pPr>
            <w:r>
              <w:rPr/>
              <w:t>Business Process Reengineering</w:t>
            </w:r>
          </w:p>
        </w:tc>
        <w:tc>
          <w:tcPr>
            <w:tcW w:w="1984" w:type="dxa"/>
            <w:tcBorders/>
          </w:tcPr>
          <w:p>
            <w:pPr>
              <w:pStyle w:val="Compact"/>
              <w:suppressAutoHyphens w:val="true"/>
              <w:spacing w:before="36" w:after="36"/>
              <w:jc w:val="left"/>
              <w:rPr/>
            </w:pPr>
            <w:r>
              <w:rPr/>
              <w:t>Réingénierie des processus métier</w:t>
            </w:r>
          </w:p>
        </w:tc>
        <w:tc>
          <w:tcPr>
            <w:tcW w:w="2644" w:type="dxa"/>
            <w:tcBorders/>
          </w:tcPr>
          <w:p>
            <w:pPr>
              <w:pStyle w:val="Compact"/>
              <w:suppressAutoHyphens w:val="true"/>
              <w:spacing w:before="36" w:after="36"/>
              <w:jc w:val="left"/>
              <w:rPr/>
            </w:pPr>
            <w:r>
              <w:rPr>
                <w:rtl w:val="true"/>
              </w:rPr>
              <w:t>إعادة هندسة العمليات</w:t>
            </w:r>
          </w:p>
        </w:tc>
      </w:tr>
      <w:tr>
        <w:trPr/>
        <w:tc>
          <w:tcPr>
            <w:tcW w:w="3085" w:type="dxa"/>
            <w:tcBorders/>
          </w:tcPr>
          <w:p>
            <w:pPr>
              <w:pStyle w:val="Compact"/>
              <w:suppressAutoHyphens w:val="true"/>
              <w:spacing w:before="36" w:after="36"/>
              <w:jc w:val="left"/>
              <w:rPr/>
            </w:pPr>
            <w:r>
              <w:rPr/>
              <w:t>archetype_cultural</w:t>
            </w:r>
          </w:p>
        </w:tc>
        <w:tc>
          <w:tcPr>
            <w:tcW w:w="2203" w:type="dxa"/>
            <w:tcBorders/>
          </w:tcPr>
          <w:p>
            <w:pPr>
              <w:pStyle w:val="Compact"/>
              <w:suppressAutoHyphens w:val="true"/>
              <w:spacing w:before="36" w:after="36"/>
              <w:jc w:val="left"/>
              <w:rPr/>
            </w:pPr>
            <w:r>
              <w:rPr/>
              <w:t>Cultural / Values Transformation</w:t>
            </w:r>
          </w:p>
        </w:tc>
        <w:tc>
          <w:tcPr>
            <w:tcW w:w="1984" w:type="dxa"/>
            <w:tcBorders/>
          </w:tcPr>
          <w:p>
            <w:pPr>
              <w:pStyle w:val="Compact"/>
              <w:suppressAutoHyphens w:val="true"/>
              <w:spacing w:before="36" w:after="36"/>
              <w:jc w:val="left"/>
              <w:rPr/>
            </w:pPr>
            <w:r>
              <w:rPr/>
              <w:t>Transformation culturelle / des valeurs</w:t>
            </w:r>
          </w:p>
        </w:tc>
        <w:tc>
          <w:tcPr>
            <w:tcW w:w="2644" w:type="dxa"/>
            <w:tcBorders/>
          </w:tcPr>
          <w:p>
            <w:pPr>
              <w:pStyle w:val="Compact"/>
              <w:suppressAutoHyphens w:val="true"/>
              <w:spacing w:before="36" w:after="36"/>
              <w:jc w:val="left"/>
              <w:rPr/>
            </w:pPr>
            <w:r>
              <w:rPr>
                <w:rtl w:val="true"/>
              </w:rPr>
              <w:t xml:space="preserve">التحول الثقافي </w:t>
            </w:r>
            <w:r>
              <w:rPr>
                <w:rtl w:val="true"/>
              </w:rPr>
              <w:t xml:space="preserve">/ </w:t>
            </w:r>
            <w:r>
              <w:rPr>
                <w:rtl w:val="true"/>
              </w:rPr>
              <w:t>القيمي</w:t>
            </w:r>
          </w:p>
        </w:tc>
      </w:tr>
      <w:tr>
        <w:trPr/>
        <w:tc>
          <w:tcPr>
            <w:tcW w:w="3085" w:type="dxa"/>
            <w:tcBorders/>
          </w:tcPr>
          <w:p>
            <w:pPr>
              <w:pStyle w:val="Compact"/>
              <w:suppressAutoHyphens w:val="true"/>
              <w:spacing w:before="36" w:after="36"/>
              <w:jc w:val="left"/>
              <w:rPr/>
            </w:pPr>
            <w:r>
              <w:rPr/>
              <w:t>archetype_operating_model</w:t>
            </w:r>
          </w:p>
        </w:tc>
        <w:tc>
          <w:tcPr>
            <w:tcW w:w="2203" w:type="dxa"/>
            <w:tcBorders/>
          </w:tcPr>
          <w:p>
            <w:pPr>
              <w:pStyle w:val="Compact"/>
              <w:suppressAutoHyphens w:val="true"/>
              <w:spacing w:before="36" w:after="36"/>
              <w:jc w:val="left"/>
              <w:rPr/>
            </w:pPr>
            <w:r>
              <w:rPr/>
              <w:t>Operating Model Redesign</w:t>
            </w:r>
          </w:p>
        </w:tc>
        <w:tc>
          <w:tcPr>
            <w:tcW w:w="1984" w:type="dxa"/>
            <w:tcBorders/>
          </w:tcPr>
          <w:p>
            <w:pPr>
              <w:pStyle w:val="Compact"/>
              <w:suppressAutoHyphens w:val="true"/>
              <w:spacing w:before="36" w:after="36"/>
              <w:jc w:val="left"/>
              <w:rPr/>
            </w:pPr>
            <w:r>
              <w:rPr/>
              <w:t>Refonte du modèle opérationnel</w:t>
            </w:r>
          </w:p>
        </w:tc>
        <w:tc>
          <w:tcPr>
            <w:tcW w:w="2644" w:type="dxa"/>
            <w:tcBorders/>
          </w:tcPr>
          <w:p>
            <w:pPr>
              <w:pStyle w:val="Compact"/>
              <w:suppressAutoHyphens w:val="true"/>
              <w:spacing w:before="36" w:after="36"/>
              <w:jc w:val="left"/>
              <w:rPr/>
            </w:pPr>
            <w:r>
              <w:rPr>
                <w:rtl w:val="true"/>
              </w:rPr>
              <w:t>إعادة تصميم نموذج التشغيل</w:t>
            </w:r>
          </w:p>
        </w:tc>
      </w:tr>
      <w:tr>
        <w:trPr/>
        <w:tc>
          <w:tcPr>
            <w:tcW w:w="3085" w:type="dxa"/>
            <w:tcBorders/>
          </w:tcPr>
          <w:p>
            <w:pPr>
              <w:pStyle w:val="Compact"/>
              <w:suppressAutoHyphens w:val="true"/>
              <w:spacing w:before="36" w:after="36"/>
              <w:jc w:val="left"/>
              <w:rPr/>
            </w:pPr>
            <w:r>
              <w:rPr/>
              <w:t>archetype_compliance</w:t>
            </w:r>
          </w:p>
        </w:tc>
        <w:tc>
          <w:tcPr>
            <w:tcW w:w="2203" w:type="dxa"/>
            <w:tcBorders/>
          </w:tcPr>
          <w:p>
            <w:pPr>
              <w:pStyle w:val="Compact"/>
              <w:suppressAutoHyphens w:val="true"/>
              <w:spacing w:before="36" w:after="36"/>
              <w:jc w:val="left"/>
              <w:rPr/>
            </w:pPr>
            <w:r>
              <w:rPr/>
              <w:t>Compliance-Driven Change</w:t>
            </w:r>
          </w:p>
        </w:tc>
        <w:tc>
          <w:tcPr>
            <w:tcW w:w="1984" w:type="dxa"/>
            <w:tcBorders/>
          </w:tcPr>
          <w:p>
            <w:pPr>
              <w:pStyle w:val="Compact"/>
              <w:suppressAutoHyphens w:val="true"/>
              <w:spacing w:before="36" w:after="36"/>
              <w:jc w:val="left"/>
              <w:rPr/>
            </w:pPr>
            <w:r>
              <w:rPr/>
              <w:t>Changement réglementaire / de conformité</w:t>
            </w:r>
          </w:p>
        </w:tc>
        <w:tc>
          <w:tcPr>
            <w:tcW w:w="2644" w:type="dxa"/>
            <w:tcBorders/>
          </w:tcPr>
          <w:p>
            <w:pPr>
              <w:pStyle w:val="Compact"/>
              <w:suppressAutoHyphens w:val="true"/>
              <w:spacing w:before="36" w:after="36"/>
              <w:jc w:val="left"/>
              <w:rPr/>
            </w:pPr>
            <w:r>
              <w:rPr>
                <w:rtl w:val="true"/>
              </w:rPr>
              <w:t>التغيير المدفوع بالامتثال</w:t>
            </w:r>
          </w:p>
        </w:tc>
      </w:tr>
      <w:tr>
        <w:trPr/>
        <w:tc>
          <w:tcPr>
            <w:tcW w:w="3085" w:type="dxa"/>
            <w:tcBorders/>
          </w:tcPr>
          <w:p>
            <w:pPr>
              <w:pStyle w:val="Compact"/>
              <w:suppressAutoHyphens w:val="true"/>
              <w:spacing w:before="36" w:after="36"/>
              <w:jc w:val="left"/>
              <w:rPr/>
            </w:pPr>
            <w:r>
              <w:rPr/>
              <w:t>archetype_training_skills</w:t>
            </w:r>
          </w:p>
        </w:tc>
        <w:tc>
          <w:tcPr>
            <w:tcW w:w="2203" w:type="dxa"/>
            <w:tcBorders/>
          </w:tcPr>
          <w:p>
            <w:pPr>
              <w:pStyle w:val="Compact"/>
              <w:suppressAutoHyphens w:val="true"/>
              <w:spacing w:before="36" w:after="36"/>
              <w:jc w:val="left"/>
              <w:rPr/>
            </w:pPr>
            <w:r>
              <w:rPr/>
              <w:t>Training &amp; Skills Development</w:t>
            </w:r>
          </w:p>
        </w:tc>
        <w:tc>
          <w:tcPr>
            <w:tcW w:w="1984" w:type="dxa"/>
            <w:tcBorders/>
          </w:tcPr>
          <w:p>
            <w:pPr>
              <w:pStyle w:val="Compact"/>
              <w:suppressAutoHyphens w:val="true"/>
              <w:spacing w:before="36" w:after="36"/>
              <w:jc w:val="left"/>
              <w:rPr/>
            </w:pPr>
            <w:r>
              <w:rPr/>
              <w:t>Formation et développement des compétences</w:t>
            </w:r>
          </w:p>
        </w:tc>
        <w:tc>
          <w:tcPr>
            <w:tcW w:w="2644" w:type="dxa"/>
            <w:tcBorders/>
          </w:tcPr>
          <w:p>
            <w:pPr>
              <w:pStyle w:val="Compact"/>
              <w:suppressAutoHyphens w:val="true"/>
              <w:spacing w:before="36" w:after="36"/>
              <w:jc w:val="left"/>
              <w:rPr/>
            </w:pPr>
            <w:r>
              <w:rPr>
                <w:rtl w:val="true"/>
              </w:rPr>
              <w:t>التدريب وتطوير المهارات</w:t>
            </w:r>
            <w:bookmarkStart w:id="180" w:name="addendum-keys-added-in-v2.0"/>
            <w:bookmarkEnd w:id="180"/>
          </w:p>
        </w:tc>
      </w:tr>
    </w:tbl>
    <w:p>
      <w:pPr>
        <w:pStyle w:val="Heading3"/>
        <w:rPr/>
      </w:pPr>
      <w:bookmarkStart w:id="181" w:name="__RefHeading___Toc41712_119443975"/>
      <w:bookmarkEnd w:id="181"/>
      <w:r>
        <w:rPr>
          <w:b/>
          <w:bCs/>
        </w:rPr>
        <w:t>10.6 Full Static Reference/Catalog Data</w:t>
      </w:r>
    </w:p>
    <w:p>
      <w:pPr>
        <w:pStyle w:val="FirstParagraph"/>
        <w:rPr/>
      </w:pPr>
      <w:r>
        <w:rPr/>
        <w:t xml:space="preserve">The complete content of every shared reference dataset under </w:t>
      </w:r>
      <w:r>
        <w:rPr>
          <w:rStyle w:val="VerbatimChar"/>
        </w:rPr>
        <w:t>journi/src/data/</w:t>
      </w:r>
      <w:r>
        <w:rPr/>
        <w:t xml:space="preserve"> — reproduced in full so a rebuild can seed identical demo/reference data without access to the original source files. These are the datasets summarized structurally in Section 4.2 and referenced throughout Section 6; this appendix is their content, verbatim.</w:t>
      </w:r>
    </w:p>
    <w:p>
      <w:pPr>
        <w:pStyle w:val="Heading4"/>
        <w:rPr/>
      </w:pPr>
      <w:r>
        <w:rPr>
          <w:b/>
          <w:bCs/>
        </w:rPr>
        <w:t>10.6.1 Addendum — New Reference/Seed Data (v2.0)</w:t>
      </w:r>
    </w:p>
    <w:p>
      <w:pPr>
        <w:pStyle w:val="FirstParagraph"/>
        <w:rPr/>
      </w:pPr>
      <w:r>
        <w:rPr/>
        <w:t>Five new static data files back the v2.0 features; unlike Section 10.6’s full verbatim dumps above (captured at v1.0), these are summarized structurally rather than reproduced value-by-value, given the appendix’s already-substantial size — the source files themselves (</w:t>
      </w:r>
      <w:r>
        <w:rPr>
          <w:rStyle w:val="VerbatimChar"/>
        </w:rPr>
        <w:t>journi/src/data/</w:t>
      </w:r>
      <w:r>
        <w:rPr/>
        <w:t>) are the authoritative content.</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555"/>
        <w:gridCol w:w="2556"/>
        <w:gridCol w:w="2556"/>
        <w:gridCol w:w="2556"/>
      </w:tblGrid>
      <w:tr>
        <w:trPr>
          <w:tblHeader w:val="true"/>
        </w:trPr>
        <w:tc>
          <w:tcPr>
            <w:tcW w:w="2555" w:type="dxa"/>
            <w:tcBorders>
              <w:bottom w:val="single" w:sz="6" w:space="0" w:color="000000"/>
            </w:tcBorders>
            <w:vAlign w:val="bottom"/>
          </w:tcPr>
          <w:p>
            <w:pPr>
              <w:pStyle w:val="Compact"/>
              <w:suppressAutoHyphens w:val="true"/>
              <w:spacing w:before="36" w:after="36"/>
              <w:jc w:val="left"/>
              <w:rPr/>
            </w:pPr>
            <w:r>
              <w:rPr/>
              <w:t>File</w:t>
            </w:r>
          </w:p>
        </w:tc>
        <w:tc>
          <w:tcPr>
            <w:tcW w:w="2556" w:type="dxa"/>
            <w:tcBorders>
              <w:bottom w:val="single" w:sz="6" w:space="0" w:color="000000"/>
            </w:tcBorders>
            <w:vAlign w:val="bottom"/>
          </w:tcPr>
          <w:p>
            <w:pPr>
              <w:pStyle w:val="Compact"/>
              <w:suppressAutoHyphens w:val="true"/>
              <w:spacing w:before="36" w:after="36"/>
              <w:jc w:val="left"/>
              <w:rPr/>
            </w:pPr>
            <w:r>
              <w:rPr/>
              <w:t>Backs</w:t>
            </w:r>
          </w:p>
        </w:tc>
        <w:tc>
          <w:tcPr>
            <w:tcW w:w="2556" w:type="dxa"/>
            <w:tcBorders>
              <w:bottom w:val="single" w:sz="6" w:space="0" w:color="000000"/>
            </w:tcBorders>
            <w:vAlign w:val="bottom"/>
          </w:tcPr>
          <w:p>
            <w:pPr>
              <w:pStyle w:val="Compact"/>
              <w:suppressAutoHyphens w:val="true"/>
              <w:spacing w:before="36" w:after="36"/>
              <w:jc w:val="left"/>
              <w:rPr/>
            </w:pPr>
            <w:r>
              <w:rPr/>
              <w:t>Structure</w:t>
            </w:r>
          </w:p>
        </w:tc>
        <w:tc>
          <w:tcPr>
            <w:tcW w:w="2556" w:type="dxa"/>
            <w:tcBorders>
              <w:bottom w:val="single" w:sz="6" w:space="0" w:color="000000"/>
            </w:tcBorders>
            <w:vAlign w:val="bottom"/>
          </w:tcPr>
          <w:p>
            <w:pPr>
              <w:pStyle w:val="Compact"/>
              <w:suppressAutoHyphens w:val="true"/>
              <w:spacing w:before="36" w:after="36"/>
              <w:jc w:val="left"/>
              <w:rPr/>
            </w:pPr>
            <w:r>
              <w:rPr/>
              <w:t>Volume</w:t>
            </w:r>
          </w:p>
        </w:tc>
      </w:tr>
      <w:tr>
        <w:trPr/>
        <w:tc>
          <w:tcPr>
            <w:tcW w:w="2555" w:type="dxa"/>
            <w:tcBorders/>
          </w:tcPr>
          <w:p>
            <w:pPr>
              <w:pStyle w:val="Compact"/>
              <w:suppressAutoHyphens w:val="true"/>
              <w:spacing w:before="36" w:after="36"/>
              <w:jc w:val="left"/>
              <w:rPr/>
            </w:pPr>
            <w:r>
              <w:rPr>
                <w:rStyle w:val="VerbatimChar"/>
              </w:rPr>
              <w:t>packDefinitions.js</w:t>
            </w:r>
          </w:p>
        </w:tc>
        <w:tc>
          <w:tcPr>
            <w:tcW w:w="2556" w:type="dxa"/>
            <w:tcBorders/>
          </w:tcPr>
          <w:p>
            <w:pPr>
              <w:pStyle w:val="Compact"/>
              <w:suppressAutoHyphens w:val="true"/>
              <w:spacing w:before="36" w:after="36"/>
              <w:jc w:val="left"/>
              <w:rPr/>
            </w:pPr>
            <w:r>
              <w:rPr/>
              <w:t>Section 6.4.1</w:t>
            </w:r>
          </w:p>
        </w:tc>
        <w:tc>
          <w:tcPr>
            <w:tcW w:w="2556" w:type="dxa"/>
            <w:tcBorders/>
          </w:tcPr>
          <w:p>
            <w:pPr>
              <w:pStyle w:val="Compact"/>
              <w:suppressAutoHyphens w:val="true"/>
              <w:spacing w:before="36" w:after="36"/>
              <w:jc w:val="left"/>
              <w:rPr/>
            </w:pPr>
            <w:r>
              <w:rPr>
                <w:rStyle w:val="VerbatimChar"/>
              </w:rPr>
              <w:t>PACKS</w:t>
            </w:r>
            <w:r>
              <w:rPr/>
              <w:t xml:space="preserve"> (3 keys), </w:t>
            </w:r>
            <w:r>
              <w:rPr>
                <w:rStyle w:val="VerbatimChar"/>
              </w:rPr>
              <w:t>PACK_DEFINITIONS</w:t>
            </w:r>
            <w:r>
              <w:rPr/>
              <w:t xml:space="preserve"> (per-Pack module list / AI tier / Organization ceiling / deployment options), </w:t>
            </w:r>
            <w:r>
              <w:rPr>
                <w:rStyle w:val="VerbatimChar"/>
              </w:rPr>
              <w:t>DEPLOYMENT_OPTIONS</w:t>
            </w:r>
            <w:r>
              <w:rPr/>
              <w:t xml:space="preserve"> (5 entries mirroring the Technical Offer’s Section 2.3 table)</w:t>
            </w:r>
          </w:p>
        </w:tc>
        <w:tc>
          <w:tcPr>
            <w:tcW w:w="2556" w:type="dxa"/>
            <w:tcBorders/>
          </w:tcPr>
          <w:p>
            <w:pPr>
              <w:pStyle w:val="Compact"/>
              <w:suppressAutoHyphens w:val="true"/>
              <w:spacing w:before="36" w:after="36"/>
              <w:jc w:val="left"/>
              <w:rPr/>
            </w:pPr>
            <w:r>
              <w:rPr/>
              <w:t>3 Packs, 22 module-route ids distributed across them, 5 deployment options</w:t>
            </w:r>
          </w:p>
        </w:tc>
      </w:tr>
      <w:tr>
        <w:trPr/>
        <w:tc>
          <w:tcPr>
            <w:tcW w:w="2555" w:type="dxa"/>
            <w:tcBorders/>
          </w:tcPr>
          <w:p>
            <w:pPr>
              <w:pStyle w:val="Compact"/>
              <w:suppressAutoHyphens w:val="true"/>
              <w:spacing w:before="36" w:after="36"/>
              <w:jc w:val="left"/>
              <w:rPr/>
            </w:pPr>
            <w:r>
              <w:rPr>
                <w:rStyle w:val="VerbatimChar"/>
              </w:rPr>
              <w:t>complianceStandards.js</w:t>
            </w:r>
          </w:p>
        </w:tc>
        <w:tc>
          <w:tcPr>
            <w:tcW w:w="2556" w:type="dxa"/>
            <w:tcBorders/>
          </w:tcPr>
          <w:p>
            <w:pPr>
              <w:pStyle w:val="Compact"/>
              <w:suppressAutoHyphens w:val="true"/>
              <w:spacing w:before="36" w:after="36"/>
              <w:jc w:val="left"/>
              <w:rPr/>
            </w:pPr>
            <w:r>
              <w:rPr/>
              <w:t>Section 6.4.2</w:t>
            </w:r>
          </w:p>
        </w:tc>
        <w:tc>
          <w:tcPr>
            <w:tcW w:w="2556" w:type="dxa"/>
            <w:tcBorders/>
          </w:tcPr>
          <w:p>
            <w:pPr>
              <w:pStyle w:val="Compact"/>
              <w:suppressAutoHyphens w:val="true"/>
              <w:spacing w:before="36" w:after="36"/>
              <w:jc w:val="left"/>
              <w:rPr/>
            </w:pPr>
            <w:r>
              <w:rPr>
                <w:rStyle w:val="VerbatimChar"/>
              </w:rPr>
              <w:t>COMPLIANCE_STANDARDS</w:t>
            </w:r>
            <w:r>
              <w:rPr/>
              <w:t xml:space="preserve"> array (</w:t>
            </w:r>
            <w:r>
              <w:rPr>
                <w:rStyle w:val="VerbatimChar"/>
              </w:rPr>
              <w:t>key, name, fullName, focus, priced</w:t>
            </w:r>
            <w:r>
              <w:rPr/>
              <w:t xml:space="preserve">), </w:t>
            </w:r>
            <w:r>
              <w:rPr>
                <w:rStyle w:val="VerbatimChar"/>
              </w:rPr>
              <w:t>DEFAULT_ACTIVE_STANDARDS</w:t>
            </w:r>
          </w:p>
        </w:tc>
        <w:tc>
          <w:tcPr>
            <w:tcW w:w="2556" w:type="dxa"/>
            <w:tcBorders/>
          </w:tcPr>
          <w:p>
            <w:pPr>
              <w:pStyle w:val="Compact"/>
              <w:suppressAutoHyphens w:val="true"/>
              <w:spacing w:before="36" w:after="36"/>
              <w:jc w:val="left"/>
              <w:rPr/>
            </w:pPr>
            <w:r>
              <w:rPr/>
              <w:t>7 standards (GDPR, ISO/IEC 27001, ISO/IEC 27701, SOC 2 Type II, HIPAA, FIPS 140-2, ISO 9001)</w:t>
            </w:r>
          </w:p>
        </w:tc>
      </w:tr>
      <w:tr>
        <w:trPr/>
        <w:tc>
          <w:tcPr>
            <w:tcW w:w="2555" w:type="dxa"/>
            <w:tcBorders/>
          </w:tcPr>
          <w:p>
            <w:pPr>
              <w:pStyle w:val="Compact"/>
              <w:suppressAutoHyphens w:val="true"/>
              <w:spacing w:before="36" w:after="36"/>
              <w:jc w:val="left"/>
              <w:rPr/>
            </w:pPr>
            <w:r>
              <w:rPr>
                <w:rStyle w:val="VerbatimChar"/>
              </w:rPr>
              <w:t>processGovernanceSeed.js</w:t>
            </w:r>
          </w:p>
        </w:tc>
        <w:tc>
          <w:tcPr>
            <w:tcW w:w="2556" w:type="dxa"/>
            <w:tcBorders/>
          </w:tcPr>
          <w:p>
            <w:pPr>
              <w:pStyle w:val="Compact"/>
              <w:suppressAutoHyphens w:val="true"/>
              <w:spacing w:before="36" w:after="36"/>
              <w:jc w:val="left"/>
              <w:rPr/>
            </w:pPr>
            <w:r>
              <w:rPr/>
              <w:t>Section 6.4.4</w:t>
            </w:r>
          </w:p>
        </w:tc>
        <w:tc>
          <w:tcPr>
            <w:tcW w:w="2556" w:type="dxa"/>
            <w:tcBorders/>
          </w:tcPr>
          <w:p>
            <w:pPr>
              <w:pStyle w:val="Compact"/>
              <w:suppressAutoHyphens w:val="true"/>
              <w:spacing w:before="36" w:after="36"/>
              <w:jc w:val="left"/>
              <w:rPr/>
            </w:pPr>
            <w:r>
              <w:rPr/>
              <w:t>One entry per Macro Process (</w:t>
            </w:r>
            <w:r>
              <w:rPr>
                <w:rStyle w:val="VerbatimChar"/>
              </w:rPr>
              <w:t>MP-01</w:t>
            </w:r>
            <w:r>
              <w:rPr/>
              <w:t>..</w:t>
            </w:r>
            <w:r>
              <w:rPr>
                <w:rStyle w:val="VerbatimChar"/>
              </w:rPr>
              <w:t>MP-10</w:t>
            </w:r>
            <w:r>
              <w:rPr/>
              <w:t>), each with one seeded Alert, Business Rule, Control, KPI, Report, and Risk/Opportunity</w:t>
            </w:r>
          </w:p>
        </w:tc>
        <w:tc>
          <w:tcPr>
            <w:tcW w:w="2556" w:type="dxa"/>
            <w:tcBorders/>
          </w:tcPr>
          <w:p>
            <w:pPr>
              <w:pStyle w:val="Compact"/>
              <w:suppressAutoHyphens w:val="true"/>
              <w:spacing w:before="36" w:after="36"/>
              <w:jc w:val="left"/>
              <w:rPr/>
            </w:pPr>
            <w:r>
              <w:rPr/>
              <w:t>10 Macro Processes × 6 artifact types = 60 seeded governance items</w:t>
            </w:r>
          </w:p>
        </w:tc>
      </w:tr>
      <w:tr>
        <w:trPr/>
        <w:tc>
          <w:tcPr>
            <w:tcW w:w="2555" w:type="dxa"/>
            <w:tcBorders/>
          </w:tcPr>
          <w:p>
            <w:pPr>
              <w:pStyle w:val="Compact"/>
              <w:suppressAutoHyphens w:val="true"/>
              <w:spacing w:before="36" w:after="36"/>
              <w:jc w:val="left"/>
              <w:rPr/>
            </w:pPr>
            <w:r>
              <w:rPr>
                <w:rStyle w:val="VerbatimChar"/>
              </w:rPr>
              <w:t>processKnowledgeBase.js</w:t>
            </w:r>
          </w:p>
        </w:tc>
        <w:tc>
          <w:tcPr>
            <w:tcW w:w="2556" w:type="dxa"/>
            <w:tcBorders/>
          </w:tcPr>
          <w:p>
            <w:pPr>
              <w:pStyle w:val="Compact"/>
              <w:suppressAutoHyphens w:val="true"/>
              <w:spacing w:before="36" w:after="36"/>
              <w:jc w:val="left"/>
              <w:rPr/>
            </w:pPr>
            <w:r>
              <w:rPr/>
              <w:t>Section 6.4.5</w:t>
            </w:r>
          </w:p>
        </w:tc>
        <w:tc>
          <w:tcPr>
            <w:tcW w:w="2556" w:type="dxa"/>
            <w:tcBorders/>
          </w:tcPr>
          <w:p>
            <w:pPr>
              <w:pStyle w:val="Compact"/>
              <w:suppressAutoHyphens w:val="true"/>
              <w:spacing w:before="36" w:after="36"/>
              <w:jc w:val="left"/>
              <w:rPr/>
            </w:pPr>
            <w:r>
              <w:rPr/>
              <w:t xml:space="preserve">One </w:t>
            </w:r>
            <w:r>
              <w:rPr>
                <w:rStyle w:val="VerbatimChar"/>
              </w:rPr>
              <w:t>{ id, mpId, title: {en,fr,ar}, body: {en,fr,ar} }</w:t>
            </w:r>
            <w:r>
              <w:rPr/>
              <w:t xml:space="preserve"> article per Macro Process</w:t>
            </w:r>
          </w:p>
        </w:tc>
        <w:tc>
          <w:tcPr>
            <w:tcW w:w="2556" w:type="dxa"/>
            <w:tcBorders/>
          </w:tcPr>
          <w:p>
            <w:pPr>
              <w:pStyle w:val="Compact"/>
              <w:suppressAutoHyphens w:val="true"/>
              <w:spacing w:before="36" w:after="36"/>
              <w:jc w:val="left"/>
              <w:rPr/>
            </w:pPr>
            <w:r>
              <w:rPr/>
              <w:t>10 articles × 3 languages = 30 authored text blocks</w:t>
            </w:r>
          </w:p>
        </w:tc>
      </w:tr>
      <w:tr>
        <w:trPr/>
        <w:tc>
          <w:tcPr>
            <w:tcW w:w="2555" w:type="dxa"/>
            <w:tcBorders/>
          </w:tcPr>
          <w:p>
            <w:pPr>
              <w:pStyle w:val="Compact"/>
              <w:suppressAutoHyphens w:val="true"/>
              <w:spacing w:before="36" w:after="36"/>
              <w:jc w:val="left"/>
              <w:rPr/>
            </w:pPr>
            <w:r>
              <w:rPr>
                <w:rStyle w:val="VerbatimChar"/>
              </w:rPr>
              <w:t>templateLibrarySeed.js</w:t>
            </w:r>
          </w:p>
        </w:tc>
        <w:tc>
          <w:tcPr>
            <w:tcW w:w="2556" w:type="dxa"/>
            <w:tcBorders/>
          </w:tcPr>
          <w:p>
            <w:pPr>
              <w:pStyle w:val="Compact"/>
              <w:suppressAutoHyphens w:val="true"/>
              <w:spacing w:before="36" w:after="36"/>
              <w:jc w:val="left"/>
              <w:rPr/>
            </w:pPr>
            <w:r>
              <w:rPr/>
              <w:t>Section 6.4.3</w:t>
            </w:r>
          </w:p>
        </w:tc>
        <w:tc>
          <w:tcPr>
            <w:tcW w:w="2556" w:type="dxa"/>
            <w:tcBorders/>
          </w:tcPr>
          <w:p>
            <w:pPr>
              <w:pStyle w:val="Compact"/>
              <w:suppressAutoHyphens w:val="true"/>
              <w:spacing w:before="36" w:after="36"/>
              <w:jc w:val="left"/>
              <w:rPr/>
            </w:pPr>
            <w:r>
              <w:rPr>
                <w:rStyle w:val="VerbatimChar"/>
              </w:rPr>
              <w:t>charterTemplates[]</w:t>
            </w:r>
            <w:r>
              <w:rPr/>
              <w:t xml:space="preserve"> (3 seeded), </w:t>
            </w:r>
            <w:r>
              <w:rPr>
                <w:rStyle w:val="VerbatimChar"/>
              </w:rPr>
              <w:t>communicationTemplates[]</w:t>
            </w:r>
            <w:r>
              <w:rPr/>
              <w:t xml:space="preserve"> (3 seeded), </w:t>
            </w:r>
            <w:r>
              <w:rPr>
                <w:rStyle w:val="VerbatimChar"/>
              </w:rPr>
              <w:t>trainingTemplates[]</w:t>
            </w:r>
            <w:r>
              <w:rPr/>
              <w:t xml:space="preserve"> (2 seeded)</w:t>
            </w:r>
          </w:p>
        </w:tc>
        <w:tc>
          <w:tcPr>
            <w:tcW w:w="2556" w:type="dxa"/>
            <w:tcBorders/>
          </w:tcPr>
          <w:p>
            <w:pPr>
              <w:pStyle w:val="Compact"/>
              <w:suppressAutoHyphens w:val="true"/>
              <w:spacing w:before="36" w:after="36"/>
              <w:jc w:val="left"/>
              <w:rPr/>
            </w:pPr>
            <w:r>
              <w:rPr/>
              <w:t>8 seeded templates across 3 kinds</w:t>
            </w:r>
          </w:p>
        </w:tc>
      </w:tr>
    </w:tbl>
    <w:p>
      <w:pPr>
        <w:pStyle w:val="BodyText"/>
        <w:rPr/>
      </w:pPr>
      <w:r>
        <w:rPr>
          <w:b/>
          <w:bCs/>
        </w:rPr>
        <w:t>10.6.1 Enumerated Value Sets</w:t>
      </w:r>
      <w:r>
        <w:rPr/>
        <w:t xml:space="preserve"> (</w:t>
      </w:r>
      <w:r>
        <w:rPr>
          <w:rStyle w:val="VerbatimChar"/>
        </w:rPr>
        <w:t>data/constants.js</w:t>
      </w:r>
      <w:r>
        <w:rPr/>
        <w:t>, beyond the roles/capabilities already in Sections 3.7 and 10.4)</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958"/>
        <w:gridCol w:w="4958"/>
      </w:tblGrid>
      <w:tr>
        <w:trPr>
          <w:tblHeader w:val="true"/>
        </w:trPr>
        <w:tc>
          <w:tcPr>
            <w:tcW w:w="4958" w:type="dxa"/>
            <w:tcBorders>
              <w:bottom w:val="single" w:sz="6" w:space="0" w:color="000000"/>
            </w:tcBorders>
            <w:vAlign w:val="bottom"/>
          </w:tcPr>
          <w:p>
            <w:pPr>
              <w:pStyle w:val="Compact"/>
              <w:suppressAutoHyphens w:val="true"/>
              <w:spacing w:before="36" w:after="36"/>
              <w:jc w:val="left"/>
              <w:rPr/>
            </w:pPr>
            <w:r>
              <w:rPr>
                <w:b/>
                <w:bCs/>
              </w:rPr>
              <w:t>Set</w:t>
            </w:r>
          </w:p>
        </w:tc>
        <w:tc>
          <w:tcPr>
            <w:tcW w:w="4958" w:type="dxa"/>
            <w:tcBorders>
              <w:bottom w:val="single" w:sz="6" w:space="0" w:color="000000"/>
            </w:tcBorders>
            <w:vAlign w:val="bottom"/>
          </w:tcPr>
          <w:p>
            <w:pPr>
              <w:pStyle w:val="Compact"/>
              <w:suppressAutoHyphens w:val="true"/>
              <w:spacing w:before="36" w:after="36"/>
              <w:jc w:val="left"/>
              <w:rPr/>
            </w:pPr>
            <w:r>
              <w:rPr>
                <w:b/>
                <w:bCs/>
              </w:rPr>
              <w:t>Values</w:t>
            </w:r>
          </w:p>
        </w:tc>
      </w:tr>
      <w:tr>
        <w:trPr/>
        <w:tc>
          <w:tcPr>
            <w:tcW w:w="4958" w:type="dxa"/>
            <w:tcBorders/>
          </w:tcPr>
          <w:p>
            <w:pPr>
              <w:pStyle w:val="Compact"/>
              <w:suppressAutoHyphens w:val="true"/>
              <w:spacing w:before="36" w:after="36"/>
              <w:jc w:val="left"/>
              <w:rPr/>
            </w:pPr>
            <w:r>
              <w:rPr/>
              <w:t>ADKAR_BLOCKS</w:t>
            </w:r>
          </w:p>
        </w:tc>
        <w:tc>
          <w:tcPr>
            <w:tcW w:w="4958" w:type="dxa"/>
            <w:tcBorders/>
          </w:tcPr>
          <w:p>
            <w:pPr>
              <w:pStyle w:val="Compact"/>
              <w:suppressAutoHyphens w:val="true"/>
              <w:spacing w:before="36" w:after="36"/>
              <w:jc w:val="left"/>
              <w:rPr/>
            </w:pPr>
            <w:r>
              <w:rPr/>
              <w:t>awareness, desire, knowledge, ability, reinforcement</w:t>
            </w:r>
          </w:p>
        </w:tc>
      </w:tr>
      <w:tr>
        <w:trPr/>
        <w:tc>
          <w:tcPr>
            <w:tcW w:w="4958" w:type="dxa"/>
            <w:tcBorders/>
          </w:tcPr>
          <w:p>
            <w:pPr>
              <w:pStyle w:val="Compact"/>
              <w:suppressAutoHyphens w:val="true"/>
              <w:spacing w:before="36" w:after="36"/>
              <w:jc w:val="left"/>
              <w:rPr/>
            </w:pPr>
            <w:r>
              <w:rPr/>
              <w:t>BRIDGES_PHASES</w:t>
            </w:r>
          </w:p>
        </w:tc>
        <w:tc>
          <w:tcPr>
            <w:tcW w:w="4958" w:type="dxa"/>
            <w:tcBorders/>
          </w:tcPr>
          <w:p>
            <w:pPr>
              <w:pStyle w:val="Compact"/>
              <w:suppressAutoHyphens w:val="true"/>
              <w:spacing w:before="36" w:after="36"/>
              <w:jc w:val="left"/>
              <w:rPr/>
            </w:pPr>
            <w:r>
              <w:rPr/>
              <w:t>ending, neutral, beginning</w:t>
            </w:r>
          </w:p>
        </w:tc>
      </w:tr>
      <w:tr>
        <w:trPr/>
        <w:tc>
          <w:tcPr>
            <w:tcW w:w="4958" w:type="dxa"/>
            <w:tcBorders/>
          </w:tcPr>
          <w:p>
            <w:pPr>
              <w:pStyle w:val="Compact"/>
              <w:suppressAutoHyphens w:val="true"/>
              <w:spacing w:before="36" w:after="36"/>
              <w:jc w:val="left"/>
              <w:rPr/>
            </w:pPr>
            <w:r>
              <w:rPr/>
              <w:t>SENTIMENT_STAGES</w:t>
            </w:r>
          </w:p>
        </w:tc>
        <w:tc>
          <w:tcPr>
            <w:tcW w:w="4958" w:type="dxa"/>
            <w:tcBorders/>
          </w:tcPr>
          <w:p>
            <w:pPr>
              <w:pStyle w:val="Compact"/>
              <w:suppressAutoHyphens w:val="true"/>
              <w:spacing w:before="36" w:after="36"/>
              <w:jc w:val="left"/>
              <w:rPr/>
            </w:pPr>
            <w:r>
              <w:rPr/>
              <w:t>denial, resistance, exploration, commitment</w:t>
            </w:r>
          </w:p>
        </w:tc>
      </w:tr>
      <w:tr>
        <w:trPr/>
        <w:tc>
          <w:tcPr>
            <w:tcW w:w="4958" w:type="dxa"/>
            <w:tcBorders/>
          </w:tcPr>
          <w:p>
            <w:pPr>
              <w:pStyle w:val="Compact"/>
              <w:suppressAutoHyphens w:val="true"/>
              <w:spacing w:before="36" w:after="36"/>
              <w:jc w:val="left"/>
              <w:rPr/>
            </w:pPr>
            <w:r>
              <w:rPr/>
              <w:t>LEWIN_PHASES</w:t>
            </w:r>
          </w:p>
        </w:tc>
        <w:tc>
          <w:tcPr>
            <w:tcW w:w="4958" w:type="dxa"/>
            <w:tcBorders/>
          </w:tcPr>
          <w:p>
            <w:pPr>
              <w:pStyle w:val="Compact"/>
              <w:suppressAutoHyphens w:val="true"/>
              <w:spacing w:before="36" w:after="36"/>
              <w:jc w:val="left"/>
              <w:rPr/>
            </w:pPr>
            <w:r>
              <w:rPr/>
              <w:t>unfreeze, change, refreeze</w:t>
            </w:r>
          </w:p>
        </w:tc>
      </w:tr>
      <w:tr>
        <w:trPr/>
        <w:tc>
          <w:tcPr>
            <w:tcW w:w="4958" w:type="dxa"/>
            <w:tcBorders/>
          </w:tcPr>
          <w:p>
            <w:pPr>
              <w:pStyle w:val="Compact"/>
              <w:suppressAutoHyphens w:val="true"/>
              <w:spacing w:before="36" w:after="36"/>
              <w:jc w:val="left"/>
              <w:rPr/>
            </w:pPr>
            <w:r>
              <w:rPr/>
              <w:t>AI_TIERS</w:t>
            </w:r>
          </w:p>
        </w:tc>
        <w:tc>
          <w:tcPr>
            <w:tcW w:w="4958" w:type="dxa"/>
            <w:tcBorders/>
          </w:tcPr>
          <w:p>
            <w:pPr>
              <w:pStyle w:val="Compact"/>
              <w:suppressAutoHyphens w:val="true"/>
              <w:spacing w:before="36" w:after="36"/>
              <w:jc w:val="left"/>
              <w:rPr/>
            </w:pPr>
            <w:r>
              <w:rPr/>
              <w:t>assistive, augmented</w:t>
            </w:r>
          </w:p>
        </w:tc>
      </w:tr>
      <w:tr>
        <w:trPr/>
        <w:tc>
          <w:tcPr>
            <w:tcW w:w="4958" w:type="dxa"/>
            <w:tcBorders/>
          </w:tcPr>
          <w:p>
            <w:pPr>
              <w:pStyle w:val="Compact"/>
              <w:suppressAutoHyphens w:val="true"/>
              <w:spacing w:before="36" w:after="36"/>
              <w:jc w:val="left"/>
              <w:rPr/>
            </w:pPr>
            <w:r>
              <w:rPr/>
              <w:t>RISK_CATEGORIES</w:t>
            </w:r>
          </w:p>
        </w:tc>
        <w:tc>
          <w:tcPr>
            <w:tcW w:w="4958" w:type="dxa"/>
            <w:tcBorders/>
          </w:tcPr>
          <w:p>
            <w:pPr>
              <w:pStyle w:val="Compact"/>
              <w:suppressAutoHyphens w:val="true"/>
              <w:spacing w:before="36" w:after="36"/>
              <w:jc w:val="left"/>
              <w:rPr/>
            </w:pPr>
            <w:r>
              <w:rPr/>
              <w:t>adoption, sponsorship, capacity, saturation</w:t>
            </w:r>
          </w:p>
        </w:tc>
      </w:tr>
      <w:tr>
        <w:trPr/>
        <w:tc>
          <w:tcPr>
            <w:tcW w:w="4958" w:type="dxa"/>
            <w:tcBorders/>
          </w:tcPr>
          <w:p>
            <w:pPr>
              <w:pStyle w:val="Compact"/>
              <w:suppressAutoHyphens w:val="true"/>
              <w:spacing w:before="36" w:after="36"/>
              <w:jc w:val="left"/>
              <w:rPr/>
            </w:pPr>
            <w:r>
              <w:rPr/>
              <w:t>RESISTANCE_TYPES</w:t>
            </w:r>
          </w:p>
        </w:tc>
        <w:tc>
          <w:tcPr>
            <w:tcW w:w="4958" w:type="dxa"/>
            <w:tcBorders/>
          </w:tcPr>
          <w:p>
            <w:pPr>
              <w:pStyle w:val="Compact"/>
              <w:suppressAutoHyphens w:val="true"/>
              <w:spacing w:before="36" w:after="36"/>
              <w:jc w:val="left"/>
              <w:rPr/>
            </w:pPr>
            <w:r>
              <w:rPr/>
              <w:t>role, skill, will, systemic</w:t>
            </w:r>
          </w:p>
        </w:tc>
      </w:tr>
      <w:tr>
        <w:trPr/>
        <w:tc>
          <w:tcPr>
            <w:tcW w:w="4958" w:type="dxa"/>
            <w:tcBorders/>
          </w:tcPr>
          <w:p>
            <w:pPr>
              <w:pStyle w:val="Compact"/>
              <w:suppressAutoHyphens w:val="true"/>
              <w:spacing w:before="36" w:after="36"/>
              <w:jc w:val="left"/>
              <w:rPr/>
            </w:pPr>
            <w:r>
              <w:rPr/>
              <w:t>SECTORS</w:t>
            </w:r>
          </w:p>
        </w:tc>
        <w:tc>
          <w:tcPr>
            <w:tcW w:w="4958" w:type="dxa"/>
            <w:tcBorders/>
          </w:tcPr>
          <w:p>
            <w:pPr>
              <w:pStyle w:val="Compact"/>
              <w:suppressAutoHyphens w:val="true"/>
              <w:spacing w:before="36" w:after="36"/>
              <w:jc w:val="left"/>
              <w:rPr/>
            </w:pPr>
            <w:r>
              <w:rPr/>
              <w:t>manufacturing, logistics, health</w:t>
            </w:r>
          </w:p>
        </w:tc>
      </w:tr>
      <w:tr>
        <w:trPr/>
        <w:tc>
          <w:tcPr>
            <w:tcW w:w="4958" w:type="dxa"/>
            <w:tcBorders/>
          </w:tcPr>
          <w:p>
            <w:pPr>
              <w:pStyle w:val="Compact"/>
              <w:suppressAutoHyphens w:val="true"/>
              <w:spacing w:before="36" w:after="36"/>
              <w:jc w:val="left"/>
              <w:rPr/>
            </w:pPr>
            <w:r>
              <w:rPr/>
              <w:t>ARCHETYPES (transformation types)</w:t>
            </w:r>
          </w:p>
        </w:tc>
        <w:tc>
          <w:tcPr>
            <w:tcW w:w="4958" w:type="dxa"/>
            <w:tcBorders/>
          </w:tcPr>
          <w:p>
            <w:pPr>
              <w:pStyle w:val="Compact"/>
              <w:suppressAutoHyphens w:val="true"/>
              <w:spacing w:before="36" w:after="36"/>
              <w:jc w:val="left"/>
              <w:rPr/>
            </w:pPr>
            <w:r>
              <w:rPr/>
              <w:t>erp, automation, qms, bpr, cultural, operating_model, compliance, training_skills</w:t>
            </w:r>
          </w:p>
        </w:tc>
      </w:tr>
      <w:tr>
        <w:trPr/>
        <w:tc>
          <w:tcPr>
            <w:tcW w:w="4958" w:type="dxa"/>
            <w:tcBorders/>
          </w:tcPr>
          <w:p>
            <w:pPr>
              <w:pStyle w:val="Compact"/>
              <w:suppressAutoHyphens w:val="true"/>
              <w:spacing w:before="36" w:after="36"/>
              <w:jc w:val="left"/>
              <w:rPr/>
            </w:pPr>
            <w:r>
              <w:rPr/>
              <w:t>VISIBILITY_LEVELS</w:t>
            </w:r>
          </w:p>
        </w:tc>
        <w:tc>
          <w:tcPr>
            <w:tcW w:w="4958" w:type="dxa"/>
            <w:tcBorders/>
          </w:tcPr>
          <w:p>
            <w:pPr>
              <w:pStyle w:val="Compact"/>
              <w:suppressAutoHyphens w:val="true"/>
              <w:spacing w:before="36" w:after="36"/>
              <w:jc w:val="left"/>
              <w:rPr/>
            </w:pPr>
            <w:r>
              <w:rPr/>
              <w:t>weak, moderate, strong</w:t>
            </w:r>
          </w:p>
        </w:tc>
      </w:tr>
    </w:tbl>
    <w:p>
      <w:pPr>
        <w:pStyle w:val="BodyText"/>
        <w:rPr/>
      </w:pPr>
      <w:r>
        <w:rPr>
          <w:b/>
          <w:bCs/>
        </w:rPr>
        <w:t>10.6.2 Macro Process Catalog</w:t>
      </w:r>
      <w:r>
        <w:rPr/>
        <w:t xml:space="preserve"> (</w:t>
      </w:r>
      <w:r>
        <w:rPr>
          <w:rStyle w:val="VerbatimChar"/>
        </w:rPr>
        <w:t>data/macroProcesses.js</w:t>
      </w:r>
      <w:r>
        <w:rPr/>
        <w:t>, M4) — 10 entries, the atomic units of journi’s process model.</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479"/>
        <w:gridCol w:w="2479"/>
        <w:gridCol w:w="2479"/>
        <w:gridCol w:w="2479"/>
      </w:tblGrid>
      <w:tr>
        <w:trPr>
          <w:tblHeader w:val="true"/>
        </w:trPr>
        <w:tc>
          <w:tcPr>
            <w:tcW w:w="2479" w:type="dxa"/>
            <w:tcBorders>
              <w:bottom w:val="single" w:sz="6" w:space="0" w:color="000000"/>
            </w:tcBorders>
            <w:vAlign w:val="bottom"/>
          </w:tcPr>
          <w:p>
            <w:pPr>
              <w:pStyle w:val="Compact"/>
              <w:suppressAutoHyphens w:val="true"/>
              <w:spacing w:before="36" w:after="36"/>
              <w:jc w:val="left"/>
              <w:rPr/>
            </w:pPr>
            <w:r>
              <w:rPr>
                <w:b/>
                <w:bCs/>
              </w:rPr>
              <w:t>ID</w:t>
            </w:r>
          </w:p>
        </w:tc>
        <w:tc>
          <w:tcPr>
            <w:tcW w:w="2479" w:type="dxa"/>
            <w:tcBorders>
              <w:bottom w:val="single" w:sz="6" w:space="0" w:color="000000"/>
            </w:tcBorders>
            <w:vAlign w:val="bottom"/>
          </w:tcPr>
          <w:p>
            <w:pPr>
              <w:pStyle w:val="Compact"/>
              <w:suppressAutoHyphens w:val="true"/>
              <w:spacing w:before="36" w:after="36"/>
              <w:jc w:val="left"/>
              <w:rPr/>
            </w:pPr>
            <w:r>
              <w:rPr>
                <w:b/>
                <w:bCs/>
              </w:rPr>
              <w:t>Name</w:t>
            </w:r>
          </w:p>
        </w:tc>
        <w:tc>
          <w:tcPr>
            <w:tcW w:w="2479" w:type="dxa"/>
            <w:tcBorders>
              <w:bottom w:val="single" w:sz="6" w:space="0" w:color="000000"/>
            </w:tcBorders>
            <w:vAlign w:val="bottom"/>
          </w:tcPr>
          <w:p>
            <w:pPr>
              <w:pStyle w:val="Compact"/>
              <w:suppressAutoHyphens w:val="true"/>
              <w:spacing w:before="36" w:after="36"/>
              <w:jc w:val="left"/>
              <w:rPr/>
            </w:pPr>
            <w:r>
              <w:rPr>
                <w:b/>
                <w:bCs/>
              </w:rPr>
              <w:t>Description</w:t>
            </w:r>
          </w:p>
        </w:tc>
        <w:tc>
          <w:tcPr>
            <w:tcW w:w="2479" w:type="dxa"/>
            <w:tcBorders>
              <w:bottom w:val="single" w:sz="6" w:space="0" w:color="000000"/>
            </w:tcBorders>
            <w:vAlign w:val="bottom"/>
          </w:tcPr>
          <w:p>
            <w:pPr>
              <w:pStyle w:val="Compact"/>
              <w:suppressAutoHyphens w:val="true"/>
              <w:spacing w:before="36" w:after="36"/>
              <w:jc w:val="left"/>
              <w:rPr/>
            </w:pPr>
            <w:r>
              <w:rPr>
                <w:b/>
                <w:bCs/>
              </w:rPr>
              <w:t>Primary Module(s)</w:t>
            </w:r>
          </w:p>
        </w:tc>
      </w:tr>
      <w:tr>
        <w:trPr/>
        <w:tc>
          <w:tcPr>
            <w:tcW w:w="2479" w:type="dxa"/>
            <w:tcBorders/>
          </w:tcPr>
          <w:p>
            <w:pPr>
              <w:pStyle w:val="Compact"/>
              <w:suppressAutoHyphens w:val="true"/>
              <w:spacing w:before="36" w:after="36"/>
              <w:jc w:val="left"/>
              <w:rPr/>
            </w:pPr>
            <w:r>
              <w:rPr/>
              <w:t>MP-01</w:t>
            </w:r>
          </w:p>
        </w:tc>
        <w:tc>
          <w:tcPr>
            <w:tcW w:w="2479" w:type="dxa"/>
            <w:tcBorders/>
          </w:tcPr>
          <w:p>
            <w:pPr>
              <w:pStyle w:val="Compact"/>
              <w:suppressAutoHyphens w:val="true"/>
              <w:spacing w:before="36" w:after="36"/>
              <w:jc w:val="left"/>
              <w:rPr/>
            </w:pPr>
            <w:r>
              <w:rPr/>
              <w:t>Change Impact &amp; Stakeholder Assessment</w:t>
            </w:r>
          </w:p>
        </w:tc>
        <w:tc>
          <w:tcPr>
            <w:tcW w:w="2479" w:type="dxa"/>
            <w:tcBorders/>
          </w:tcPr>
          <w:p>
            <w:pPr>
              <w:pStyle w:val="Compact"/>
              <w:suppressAutoHyphens w:val="true"/>
              <w:spacing w:before="36" w:after="36"/>
              <w:jc w:val="left"/>
              <w:rPr/>
            </w:pPr>
            <w:r>
              <w:rPr/>
              <w:t>Maps stakeholder groups and scores change impact (process, technology, role, location, identity) to establish the baseline scope of who is affected and how.</w:t>
            </w:r>
          </w:p>
        </w:tc>
        <w:tc>
          <w:tcPr>
            <w:tcW w:w="2479" w:type="dxa"/>
            <w:tcBorders/>
          </w:tcPr>
          <w:p>
            <w:pPr>
              <w:pStyle w:val="Compact"/>
              <w:suppressAutoHyphens w:val="true"/>
              <w:spacing w:before="36" w:after="36"/>
              <w:jc w:val="left"/>
              <w:rPr/>
            </w:pPr>
            <w:r>
              <w:rPr/>
              <w:t>M9</w:t>
            </w:r>
          </w:p>
        </w:tc>
      </w:tr>
      <w:tr>
        <w:trPr/>
        <w:tc>
          <w:tcPr>
            <w:tcW w:w="2479" w:type="dxa"/>
            <w:tcBorders/>
          </w:tcPr>
          <w:p>
            <w:pPr>
              <w:pStyle w:val="Compact"/>
              <w:suppressAutoHyphens w:val="true"/>
              <w:spacing w:before="36" w:after="36"/>
              <w:jc w:val="left"/>
              <w:rPr/>
            </w:pPr>
            <w:r>
              <w:rPr/>
              <w:t>MP-02</w:t>
            </w:r>
          </w:p>
        </w:tc>
        <w:tc>
          <w:tcPr>
            <w:tcW w:w="2479" w:type="dxa"/>
            <w:tcBorders/>
          </w:tcPr>
          <w:p>
            <w:pPr>
              <w:pStyle w:val="Compact"/>
              <w:suppressAutoHyphens w:val="true"/>
              <w:spacing w:before="36" w:after="36"/>
              <w:jc w:val="left"/>
              <w:rPr/>
            </w:pPr>
            <w:r>
              <w:rPr/>
              <w:t>Sponsorship &amp; Governance Management</w:t>
            </w:r>
          </w:p>
        </w:tc>
        <w:tc>
          <w:tcPr>
            <w:tcW w:w="2479" w:type="dxa"/>
            <w:tcBorders/>
          </w:tcPr>
          <w:p>
            <w:pPr>
              <w:pStyle w:val="Compact"/>
              <w:suppressAutoHyphens w:val="true"/>
              <w:spacing w:before="36" w:after="36"/>
              <w:jc w:val="left"/>
              <w:rPr/>
            </w:pPr>
            <w:r>
              <w:rPr/>
              <w:t>Builds and tracks the sponsor coalition, escalation actions, and governance cadence that keep executive backing visible and active.</w:t>
            </w:r>
          </w:p>
        </w:tc>
        <w:tc>
          <w:tcPr>
            <w:tcW w:w="2479" w:type="dxa"/>
            <w:tcBorders/>
          </w:tcPr>
          <w:p>
            <w:pPr>
              <w:pStyle w:val="Compact"/>
              <w:suppressAutoHyphens w:val="true"/>
              <w:spacing w:before="36" w:after="36"/>
              <w:jc w:val="left"/>
              <w:rPr/>
            </w:pPr>
            <w:r>
              <w:rPr/>
              <w:t>M7, M13</w:t>
            </w:r>
          </w:p>
        </w:tc>
      </w:tr>
      <w:tr>
        <w:trPr/>
        <w:tc>
          <w:tcPr>
            <w:tcW w:w="2479" w:type="dxa"/>
            <w:tcBorders/>
          </w:tcPr>
          <w:p>
            <w:pPr>
              <w:pStyle w:val="Compact"/>
              <w:suppressAutoHyphens w:val="true"/>
              <w:spacing w:before="36" w:after="36"/>
              <w:jc w:val="left"/>
              <w:rPr/>
            </w:pPr>
            <w:r>
              <w:rPr/>
              <w:t>MP-03</w:t>
            </w:r>
          </w:p>
        </w:tc>
        <w:tc>
          <w:tcPr>
            <w:tcW w:w="2479" w:type="dxa"/>
            <w:tcBorders/>
          </w:tcPr>
          <w:p>
            <w:pPr>
              <w:pStyle w:val="Compact"/>
              <w:suppressAutoHyphens w:val="true"/>
              <w:spacing w:before="36" w:after="36"/>
              <w:jc w:val="left"/>
              <w:rPr/>
            </w:pPr>
            <w:r>
              <w:rPr/>
              <w:t>Communication &amp; Awareness Management</w:t>
            </w:r>
          </w:p>
        </w:tc>
        <w:tc>
          <w:tcPr>
            <w:tcW w:w="2479" w:type="dxa"/>
            <w:tcBorders/>
          </w:tcPr>
          <w:p>
            <w:pPr>
              <w:pStyle w:val="Compact"/>
              <w:suppressAutoHyphens w:val="true"/>
              <w:spacing w:before="36" w:after="36"/>
              <w:jc w:val="left"/>
              <w:rPr/>
            </w:pPr>
            <w:r>
              <w:rPr/>
              <w:t>Plans and logs the communications cadence that drives the Awareness block of ADKAR across stakeholder cohorts.</w:t>
            </w:r>
          </w:p>
        </w:tc>
        <w:tc>
          <w:tcPr>
            <w:tcW w:w="2479" w:type="dxa"/>
            <w:tcBorders/>
          </w:tcPr>
          <w:p>
            <w:pPr>
              <w:pStyle w:val="Compact"/>
              <w:suppressAutoHyphens w:val="true"/>
              <w:spacing w:before="36" w:after="36"/>
              <w:jc w:val="left"/>
              <w:rPr/>
            </w:pPr>
            <w:r>
              <w:rPr/>
              <w:t>M14</w:t>
            </w:r>
          </w:p>
        </w:tc>
      </w:tr>
      <w:tr>
        <w:trPr/>
        <w:tc>
          <w:tcPr>
            <w:tcW w:w="2479" w:type="dxa"/>
            <w:tcBorders/>
          </w:tcPr>
          <w:p>
            <w:pPr>
              <w:pStyle w:val="Compact"/>
              <w:suppressAutoHyphens w:val="true"/>
              <w:spacing w:before="36" w:after="36"/>
              <w:jc w:val="left"/>
              <w:rPr/>
            </w:pPr>
            <w:r>
              <w:rPr/>
              <w:t>MP-04</w:t>
            </w:r>
          </w:p>
        </w:tc>
        <w:tc>
          <w:tcPr>
            <w:tcW w:w="2479" w:type="dxa"/>
            <w:tcBorders/>
          </w:tcPr>
          <w:p>
            <w:pPr>
              <w:pStyle w:val="Compact"/>
              <w:suppressAutoHyphens w:val="true"/>
              <w:spacing w:before="36" w:after="36"/>
              <w:jc w:val="left"/>
              <w:rPr/>
            </w:pPr>
            <w:r>
              <w:rPr/>
              <w:t>Resistance &amp; Barrier Management</w:t>
            </w:r>
          </w:p>
        </w:tc>
        <w:tc>
          <w:tcPr>
            <w:tcW w:w="2479" w:type="dxa"/>
            <w:tcBorders/>
          </w:tcPr>
          <w:p>
            <w:pPr>
              <w:pStyle w:val="Compact"/>
              <w:suppressAutoHyphens w:val="true"/>
              <w:spacing w:before="36" w:after="36"/>
              <w:jc w:val="left"/>
              <w:rPr/>
            </w:pPr>
            <w:r>
              <w:rPr/>
              <w:t>Logs resistance signals by type (role, skill, will, systemic) and tracks mitigation actions through to resolution.</w:t>
            </w:r>
          </w:p>
        </w:tc>
        <w:tc>
          <w:tcPr>
            <w:tcW w:w="2479" w:type="dxa"/>
            <w:tcBorders/>
          </w:tcPr>
          <w:p>
            <w:pPr>
              <w:pStyle w:val="Compact"/>
              <w:suppressAutoHyphens w:val="true"/>
              <w:spacing w:before="36" w:after="36"/>
              <w:jc w:val="left"/>
              <w:rPr/>
            </w:pPr>
            <w:r>
              <w:rPr/>
              <w:t>M16</w:t>
            </w:r>
          </w:p>
        </w:tc>
      </w:tr>
      <w:tr>
        <w:trPr/>
        <w:tc>
          <w:tcPr>
            <w:tcW w:w="2479" w:type="dxa"/>
            <w:tcBorders/>
          </w:tcPr>
          <w:p>
            <w:pPr>
              <w:pStyle w:val="Compact"/>
              <w:suppressAutoHyphens w:val="true"/>
              <w:spacing w:before="36" w:after="36"/>
              <w:jc w:val="left"/>
              <w:rPr/>
            </w:pPr>
            <w:r>
              <w:rPr/>
              <w:t>MP-05</w:t>
            </w:r>
          </w:p>
        </w:tc>
        <w:tc>
          <w:tcPr>
            <w:tcW w:w="2479" w:type="dxa"/>
            <w:tcBorders/>
          </w:tcPr>
          <w:p>
            <w:pPr>
              <w:pStyle w:val="Compact"/>
              <w:suppressAutoHyphens w:val="true"/>
              <w:spacing w:before="36" w:after="36"/>
              <w:jc w:val="left"/>
              <w:rPr/>
            </w:pPr>
            <w:r>
              <w:rPr/>
              <w:t>Training &amp; Capability Enablement</w:t>
            </w:r>
          </w:p>
        </w:tc>
        <w:tc>
          <w:tcPr>
            <w:tcW w:w="2479" w:type="dxa"/>
            <w:tcBorders/>
          </w:tcPr>
          <w:p>
            <w:pPr>
              <w:pStyle w:val="Compact"/>
              <w:suppressAutoHyphens w:val="true"/>
              <w:spacing w:before="36" w:after="36"/>
              <w:jc w:val="left"/>
              <w:rPr/>
            </w:pPr>
            <w:r>
              <w:rPr/>
              <w:t>Delivers the curriculum that builds the Knowledge and Ability ADKAR blocks, tracked by cohort and completion status.</w:t>
            </w:r>
          </w:p>
        </w:tc>
        <w:tc>
          <w:tcPr>
            <w:tcW w:w="2479" w:type="dxa"/>
            <w:tcBorders/>
          </w:tcPr>
          <w:p>
            <w:pPr>
              <w:pStyle w:val="Compact"/>
              <w:suppressAutoHyphens w:val="true"/>
              <w:spacing w:before="36" w:after="36"/>
              <w:jc w:val="left"/>
              <w:rPr/>
            </w:pPr>
            <w:r>
              <w:rPr/>
              <w:t>M15</w:t>
            </w:r>
          </w:p>
        </w:tc>
      </w:tr>
      <w:tr>
        <w:trPr/>
        <w:tc>
          <w:tcPr>
            <w:tcW w:w="2479" w:type="dxa"/>
            <w:tcBorders/>
          </w:tcPr>
          <w:p>
            <w:pPr>
              <w:pStyle w:val="Compact"/>
              <w:suppressAutoHyphens w:val="true"/>
              <w:spacing w:before="36" w:after="36"/>
              <w:jc w:val="left"/>
              <w:rPr/>
            </w:pPr>
            <w:r>
              <w:rPr/>
              <w:t>MP-06</w:t>
            </w:r>
          </w:p>
        </w:tc>
        <w:tc>
          <w:tcPr>
            <w:tcW w:w="2479" w:type="dxa"/>
            <w:tcBorders/>
          </w:tcPr>
          <w:p>
            <w:pPr>
              <w:pStyle w:val="Compact"/>
              <w:suppressAutoHyphens w:val="true"/>
              <w:spacing w:before="36" w:after="36"/>
              <w:jc w:val="left"/>
              <w:rPr/>
            </w:pPr>
            <w:r>
              <w:rPr/>
              <w:t>Champion Network Management</w:t>
            </w:r>
          </w:p>
        </w:tc>
        <w:tc>
          <w:tcPr>
            <w:tcW w:w="2479" w:type="dxa"/>
            <w:tcBorders/>
          </w:tcPr>
          <w:p>
            <w:pPr>
              <w:pStyle w:val="Compact"/>
              <w:suppressAutoHyphens w:val="true"/>
              <w:spacing w:before="36" w:after="36"/>
              <w:jc w:val="left"/>
              <w:rPr/>
            </w:pPr>
            <w:r>
              <w:rPr/>
              <w:t>Manages the change-champion network — floor-level advocates who surface early signals into the Sponsor Coalition and Resistance Log.</w:t>
            </w:r>
          </w:p>
        </w:tc>
        <w:tc>
          <w:tcPr>
            <w:tcW w:w="2479" w:type="dxa"/>
            <w:tcBorders/>
          </w:tcPr>
          <w:p>
            <w:pPr>
              <w:pStyle w:val="Compact"/>
              <w:suppressAutoHyphens w:val="true"/>
              <w:spacing w:before="36" w:after="36"/>
              <w:jc w:val="left"/>
              <w:rPr/>
            </w:pPr>
            <w:r>
              <w:rPr/>
              <w:t>M13</w:t>
            </w:r>
          </w:p>
        </w:tc>
      </w:tr>
      <w:tr>
        <w:trPr/>
        <w:tc>
          <w:tcPr>
            <w:tcW w:w="2479" w:type="dxa"/>
            <w:tcBorders/>
          </w:tcPr>
          <w:p>
            <w:pPr>
              <w:pStyle w:val="Compact"/>
              <w:suppressAutoHyphens w:val="true"/>
              <w:spacing w:before="36" w:after="36"/>
              <w:jc w:val="left"/>
              <w:rPr/>
            </w:pPr>
            <w:r>
              <w:rPr/>
              <w:t>MP-07</w:t>
            </w:r>
          </w:p>
        </w:tc>
        <w:tc>
          <w:tcPr>
            <w:tcW w:w="2479" w:type="dxa"/>
            <w:tcBorders/>
          </w:tcPr>
          <w:p>
            <w:pPr>
              <w:pStyle w:val="Compact"/>
              <w:suppressAutoHyphens w:val="true"/>
              <w:spacing w:before="36" w:after="36"/>
              <w:jc w:val="left"/>
              <w:rPr/>
            </w:pPr>
            <w:r>
              <w:rPr/>
              <w:t>Readiness Diagnostics &amp; Signal Capture</w:t>
            </w:r>
          </w:p>
        </w:tc>
        <w:tc>
          <w:tcPr>
            <w:tcW w:w="2479" w:type="dxa"/>
            <w:tcBorders/>
          </w:tcPr>
          <w:p>
            <w:pPr>
              <w:pStyle w:val="Compact"/>
              <w:suppressAutoHyphens w:val="true"/>
              <w:spacing w:before="36" w:after="36"/>
              <w:jc w:val="left"/>
              <w:rPr/>
            </w:pPr>
            <w:r>
              <w:rPr/>
              <w:t>Aggregates ADKAR scores, sentiment, and other signals into the Composite Readiness Index used to judge go/no-go readiness.</w:t>
            </w:r>
          </w:p>
        </w:tc>
        <w:tc>
          <w:tcPr>
            <w:tcW w:w="2479" w:type="dxa"/>
            <w:tcBorders/>
          </w:tcPr>
          <w:p>
            <w:pPr>
              <w:pStyle w:val="Compact"/>
              <w:suppressAutoHyphens w:val="true"/>
              <w:spacing w:before="36" w:after="36"/>
              <w:jc w:val="left"/>
              <w:rPr/>
            </w:pPr>
            <w:r>
              <w:rPr/>
              <w:t>M10, M11</w:t>
            </w:r>
          </w:p>
        </w:tc>
      </w:tr>
      <w:tr>
        <w:trPr/>
        <w:tc>
          <w:tcPr>
            <w:tcW w:w="2479" w:type="dxa"/>
            <w:tcBorders/>
          </w:tcPr>
          <w:p>
            <w:pPr>
              <w:pStyle w:val="Compact"/>
              <w:suppressAutoHyphens w:val="true"/>
              <w:spacing w:before="36" w:after="36"/>
              <w:jc w:val="left"/>
              <w:rPr/>
            </w:pPr>
            <w:r>
              <w:rPr/>
              <w:t>MP-08</w:t>
            </w:r>
          </w:p>
        </w:tc>
        <w:tc>
          <w:tcPr>
            <w:tcW w:w="2479" w:type="dxa"/>
            <w:tcBorders/>
          </w:tcPr>
          <w:p>
            <w:pPr>
              <w:pStyle w:val="Compact"/>
              <w:suppressAutoHyphens w:val="true"/>
              <w:spacing w:before="36" w:after="36"/>
              <w:jc w:val="left"/>
              <w:rPr/>
            </w:pPr>
            <w:r>
              <w:rPr/>
              <w:t>Divergence &amp; Risk Detection</w:t>
            </w:r>
          </w:p>
        </w:tc>
        <w:tc>
          <w:tcPr>
            <w:tcW w:w="2479" w:type="dxa"/>
            <w:tcBorders/>
          </w:tcPr>
          <w:p>
            <w:pPr>
              <w:pStyle w:val="Compact"/>
              <w:suppressAutoHyphens w:val="true"/>
              <w:spacing w:before="36" w:after="36"/>
              <w:jc w:val="left"/>
              <w:rPr/>
            </w:pPr>
            <w:r>
              <w:rPr/>
              <w:t>Detects divergence patterns between plan and reality (schedule slips, adoption risk, saturation) and logs them to the Risk Register.</w:t>
            </w:r>
          </w:p>
        </w:tc>
        <w:tc>
          <w:tcPr>
            <w:tcW w:w="2479" w:type="dxa"/>
            <w:tcBorders/>
          </w:tcPr>
          <w:p>
            <w:pPr>
              <w:pStyle w:val="Compact"/>
              <w:suppressAutoHyphens w:val="true"/>
              <w:spacing w:before="36" w:after="36"/>
              <w:jc w:val="left"/>
              <w:rPr/>
            </w:pPr>
            <w:r>
              <w:rPr/>
              <w:t>M11, M12</w:t>
            </w:r>
          </w:p>
        </w:tc>
      </w:tr>
      <w:tr>
        <w:trPr/>
        <w:tc>
          <w:tcPr>
            <w:tcW w:w="2479" w:type="dxa"/>
            <w:tcBorders/>
          </w:tcPr>
          <w:p>
            <w:pPr>
              <w:pStyle w:val="Compact"/>
              <w:suppressAutoHyphens w:val="true"/>
              <w:spacing w:before="36" w:after="36"/>
              <w:jc w:val="left"/>
              <w:rPr/>
            </w:pPr>
            <w:r>
              <w:rPr/>
              <w:t>MP-09</w:t>
            </w:r>
          </w:p>
        </w:tc>
        <w:tc>
          <w:tcPr>
            <w:tcW w:w="2479" w:type="dxa"/>
            <w:tcBorders/>
          </w:tcPr>
          <w:p>
            <w:pPr>
              <w:pStyle w:val="Compact"/>
              <w:suppressAutoHyphens w:val="true"/>
              <w:spacing w:before="36" w:after="36"/>
              <w:jc w:val="left"/>
              <w:rPr/>
            </w:pPr>
            <w:r>
              <w:rPr/>
              <w:t>Hypercare &amp; Floor Coaching Support</w:t>
            </w:r>
          </w:p>
        </w:tc>
        <w:tc>
          <w:tcPr>
            <w:tcW w:w="2479" w:type="dxa"/>
            <w:tcBorders/>
          </w:tcPr>
          <w:p>
            <w:pPr>
              <w:pStyle w:val="Compact"/>
              <w:suppressAutoHyphens w:val="true"/>
              <w:spacing w:before="36" w:after="36"/>
              <w:jc w:val="left"/>
              <w:rPr/>
            </w:pPr>
            <w:r>
              <w:rPr/>
              <w:t>Provides manager-led floor coaching and hypercare support immediately after go-live, while adoption is still fragile.</w:t>
            </w:r>
          </w:p>
        </w:tc>
        <w:tc>
          <w:tcPr>
            <w:tcW w:w="2479" w:type="dxa"/>
            <w:tcBorders/>
          </w:tcPr>
          <w:p>
            <w:pPr>
              <w:pStyle w:val="Compact"/>
              <w:suppressAutoHyphens w:val="true"/>
              <w:spacing w:before="36" w:after="36"/>
              <w:jc w:val="left"/>
              <w:rPr/>
            </w:pPr>
            <w:r>
              <w:rPr/>
              <w:t>M17, M21</w:t>
            </w:r>
          </w:p>
        </w:tc>
      </w:tr>
      <w:tr>
        <w:trPr/>
        <w:tc>
          <w:tcPr>
            <w:tcW w:w="2479" w:type="dxa"/>
            <w:tcBorders/>
          </w:tcPr>
          <w:p>
            <w:pPr>
              <w:pStyle w:val="Compact"/>
              <w:suppressAutoHyphens w:val="true"/>
              <w:spacing w:before="36" w:after="36"/>
              <w:jc w:val="left"/>
              <w:rPr/>
            </w:pPr>
            <w:r>
              <w:rPr/>
              <w:t>MP-10</w:t>
            </w:r>
          </w:p>
        </w:tc>
        <w:tc>
          <w:tcPr>
            <w:tcW w:w="2479" w:type="dxa"/>
            <w:tcBorders/>
          </w:tcPr>
          <w:p>
            <w:pPr>
              <w:pStyle w:val="Compact"/>
              <w:suppressAutoHyphens w:val="true"/>
              <w:spacing w:before="36" w:after="36"/>
              <w:jc w:val="left"/>
              <w:rPr/>
            </w:pPr>
            <w:r>
              <w:rPr/>
              <w:t>Reinforcement &amp; Sustainment Management</w:t>
            </w:r>
          </w:p>
        </w:tc>
        <w:tc>
          <w:tcPr>
            <w:tcW w:w="2479" w:type="dxa"/>
            <w:tcBorders/>
          </w:tcPr>
          <w:p>
            <w:pPr>
              <w:pStyle w:val="Compact"/>
              <w:suppressAutoHyphens w:val="true"/>
              <w:spacing w:before="36" w:after="36"/>
              <w:jc w:val="left"/>
              <w:rPr/>
            </w:pPr>
            <w:r>
              <w:rPr/>
              <w:t>Locks in the change through checkpoints, quick wins, and lessons learned so gains outlast the project close-out.</w:t>
            </w:r>
          </w:p>
        </w:tc>
        <w:tc>
          <w:tcPr>
            <w:tcW w:w="2479" w:type="dxa"/>
            <w:tcBorders/>
          </w:tcPr>
          <w:p>
            <w:pPr>
              <w:pStyle w:val="Compact"/>
              <w:suppressAutoHyphens w:val="true"/>
              <w:spacing w:before="36" w:after="36"/>
              <w:jc w:val="left"/>
              <w:rPr/>
            </w:pPr>
            <w:r>
              <w:rPr/>
              <w:t>M7, M21</w:t>
            </w:r>
          </w:p>
        </w:tc>
      </w:tr>
    </w:tbl>
    <w:p>
      <w:pPr>
        <w:pStyle w:val="BodyText"/>
        <w:rPr/>
      </w:pPr>
      <w:r>
        <w:rPr>
          <w:b/>
          <w:bCs/>
        </w:rPr>
        <w:t>10.6.3 End-to-End Process Registry</w:t>
      </w:r>
      <w:r>
        <w:rPr/>
        <w:t xml:space="preserve"> (</w:t>
      </w:r>
      <w:r>
        <w:rPr>
          <w:rStyle w:val="VerbatimChar"/>
        </w:rPr>
        <w:t>data/e2eProcesses.js</w:t>
      </w:r>
      <w:r>
        <w:rPr/>
        <w:t>, M4) — 17 entries: 4 core lifecycle chains, 4 cross-cutting loops, 8 transformation-type lifecycles. RACSI role codes (ES/CM/PM/FPO/ITL/SUP/EU) are a separate 7-code taxonomy from journi’s own 9-role platform enum: ES = Executive Sponsor, CM = Change Manager, PM = Program/Project Manager, FPO = Functional Process Owner, ITL = IT/Technical Lead, SUP = Supervisor, EU = End User.</w:t>
      </w:r>
    </w:p>
    <w:p>
      <w:pPr>
        <w:pStyle w:val="BodyText"/>
        <w:rPr/>
      </w:pPr>
      <w:r>
        <w:rPr>
          <w:i/>
          <w:iCs/>
        </w:rPr>
        <w:t>Core lifecycle chains:</w:t>
      </w:r>
    </w:p>
    <w:tbl>
      <w:tblPr>
        <w:tblStyle w:val="Table"/>
        <w:tblW w:w="49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123"/>
        <w:gridCol w:w="2527"/>
        <w:gridCol w:w="1874"/>
        <w:gridCol w:w="1404"/>
        <w:gridCol w:w="1873"/>
        <w:gridCol w:w="1217"/>
      </w:tblGrid>
      <w:tr>
        <w:trPr>
          <w:tblHeader w:val="true"/>
        </w:trPr>
        <w:tc>
          <w:tcPr>
            <w:tcW w:w="1123" w:type="dxa"/>
            <w:tcBorders>
              <w:bottom w:val="single" w:sz="6" w:space="0" w:color="000000"/>
            </w:tcBorders>
            <w:vAlign w:val="bottom"/>
          </w:tcPr>
          <w:p>
            <w:pPr>
              <w:pStyle w:val="Compact"/>
              <w:suppressAutoHyphens w:val="true"/>
              <w:spacing w:before="36" w:after="36"/>
              <w:jc w:val="left"/>
              <w:rPr/>
            </w:pPr>
            <w:r>
              <w:rPr>
                <w:b/>
                <w:bCs/>
              </w:rPr>
              <w:t>ID</w:t>
            </w:r>
          </w:p>
        </w:tc>
        <w:tc>
          <w:tcPr>
            <w:tcW w:w="2527" w:type="dxa"/>
            <w:tcBorders>
              <w:bottom w:val="single" w:sz="6" w:space="0" w:color="000000"/>
            </w:tcBorders>
            <w:vAlign w:val="bottom"/>
          </w:tcPr>
          <w:p>
            <w:pPr>
              <w:pStyle w:val="Compact"/>
              <w:suppressAutoHyphens w:val="true"/>
              <w:spacing w:before="36" w:after="36"/>
              <w:jc w:val="left"/>
              <w:rPr/>
            </w:pPr>
            <w:r>
              <w:rPr>
                <w:b/>
                <w:bCs/>
              </w:rPr>
              <w:t>Name</w:t>
            </w:r>
          </w:p>
        </w:tc>
        <w:tc>
          <w:tcPr>
            <w:tcW w:w="1874" w:type="dxa"/>
            <w:tcBorders>
              <w:bottom w:val="single" w:sz="6" w:space="0" w:color="000000"/>
            </w:tcBorders>
            <w:vAlign w:val="bottom"/>
          </w:tcPr>
          <w:p>
            <w:pPr>
              <w:pStyle w:val="Compact"/>
              <w:suppressAutoHyphens w:val="true"/>
              <w:spacing w:before="36" w:after="36"/>
              <w:jc w:val="left"/>
              <w:rPr/>
            </w:pPr>
            <w:r>
              <w:rPr>
                <w:b/>
                <w:bCs/>
              </w:rPr>
              <w:t>Macro Process Chain</w:t>
            </w:r>
          </w:p>
        </w:tc>
        <w:tc>
          <w:tcPr>
            <w:tcW w:w="1404" w:type="dxa"/>
            <w:tcBorders>
              <w:bottom w:val="single" w:sz="6" w:space="0" w:color="000000"/>
            </w:tcBorders>
            <w:vAlign w:val="bottom"/>
          </w:tcPr>
          <w:p>
            <w:pPr>
              <w:pStyle w:val="Compact"/>
              <w:suppressAutoHyphens w:val="true"/>
              <w:spacing w:before="36" w:after="36"/>
              <w:jc w:val="left"/>
              <w:rPr/>
            </w:pPr>
            <w:r>
              <w:rPr>
                <w:b/>
                <w:bCs/>
              </w:rPr>
              <w:t>Trigger</w:t>
            </w:r>
          </w:p>
        </w:tc>
        <w:tc>
          <w:tcPr>
            <w:tcW w:w="1873" w:type="dxa"/>
            <w:tcBorders>
              <w:bottom w:val="single" w:sz="6" w:space="0" w:color="000000"/>
            </w:tcBorders>
            <w:vAlign w:val="bottom"/>
          </w:tcPr>
          <w:p>
            <w:pPr>
              <w:pStyle w:val="Compact"/>
              <w:suppressAutoHyphens w:val="true"/>
              <w:spacing w:before="36" w:after="36"/>
              <w:jc w:val="left"/>
              <w:rPr/>
            </w:pPr>
            <w:r>
              <w:rPr>
                <w:b/>
                <w:bCs/>
              </w:rPr>
              <w:t>Terminal State</w:t>
            </w:r>
          </w:p>
        </w:tc>
        <w:tc>
          <w:tcPr>
            <w:tcW w:w="1217" w:type="dxa"/>
            <w:tcBorders>
              <w:bottom w:val="single" w:sz="6" w:space="0" w:color="000000"/>
            </w:tcBorders>
            <w:vAlign w:val="bottom"/>
          </w:tcPr>
          <w:p>
            <w:pPr>
              <w:pStyle w:val="Compact"/>
              <w:suppressAutoHyphens w:val="true"/>
              <w:spacing w:before="36" w:after="36"/>
              <w:jc w:val="left"/>
              <w:rPr/>
            </w:pPr>
            <w:r>
              <w:rPr>
                <w:b/>
                <w:bCs/>
              </w:rPr>
              <w:t>RACSI</w:t>
            </w:r>
          </w:p>
        </w:tc>
      </w:tr>
      <w:tr>
        <w:trPr/>
        <w:tc>
          <w:tcPr>
            <w:tcW w:w="1123" w:type="dxa"/>
            <w:tcBorders/>
          </w:tcPr>
          <w:p>
            <w:pPr>
              <w:pStyle w:val="Compact"/>
              <w:suppressAutoHyphens w:val="true"/>
              <w:spacing w:before="36" w:after="36"/>
              <w:jc w:val="left"/>
              <w:rPr/>
            </w:pPr>
            <w:r>
              <w:rPr/>
              <w:t>E2E-01</w:t>
            </w:r>
          </w:p>
        </w:tc>
        <w:tc>
          <w:tcPr>
            <w:tcW w:w="2527" w:type="dxa"/>
            <w:tcBorders/>
          </w:tcPr>
          <w:p>
            <w:pPr>
              <w:pStyle w:val="Compact"/>
              <w:suppressAutoHyphens w:val="true"/>
              <w:spacing w:before="36" w:after="36"/>
              <w:jc w:val="left"/>
              <w:rPr/>
            </w:pPr>
            <w:r>
              <w:rPr/>
              <w:t>Readiness &amp; Mobilization</w:t>
            </w:r>
          </w:p>
        </w:tc>
        <w:tc>
          <w:tcPr>
            <w:tcW w:w="1874" w:type="dxa"/>
            <w:tcBorders/>
          </w:tcPr>
          <w:p>
            <w:pPr>
              <w:pStyle w:val="Compact"/>
              <w:suppressAutoHyphens w:val="true"/>
              <w:spacing w:before="36" w:after="36"/>
              <w:jc w:val="left"/>
              <w:rPr/>
            </w:pPr>
            <w:r>
              <w:rPr/>
              <w:t>MP-01→02→03→06→07</w:t>
            </w:r>
          </w:p>
        </w:tc>
        <w:tc>
          <w:tcPr>
            <w:tcW w:w="1404" w:type="dxa"/>
            <w:tcBorders/>
          </w:tcPr>
          <w:p>
            <w:pPr>
              <w:pStyle w:val="Compact"/>
              <w:suppressAutoHyphens w:val="true"/>
              <w:spacing w:before="36" w:after="36"/>
              <w:jc w:val="left"/>
              <w:rPr/>
            </w:pPr>
            <w:r>
              <w:rPr/>
              <w:t>Business case and stakeholder map opened</w:t>
            </w:r>
          </w:p>
        </w:tc>
        <w:tc>
          <w:tcPr>
            <w:tcW w:w="1873" w:type="dxa"/>
            <w:tcBorders/>
          </w:tcPr>
          <w:p>
            <w:pPr>
              <w:pStyle w:val="Compact"/>
              <w:suppressAutoHyphens w:val="true"/>
              <w:spacing w:before="36" w:after="36"/>
              <w:jc w:val="left"/>
              <w:rPr/>
            </w:pPr>
            <w:r>
              <w:rPr/>
              <w:t>Mobilized sponsorship, informed and diagnosed population, active champion network</w:t>
            </w:r>
          </w:p>
        </w:tc>
        <w:tc>
          <w:tcPr>
            <w:tcW w:w="1217" w:type="dxa"/>
            <w:tcBorders/>
          </w:tcPr>
          <w:p>
            <w:pPr>
              <w:pStyle w:val="Compact"/>
              <w:suppressAutoHyphens w:val="true"/>
              <w:spacing w:before="36" w:after="36"/>
              <w:jc w:val="left"/>
              <w:rPr/>
            </w:pPr>
            <w:r>
              <w:rPr/>
              <w:t>R=CM, A=ES, C=FPO/PM, S=SUP, I=EU</w:t>
            </w:r>
          </w:p>
        </w:tc>
      </w:tr>
      <w:tr>
        <w:trPr/>
        <w:tc>
          <w:tcPr>
            <w:tcW w:w="1123" w:type="dxa"/>
            <w:tcBorders/>
          </w:tcPr>
          <w:p>
            <w:pPr>
              <w:pStyle w:val="Compact"/>
              <w:suppressAutoHyphens w:val="true"/>
              <w:spacing w:before="36" w:after="36"/>
              <w:jc w:val="left"/>
              <w:rPr/>
            </w:pPr>
            <w:r>
              <w:rPr/>
              <w:t>E2E-02</w:t>
            </w:r>
          </w:p>
        </w:tc>
        <w:tc>
          <w:tcPr>
            <w:tcW w:w="2527" w:type="dxa"/>
            <w:tcBorders/>
          </w:tcPr>
          <w:p>
            <w:pPr>
              <w:pStyle w:val="Compact"/>
              <w:suppressAutoHyphens w:val="true"/>
              <w:spacing w:before="36" w:after="36"/>
              <w:jc w:val="left"/>
              <w:rPr/>
            </w:pPr>
            <w:r>
              <w:rPr/>
              <w:t>Capability &amp; Divergence Management</w:t>
            </w:r>
          </w:p>
        </w:tc>
        <w:tc>
          <w:tcPr>
            <w:tcW w:w="1874" w:type="dxa"/>
            <w:tcBorders/>
          </w:tcPr>
          <w:p>
            <w:pPr>
              <w:pStyle w:val="Compact"/>
              <w:suppressAutoHyphens w:val="true"/>
              <w:spacing w:before="36" w:after="36"/>
              <w:jc w:val="left"/>
              <w:rPr/>
            </w:pPr>
            <w:r>
              <w:rPr/>
              <w:t>MP-05→08→07</w:t>
            </w:r>
          </w:p>
        </w:tc>
        <w:tc>
          <w:tcPr>
            <w:tcW w:w="1404" w:type="dxa"/>
            <w:tcBorders/>
          </w:tcPr>
          <w:p>
            <w:pPr>
              <w:pStyle w:val="Compact"/>
              <w:suppressAutoHyphens w:val="true"/>
              <w:spacing w:before="36" w:after="36"/>
              <w:jc w:val="left"/>
              <w:rPr/>
            </w:pPr>
            <w:r>
              <w:rPr/>
              <w:t>Curriculum, sandbox, and cohort segmentation confirmed from E2E-01</w:t>
            </w:r>
          </w:p>
        </w:tc>
        <w:tc>
          <w:tcPr>
            <w:tcW w:w="1873" w:type="dxa"/>
            <w:tcBorders/>
          </w:tcPr>
          <w:p>
            <w:pPr>
              <w:pStyle w:val="Compact"/>
              <w:suppressAutoHyphens w:val="true"/>
              <w:spacing w:before="36" w:after="36"/>
              <w:jc w:val="left"/>
              <w:rPr/>
            </w:pPr>
            <w:r>
              <w:rPr/>
              <w:t>Verified capable and emotionally-ready cohorts; Divergence Pattern log</w:t>
            </w:r>
          </w:p>
        </w:tc>
        <w:tc>
          <w:tcPr>
            <w:tcW w:w="1217" w:type="dxa"/>
            <w:tcBorders/>
          </w:tcPr>
          <w:p>
            <w:pPr>
              <w:pStyle w:val="Compact"/>
              <w:suppressAutoHyphens w:val="true"/>
              <w:spacing w:before="36" w:after="36"/>
              <w:jc w:val="left"/>
              <w:rPr/>
            </w:pPr>
            <w:r>
              <w:rPr/>
              <w:t>R=CM, A=CM, C=FPO/ITL, S=PM/SUP, I=ES/EU</w:t>
            </w:r>
          </w:p>
        </w:tc>
      </w:tr>
      <w:tr>
        <w:trPr/>
        <w:tc>
          <w:tcPr>
            <w:tcW w:w="1123" w:type="dxa"/>
            <w:tcBorders/>
          </w:tcPr>
          <w:p>
            <w:pPr>
              <w:pStyle w:val="Compact"/>
              <w:suppressAutoHyphens w:val="true"/>
              <w:spacing w:before="36" w:after="36"/>
              <w:jc w:val="left"/>
              <w:rPr/>
            </w:pPr>
            <w:r>
              <w:rPr/>
              <w:t>E2E-03</w:t>
            </w:r>
          </w:p>
        </w:tc>
        <w:tc>
          <w:tcPr>
            <w:tcW w:w="2527" w:type="dxa"/>
            <w:tcBorders/>
          </w:tcPr>
          <w:p>
            <w:pPr>
              <w:pStyle w:val="Compact"/>
              <w:suppressAutoHyphens w:val="true"/>
              <w:spacing w:before="36" w:after="36"/>
              <w:jc w:val="left"/>
              <w:rPr/>
            </w:pPr>
            <w:r>
              <w:rPr/>
              <w:t>Resistance-to-Commitment</w:t>
            </w:r>
          </w:p>
        </w:tc>
        <w:tc>
          <w:tcPr>
            <w:tcW w:w="1874" w:type="dxa"/>
            <w:tcBorders/>
          </w:tcPr>
          <w:p>
            <w:pPr>
              <w:pStyle w:val="Compact"/>
              <w:suppressAutoHyphens w:val="true"/>
              <w:spacing w:before="36" w:after="36"/>
              <w:jc w:val="left"/>
              <w:rPr/>
            </w:pPr>
            <w:r>
              <w:rPr/>
              <w:t>MP-04→06→07→09</w:t>
            </w:r>
          </w:p>
        </w:tc>
        <w:tc>
          <w:tcPr>
            <w:tcW w:w="1404" w:type="dxa"/>
            <w:tcBorders/>
          </w:tcPr>
          <w:p>
            <w:pPr>
              <w:pStyle w:val="Compact"/>
              <w:suppressAutoHyphens w:val="true"/>
              <w:spacing w:before="36" w:after="36"/>
              <w:jc w:val="left"/>
              <w:rPr/>
            </w:pPr>
            <w:r>
              <w:rPr/>
              <w:t>A stalled Desire score or negative sentiment pulse is first logged</w:t>
            </w:r>
          </w:p>
        </w:tc>
        <w:tc>
          <w:tcPr>
            <w:tcW w:w="1873" w:type="dxa"/>
            <w:tcBorders/>
          </w:tcPr>
          <w:p>
            <w:pPr>
              <w:pStyle w:val="Compact"/>
              <w:suppressAutoHyphens w:val="true"/>
              <w:spacing w:before="36" w:after="36"/>
              <w:jc w:val="left"/>
              <w:rPr/>
            </w:pPr>
            <w:r>
              <w:rPr/>
              <w:t>Resolved barriers; recovered Desire/sentiment scores; sustained commitment</w:t>
            </w:r>
          </w:p>
        </w:tc>
        <w:tc>
          <w:tcPr>
            <w:tcW w:w="1217" w:type="dxa"/>
            <w:tcBorders/>
          </w:tcPr>
          <w:p>
            <w:pPr>
              <w:pStyle w:val="Compact"/>
              <w:suppressAutoHyphens w:val="true"/>
              <w:spacing w:before="36" w:after="36"/>
              <w:jc w:val="left"/>
              <w:rPr/>
            </w:pPr>
            <w:r>
              <w:rPr/>
              <w:t>R=CM, A=CM, C=ES/SUP, S=PM, I=FPO/EU</w:t>
            </w:r>
          </w:p>
        </w:tc>
      </w:tr>
      <w:tr>
        <w:trPr/>
        <w:tc>
          <w:tcPr>
            <w:tcW w:w="1123" w:type="dxa"/>
            <w:tcBorders/>
          </w:tcPr>
          <w:p>
            <w:pPr>
              <w:pStyle w:val="Compact"/>
              <w:suppressAutoHyphens w:val="true"/>
              <w:spacing w:before="36" w:after="36"/>
              <w:jc w:val="left"/>
              <w:rPr/>
            </w:pPr>
            <w:r>
              <w:rPr/>
              <w:t>E2E-04</w:t>
            </w:r>
          </w:p>
        </w:tc>
        <w:tc>
          <w:tcPr>
            <w:tcW w:w="2527" w:type="dxa"/>
            <w:tcBorders/>
          </w:tcPr>
          <w:p>
            <w:pPr>
              <w:pStyle w:val="Compact"/>
              <w:suppressAutoHyphens w:val="true"/>
              <w:spacing w:before="36" w:after="36"/>
              <w:jc w:val="left"/>
              <w:rPr/>
            </w:pPr>
            <w:r>
              <w:rPr/>
              <w:t>Adoption-to-Sustainment</w:t>
            </w:r>
          </w:p>
        </w:tc>
        <w:tc>
          <w:tcPr>
            <w:tcW w:w="1874" w:type="dxa"/>
            <w:tcBorders/>
          </w:tcPr>
          <w:p>
            <w:pPr>
              <w:pStyle w:val="Compact"/>
              <w:suppressAutoHyphens w:val="true"/>
              <w:spacing w:before="36" w:after="36"/>
              <w:jc w:val="left"/>
              <w:rPr/>
            </w:pPr>
            <w:r>
              <w:rPr/>
              <w:t>MP-09→10→07</w:t>
            </w:r>
          </w:p>
        </w:tc>
        <w:tc>
          <w:tcPr>
            <w:tcW w:w="1404" w:type="dxa"/>
            <w:tcBorders/>
          </w:tcPr>
          <w:p>
            <w:pPr>
              <w:pStyle w:val="Compact"/>
              <w:suppressAutoHyphens w:val="true"/>
              <w:spacing w:before="36" w:after="36"/>
              <w:jc w:val="left"/>
              <w:rPr/>
            </w:pPr>
            <w:r>
              <w:rPr/>
              <w:t>Go-live cutover executed</w:t>
            </w:r>
          </w:p>
        </w:tc>
        <w:tc>
          <w:tcPr>
            <w:tcW w:w="1873" w:type="dxa"/>
            <w:tcBorders/>
          </w:tcPr>
          <w:p>
            <w:pPr>
              <w:pStyle w:val="Compact"/>
              <w:suppressAutoHyphens w:val="true"/>
              <w:spacing w:before="36" w:after="36"/>
              <w:jc w:val="left"/>
              <w:rPr/>
            </w:pPr>
            <w:r>
              <w:rPr/>
              <w:t>Stabilized new-normal performance; embedded reinforcement; confirmed Refreeze; closed project</w:t>
            </w:r>
          </w:p>
        </w:tc>
        <w:tc>
          <w:tcPr>
            <w:tcW w:w="1217" w:type="dxa"/>
            <w:tcBorders/>
          </w:tcPr>
          <w:p>
            <w:pPr>
              <w:pStyle w:val="Compact"/>
              <w:suppressAutoHyphens w:val="true"/>
              <w:spacing w:before="36" w:after="36"/>
              <w:jc w:val="left"/>
              <w:rPr/>
            </w:pPr>
            <w:r>
              <w:rPr/>
              <w:t>R=CM, A=ES, C=PM/FPO, S=SUP, I=ITL/EU</w:t>
            </w:r>
          </w:p>
        </w:tc>
      </w:tr>
    </w:tbl>
    <w:p>
      <w:pPr>
        <w:pStyle w:val="BodyText"/>
        <w:rPr/>
      </w:pPr>
      <w:r>
        <w:rPr>
          <w:i/>
          <w:iCs/>
        </w:rPr>
        <w:t>Cross-cutting loop chains: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266"/>
        <w:gridCol w:w="1688"/>
        <w:gridCol w:w="1793"/>
        <w:gridCol w:w="2110"/>
        <w:gridCol w:w="1793"/>
        <w:gridCol w:w="1266"/>
      </w:tblGrid>
      <w:tr>
        <w:trPr>
          <w:tblHeader w:val="true"/>
        </w:trPr>
        <w:tc>
          <w:tcPr>
            <w:tcW w:w="1266" w:type="dxa"/>
            <w:tcBorders>
              <w:bottom w:val="single" w:sz="6" w:space="0" w:color="000000"/>
            </w:tcBorders>
            <w:vAlign w:val="bottom"/>
          </w:tcPr>
          <w:p>
            <w:pPr>
              <w:pStyle w:val="Compact"/>
              <w:suppressAutoHyphens w:val="true"/>
              <w:spacing w:before="36" w:after="36"/>
              <w:jc w:val="left"/>
              <w:rPr/>
            </w:pPr>
            <w:r>
              <w:rPr>
                <w:b/>
                <w:bCs/>
              </w:rPr>
              <w:t>ID</w:t>
            </w:r>
          </w:p>
        </w:tc>
        <w:tc>
          <w:tcPr>
            <w:tcW w:w="1688" w:type="dxa"/>
            <w:tcBorders>
              <w:bottom w:val="single" w:sz="6" w:space="0" w:color="000000"/>
            </w:tcBorders>
            <w:vAlign w:val="bottom"/>
          </w:tcPr>
          <w:p>
            <w:pPr>
              <w:pStyle w:val="Compact"/>
              <w:suppressAutoHyphens w:val="true"/>
              <w:spacing w:before="36" w:after="36"/>
              <w:jc w:val="left"/>
              <w:rPr/>
            </w:pPr>
            <w:r>
              <w:rPr>
                <w:b/>
                <w:bCs/>
              </w:rPr>
              <w:t>Name</w:t>
            </w:r>
          </w:p>
        </w:tc>
        <w:tc>
          <w:tcPr>
            <w:tcW w:w="1793" w:type="dxa"/>
            <w:tcBorders>
              <w:bottom w:val="single" w:sz="6" w:space="0" w:color="000000"/>
            </w:tcBorders>
            <w:vAlign w:val="bottom"/>
          </w:tcPr>
          <w:p>
            <w:pPr>
              <w:pStyle w:val="Compact"/>
              <w:suppressAutoHyphens w:val="true"/>
              <w:spacing w:before="36" w:after="36"/>
              <w:jc w:val="left"/>
              <w:rPr/>
            </w:pPr>
            <w:r>
              <w:rPr>
                <w:b/>
                <w:bCs/>
              </w:rPr>
              <w:t>Macro Process Chain</w:t>
            </w:r>
          </w:p>
        </w:tc>
        <w:tc>
          <w:tcPr>
            <w:tcW w:w="2110" w:type="dxa"/>
            <w:tcBorders>
              <w:bottom w:val="single" w:sz="6" w:space="0" w:color="000000"/>
            </w:tcBorders>
            <w:vAlign w:val="bottom"/>
          </w:tcPr>
          <w:p>
            <w:pPr>
              <w:pStyle w:val="Compact"/>
              <w:suppressAutoHyphens w:val="true"/>
              <w:spacing w:before="36" w:after="36"/>
              <w:jc w:val="left"/>
              <w:rPr/>
            </w:pPr>
            <w:r>
              <w:rPr>
                <w:b/>
                <w:bCs/>
              </w:rPr>
              <w:t>Trigger</w:t>
            </w:r>
          </w:p>
        </w:tc>
        <w:tc>
          <w:tcPr>
            <w:tcW w:w="1793" w:type="dxa"/>
            <w:tcBorders>
              <w:bottom w:val="single" w:sz="6" w:space="0" w:color="000000"/>
            </w:tcBorders>
            <w:vAlign w:val="bottom"/>
          </w:tcPr>
          <w:p>
            <w:pPr>
              <w:pStyle w:val="Compact"/>
              <w:suppressAutoHyphens w:val="true"/>
              <w:spacing w:before="36" w:after="36"/>
              <w:jc w:val="left"/>
              <w:rPr/>
            </w:pPr>
            <w:r>
              <w:rPr>
                <w:b/>
                <w:bCs/>
              </w:rPr>
              <w:t>Terminal State</w:t>
            </w:r>
          </w:p>
        </w:tc>
        <w:tc>
          <w:tcPr>
            <w:tcW w:w="1266" w:type="dxa"/>
            <w:tcBorders>
              <w:bottom w:val="single" w:sz="6" w:space="0" w:color="000000"/>
            </w:tcBorders>
            <w:vAlign w:val="bottom"/>
          </w:tcPr>
          <w:p>
            <w:pPr>
              <w:pStyle w:val="Compact"/>
              <w:suppressAutoHyphens w:val="true"/>
              <w:spacing w:before="36" w:after="36"/>
              <w:jc w:val="left"/>
              <w:rPr/>
            </w:pPr>
            <w:r>
              <w:rPr>
                <w:b/>
                <w:bCs/>
              </w:rPr>
              <w:t>Related Modules</w:t>
            </w:r>
          </w:p>
        </w:tc>
      </w:tr>
      <w:tr>
        <w:trPr/>
        <w:tc>
          <w:tcPr>
            <w:tcW w:w="1266" w:type="dxa"/>
            <w:tcBorders/>
          </w:tcPr>
          <w:p>
            <w:pPr>
              <w:pStyle w:val="Compact"/>
              <w:suppressAutoHyphens w:val="true"/>
              <w:spacing w:before="36" w:after="36"/>
              <w:jc w:val="left"/>
              <w:rPr/>
            </w:pPr>
            <w:r>
              <w:rPr/>
              <w:t>E2E-05</w:t>
            </w:r>
          </w:p>
        </w:tc>
        <w:tc>
          <w:tcPr>
            <w:tcW w:w="1688" w:type="dxa"/>
            <w:tcBorders/>
          </w:tcPr>
          <w:p>
            <w:pPr>
              <w:pStyle w:val="Compact"/>
              <w:suppressAutoHyphens w:val="true"/>
              <w:spacing w:before="36" w:after="36"/>
              <w:jc w:val="left"/>
              <w:rPr/>
            </w:pPr>
            <w:r>
              <w:rPr/>
              <w:t>Signal Aggregation Loop</w:t>
            </w:r>
          </w:p>
        </w:tc>
        <w:tc>
          <w:tcPr>
            <w:tcW w:w="1793" w:type="dxa"/>
            <w:tcBorders/>
          </w:tcPr>
          <w:p>
            <w:pPr>
              <w:pStyle w:val="Compact"/>
              <w:suppressAutoHyphens w:val="true"/>
              <w:spacing w:before="36" w:after="36"/>
              <w:jc w:val="left"/>
              <w:rPr/>
            </w:pPr>
            <w:r>
              <w:rPr/>
              <w:t>MP-03→05→07→08</w:t>
            </w:r>
          </w:p>
        </w:tc>
        <w:tc>
          <w:tcPr>
            <w:tcW w:w="2110" w:type="dxa"/>
            <w:tcBorders/>
          </w:tcPr>
          <w:p>
            <w:pPr>
              <w:pStyle w:val="Compact"/>
              <w:suppressAutoHyphens w:val="true"/>
              <w:spacing w:before="36" w:after="36"/>
              <w:jc w:val="left"/>
              <w:rPr/>
            </w:pPr>
            <w:r>
              <w:rPr/>
              <w:t>New awareness (MP-03) or knowledge/ability (MP-05) signal recorded</w:t>
            </w:r>
          </w:p>
        </w:tc>
        <w:tc>
          <w:tcPr>
            <w:tcW w:w="1793" w:type="dxa"/>
            <w:tcBorders/>
          </w:tcPr>
          <w:p>
            <w:pPr>
              <w:pStyle w:val="Compact"/>
              <w:suppressAutoHyphens w:val="true"/>
              <w:spacing w:before="36" w:after="36"/>
              <w:jc w:val="left"/>
              <w:rPr/>
            </w:pPr>
            <w:r>
              <w:rPr/>
              <w:t>Composite Readiness Index (MP-07) recalculated and evaluated by the Divergence Pattern Detector (MP-08)</w:t>
            </w:r>
          </w:p>
        </w:tc>
        <w:tc>
          <w:tcPr>
            <w:tcW w:w="1266" w:type="dxa"/>
            <w:tcBorders/>
          </w:tcPr>
          <w:p>
            <w:pPr>
              <w:pStyle w:val="Compact"/>
              <w:suppressAutoHyphens w:val="true"/>
              <w:spacing w:before="36" w:after="36"/>
              <w:jc w:val="left"/>
              <w:rPr/>
            </w:pPr>
            <w:r>
              <w:rPr/>
              <w:t>M14, M15, M10, M11, M12</w:t>
            </w:r>
          </w:p>
        </w:tc>
      </w:tr>
      <w:tr>
        <w:trPr/>
        <w:tc>
          <w:tcPr>
            <w:tcW w:w="1266" w:type="dxa"/>
            <w:tcBorders/>
          </w:tcPr>
          <w:p>
            <w:pPr>
              <w:pStyle w:val="Compact"/>
              <w:suppressAutoHyphens w:val="true"/>
              <w:spacing w:before="36" w:after="36"/>
              <w:jc w:val="left"/>
              <w:rPr/>
            </w:pPr>
            <w:r>
              <w:rPr/>
              <w:t>E2E-06</w:t>
            </w:r>
          </w:p>
        </w:tc>
        <w:tc>
          <w:tcPr>
            <w:tcW w:w="1688" w:type="dxa"/>
            <w:tcBorders/>
          </w:tcPr>
          <w:p>
            <w:pPr>
              <w:pStyle w:val="Compact"/>
              <w:suppressAutoHyphens w:val="true"/>
              <w:spacing w:before="36" w:after="36"/>
              <w:jc w:val="left"/>
              <w:rPr/>
            </w:pPr>
            <w:r>
              <w:rPr/>
              <w:t>PM ↔ CM Governance Bridge</w:t>
            </w:r>
          </w:p>
        </w:tc>
        <w:tc>
          <w:tcPr>
            <w:tcW w:w="1793" w:type="dxa"/>
            <w:tcBorders/>
          </w:tcPr>
          <w:p>
            <w:pPr>
              <w:pStyle w:val="Compact"/>
              <w:suppressAutoHyphens w:val="true"/>
              <w:spacing w:before="36" w:after="36"/>
              <w:jc w:val="left"/>
              <w:rPr/>
            </w:pPr>
            <w:r>
              <w:rPr/>
              <w:t>MP-02→08</w:t>
            </w:r>
          </w:p>
        </w:tc>
        <w:tc>
          <w:tcPr>
            <w:tcW w:w="2110" w:type="dxa"/>
            <w:tcBorders/>
          </w:tcPr>
          <w:p>
            <w:pPr>
              <w:pStyle w:val="Compact"/>
              <w:suppressAutoHyphens w:val="true"/>
              <w:spacing w:before="36" w:after="36"/>
              <w:jc w:val="left"/>
              <w:rPr/>
            </w:pPr>
            <w:r>
              <w:rPr/>
              <w:t>Main Project schedule slip logged OR Phase Gate checkpoint reached</w:t>
            </w:r>
          </w:p>
        </w:tc>
        <w:tc>
          <w:tcPr>
            <w:tcW w:w="1793" w:type="dxa"/>
            <w:tcBorders/>
          </w:tcPr>
          <w:p>
            <w:pPr>
              <w:pStyle w:val="Compact"/>
              <w:suppressAutoHyphens w:val="true"/>
              <w:spacing w:before="36" w:after="36"/>
              <w:jc w:val="left"/>
              <w:rPr/>
            </w:pPr>
            <w:r>
              <w:rPr/>
              <w:t>Joint Decision Record produced (Go / Go with Conditions / No-Go); PM and CM inputs preserved independently; exactly one Accountable role named</w:t>
            </w:r>
          </w:p>
        </w:tc>
        <w:tc>
          <w:tcPr>
            <w:tcW w:w="1266" w:type="dxa"/>
            <w:tcBorders/>
          </w:tcPr>
          <w:p>
            <w:pPr>
              <w:pStyle w:val="Compact"/>
              <w:suppressAutoHyphens w:val="true"/>
              <w:spacing w:before="36" w:after="36"/>
              <w:jc w:val="left"/>
              <w:rPr/>
            </w:pPr>
            <w:r>
              <w:rPr/>
              <w:t>M13, M12, M8</w:t>
            </w:r>
          </w:p>
        </w:tc>
      </w:tr>
      <w:tr>
        <w:trPr/>
        <w:tc>
          <w:tcPr>
            <w:tcW w:w="1266" w:type="dxa"/>
            <w:tcBorders/>
          </w:tcPr>
          <w:p>
            <w:pPr>
              <w:pStyle w:val="Compact"/>
              <w:suppressAutoHyphens w:val="true"/>
              <w:spacing w:before="36" w:after="36"/>
              <w:jc w:val="left"/>
              <w:rPr/>
            </w:pPr>
            <w:r>
              <w:rPr/>
              <w:t>E2E-07</w:t>
            </w:r>
          </w:p>
        </w:tc>
        <w:tc>
          <w:tcPr>
            <w:tcW w:w="1688" w:type="dxa"/>
            <w:tcBorders/>
          </w:tcPr>
          <w:p>
            <w:pPr>
              <w:pStyle w:val="Compact"/>
              <w:suppressAutoHyphens w:val="true"/>
              <w:spacing w:before="36" w:after="36"/>
              <w:jc w:val="left"/>
              <w:rPr/>
            </w:pPr>
            <w:r>
              <w:rPr/>
              <w:t>Champion Early-Warning Loop</w:t>
            </w:r>
          </w:p>
        </w:tc>
        <w:tc>
          <w:tcPr>
            <w:tcW w:w="1793" w:type="dxa"/>
            <w:tcBorders/>
          </w:tcPr>
          <w:p>
            <w:pPr>
              <w:pStyle w:val="Compact"/>
              <w:suppressAutoHyphens w:val="true"/>
              <w:spacing w:before="36" w:after="36"/>
              <w:jc w:val="left"/>
              <w:rPr/>
            </w:pPr>
            <w:r>
              <w:rPr/>
              <w:t>MP-06→04</w:t>
            </w:r>
          </w:p>
        </w:tc>
        <w:tc>
          <w:tcPr>
            <w:tcW w:w="2110" w:type="dxa"/>
            <w:tcBorders/>
          </w:tcPr>
          <w:p>
            <w:pPr>
              <w:pStyle w:val="Compact"/>
              <w:suppressAutoHyphens w:val="true"/>
              <w:spacing w:before="36" w:after="36"/>
              <w:jc w:val="left"/>
              <w:rPr/>
            </w:pPr>
            <w:r>
              <w:rPr/>
              <w:t>Champion floor-level observation logged</w:t>
            </w:r>
          </w:p>
        </w:tc>
        <w:tc>
          <w:tcPr>
            <w:tcW w:w="1793" w:type="dxa"/>
            <w:tcBorders/>
          </w:tcPr>
          <w:p>
            <w:pPr>
              <w:pStyle w:val="Compact"/>
              <w:suppressAutoHyphens w:val="true"/>
              <w:spacing w:before="36" w:after="36"/>
              <w:jc w:val="left"/>
              <w:rPr/>
            </w:pPr>
            <w:r>
              <w:rPr/>
              <w:t>Observation formalized into a Resistance Log barrier record</w:t>
            </w:r>
          </w:p>
        </w:tc>
        <w:tc>
          <w:tcPr>
            <w:tcW w:w="1266" w:type="dxa"/>
            <w:tcBorders/>
          </w:tcPr>
          <w:p>
            <w:pPr>
              <w:pStyle w:val="Compact"/>
              <w:suppressAutoHyphens w:val="true"/>
              <w:spacing w:before="36" w:after="36"/>
              <w:jc w:val="left"/>
              <w:rPr/>
            </w:pPr>
            <w:r>
              <w:rPr/>
              <w:t>M13, M16</w:t>
            </w:r>
          </w:p>
        </w:tc>
      </w:tr>
      <w:tr>
        <w:trPr/>
        <w:tc>
          <w:tcPr>
            <w:tcW w:w="1266" w:type="dxa"/>
            <w:tcBorders/>
          </w:tcPr>
          <w:p>
            <w:pPr>
              <w:pStyle w:val="Compact"/>
              <w:suppressAutoHyphens w:val="true"/>
              <w:spacing w:before="36" w:after="36"/>
              <w:jc w:val="left"/>
              <w:rPr/>
            </w:pPr>
            <w:r>
              <w:rPr/>
              <w:t>E2E-08</w:t>
            </w:r>
          </w:p>
        </w:tc>
        <w:tc>
          <w:tcPr>
            <w:tcW w:w="1688" w:type="dxa"/>
            <w:tcBorders/>
          </w:tcPr>
          <w:p>
            <w:pPr>
              <w:pStyle w:val="Compact"/>
              <w:suppressAutoHyphens w:val="true"/>
              <w:spacing w:before="36" w:after="36"/>
              <w:jc w:val="left"/>
              <w:rPr/>
            </w:pPr>
            <w:r>
              <w:rPr/>
              <w:t>Governance Escalation Loop</w:t>
            </w:r>
          </w:p>
        </w:tc>
        <w:tc>
          <w:tcPr>
            <w:tcW w:w="1793" w:type="dxa"/>
            <w:tcBorders/>
          </w:tcPr>
          <w:p>
            <w:pPr>
              <w:pStyle w:val="Compact"/>
              <w:suppressAutoHyphens w:val="true"/>
              <w:spacing w:before="36" w:after="36"/>
              <w:jc w:val="left"/>
              <w:rPr/>
            </w:pPr>
            <w:r>
              <w:rPr/>
              <w:t>MP-02→10</w:t>
            </w:r>
          </w:p>
        </w:tc>
        <w:tc>
          <w:tcPr>
            <w:tcW w:w="2110" w:type="dxa"/>
            <w:tcBorders/>
          </w:tcPr>
          <w:p>
            <w:pPr>
              <w:pStyle w:val="Compact"/>
              <w:suppressAutoHyphens w:val="true"/>
              <w:spacing w:before="36" w:after="36"/>
              <w:jc w:val="left"/>
              <w:rPr/>
            </w:pPr>
            <w:r>
              <w:rPr/>
              <w:t>Sponsor escalation action logged</w:t>
            </w:r>
          </w:p>
        </w:tc>
        <w:tc>
          <w:tcPr>
            <w:tcW w:w="1793" w:type="dxa"/>
            <w:tcBorders/>
          </w:tcPr>
          <w:p>
            <w:pPr>
              <w:pStyle w:val="Compact"/>
              <w:suppressAutoHyphens w:val="true"/>
              <w:spacing w:before="36" w:after="36"/>
              <w:jc w:val="left"/>
              <w:rPr/>
            </w:pPr>
            <w:r>
              <w:rPr/>
              <w:t>Escalation resolved and reflected in the sustainment signoff</w:t>
            </w:r>
          </w:p>
        </w:tc>
        <w:tc>
          <w:tcPr>
            <w:tcW w:w="1266" w:type="dxa"/>
            <w:tcBorders/>
          </w:tcPr>
          <w:p>
            <w:pPr>
              <w:pStyle w:val="Compact"/>
              <w:suppressAutoHyphens w:val="true"/>
              <w:spacing w:before="36" w:after="36"/>
              <w:jc w:val="left"/>
              <w:rPr/>
            </w:pPr>
            <w:r>
              <w:rPr/>
              <w:t>M13, M21</w:t>
            </w:r>
          </w:p>
        </w:tc>
      </w:tr>
    </w:tbl>
    <w:p>
      <w:pPr>
        <w:pStyle w:val="BodyText"/>
        <w:rPr/>
      </w:pPr>
      <w:r>
        <w:rPr>
          <w:i/>
          <w:iCs/>
        </w:rPr>
        <w:t>Transformation-type lifecycles</w:t>
      </w:r>
      <w:r>
        <w:rPr/>
        <w:t xml:space="preserve"> (each links a Phase Template, Section 10.6.4):</w:t>
      </w:r>
    </w:p>
    <w:tbl>
      <w:tblPr>
        <w:tblStyle w:val="Table"/>
        <w:tblW w:w="49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083"/>
        <w:gridCol w:w="1715"/>
        <w:gridCol w:w="2888"/>
        <w:gridCol w:w="1805"/>
        <w:gridCol w:w="1264"/>
        <w:gridCol w:w="1263"/>
      </w:tblGrid>
      <w:tr>
        <w:trPr>
          <w:tblHeader w:val="true"/>
        </w:trPr>
        <w:tc>
          <w:tcPr>
            <w:tcW w:w="1083" w:type="dxa"/>
            <w:tcBorders>
              <w:bottom w:val="single" w:sz="6" w:space="0" w:color="000000"/>
            </w:tcBorders>
            <w:vAlign w:val="bottom"/>
          </w:tcPr>
          <w:p>
            <w:pPr>
              <w:pStyle w:val="Compact"/>
              <w:suppressAutoHyphens w:val="true"/>
              <w:spacing w:before="36" w:after="36"/>
              <w:jc w:val="left"/>
              <w:rPr/>
            </w:pPr>
            <w:r>
              <w:rPr>
                <w:b/>
                <w:bCs/>
              </w:rPr>
              <w:t>ID</w:t>
            </w:r>
          </w:p>
        </w:tc>
        <w:tc>
          <w:tcPr>
            <w:tcW w:w="1715" w:type="dxa"/>
            <w:tcBorders>
              <w:bottom w:val="single" w:sz="6" w:space="0" w:color="000000"/>
            </w:tcBorders>
            <w:vAlign w:val="bottom"/>
          </w:tcPr>
          <w:p>
            <w:pPr>
              <w:pStyle w:val="Compact"/>
              <w:suppressAutoHyphens w:val="true"/>
              <w:spacing w:before="36" w:after="36"/>
              <w:jc w:val="left"/>
              <w:rPr/>
            </w:pPr>
            <w:r>
              <w:rPr>
                <w:b/>
                <w:bCs/>
              </w:rPr>
              <w:t>Transformation Type</w:t>
            </w:r>
          </w:p>
        </w:tc>
        <w:tc>
          <w:tcPr>
            <w:tcW w:w="2888" w:type="dxa"/>
            <w:tcBorders>
              <w:bottom w:val="single" w:sz="6" w:space="0" w:color="000000"/>
            </w:tcBorders>
            <w:vAlign w:val="bottom"/>
          </w:tcPr>
          <w:p>
            <w:pPr>
              <w:pStyle w:val="Compact"/>
              <w:suppressAutoHyphens w:val="true"/>
              <w:spacing w:before="36" w:after="36"/>
              <w:jc w:val="left"/>
              <w:rPr/>
            </w:pPr>
            <w:r>
              <w:rPr>
                <w:b/>
                <w:bCs/>
              </w:rPr>
              <w:t>Macro Process Chain</w:t>
            </w:r>
          </w:p>
        </w:tc>
        <w:tc>
          <w:tcPr>
            <w:tcW w:w="1805" w:type="dxa"/>
            <w:tcBorders>
              <w:bottom w:val="single" w:sz="6" w:space="0" w:color="000000"/>
            </w:tcBorders>
            <w:vAlign w:val="bottom"/>
          </w:tcPr>
          <w:p>
            <w:pPr>
              <w:pStyle w:val="Compact"/>
              <w:suppressAutoHyphens w:val="true"/>
              <w:spacing w:before="36" w:after="36"/>
              <w:jc w:val="left"/>
              <w:rPr/>
            </w:pPr>
            <w:r>
              <w:rPr>
                <w:b/>
                <w:bCs/>
              </w:rPr>
              <w:t>SIPOC Suppliers</w:t>
            </w:r>
          </w:p>
        </w:tc>
        <w:tc>
          <w:tcPr>
            <w:tcW w:w="1264" w:type="dxa"/>
            <w:tcBorders>
              <w:bottom w:val="single" w:sz="6" w:space="0" w:color="000000"/>
            </w:tcBorders>
            <w:vAlign w:val="bottom"/>
          </w:tcPr>
          <w:p>
            <w:pPr>
              <w:pStyle w:val="Compact"/>
              <w:suppressAutoHyphens w:val="true"/>
              <w:spacing w:before="36" w:after="36"/>
              <w:jc w:val="left"/>
              <w:rPr/>
            </w:pPr>
            <w:r>
              <w:rPr>
                <w:b/>
                <w:bCs/>
              </w:rPr>
              <w:t>SIPOC Customers</w:t>
            </w:r>
          </w:p>
        </w:tc>
        <w:tc>
          <w:tcPr>
            <w:tcW w:w="1263" w:type="dxa"/>
            <w:tcBorders>
              <w:bottom w:val="single" w:sz="6" w:space="0" w:color="000000"/>
            </w:tcBorders>
            <w:vAlign w:val="bottom"/>
          </w:tcPr>
          <w:p>
            <w:pPr>
              <w:pStyle w:val="Compact"/>
              <w:suppressAutoHyphens w:val="true"/>
              <w:spacing w:before="36" w:after="36"/>
              <w:jc w:val="left"/>
              <w:rPr/>
            </w:pPr>
            <w:r>
              <w:rPr>
                <w:b/>
                <w:bCs/>
              </w:rPr>
              <w:t>Phase Template</w:t>
            </w:r>
          </w:p>
        </w:tc>
      </w:tr>
      <w:tr>
        <w:trPr/>
        <w:tc>
          <w:tcPr>
            <w:tcW w:w="1083" w:type="dxa"/>
            <w:tcBorders/>
          </w:tcPr>
          <w:p>
            <w:pPr>
              <w:pStyle w:val="Compact"/>
              <w:suppressAutoHyphens w:val="true"/>
              <w:spacing w:before="36" w:after="36"/>
              <w:jc w:val="left"/>
              <w:rPr/>
            </w:pPr>
            <w:r>
              <w:rPr/>
              <w:t>E2E-ERP</w:t>
            </w:r>
          </w:p>
        </w:tc>
        <w:tc>
          <w:tcPr>
            <w:tcW w:w="1715" w:type="dxa"/>
            <w:tcBorders/>
          </w:tcPr>
          <w:p>
            <w:pPr>
              <w:pStyle w:val="Compact"/>
              <w:suppressAutoHyphens w:val="true"/>
              <w:spacing w:before="36" w:after="36"/>
              <w:jc w:val="left"/>
              <w:rPr/>
            </w:pPr>
            <w:r>
              <w:rPr/>
              <w:t>erp</w:t>
            </w:r>
          </w:p>
        </w:tc>
        <w:tc>
          <w:tcPr>
            <w:tcW w:w="2888" w:type="dxa"/>
            <w:tcBorders/>
          </w:tcPr>
          <w:p>
            <w:pPr>
              <w:pStyle w:val="Compact"/>
              <w:suppressAutoHyphens w:val="true"/>
              <w:spacing w:before="36" w:after="36"/>
              <w:jc w:val="left"/>
              <w:rPr/>
            </w:pPr>
            <w:r>
              <w:rPr/>
              <w:t>MP-01→02→03→05→07→09→10</w:t>
            </w:r>
          </w:p>
        </w:tc>
        <w:tc>
          <w:tcPr>
            <w:tcW w:w="1805" w:type="dxa"/>
            <w:tcBorders/>
          </w:tcPr>
          <w:p>
            <w:pPr>
              <w:pStyle w:val="Compact"/>
              <w:suppressAutoHyphens w:val="true"/>
              <w:spacing w:before="36" w:after="36"/>
              <w:jc w:val="left"/>
              <w:rPr/>
            </w:pPr>
            <w:r>
              <w:rPr/>
              <w:t>Executive Sponsor, PM, Change Manager</w:t>
            </w:r>
          </w:p>
        </w:tc>
        <w:tc>
          <w:tcPr>
            <w:tcW w:w="1264" w:type="dxa"/>
            <w:tcBorders/>
          </w:tcPr>
          <w:p>
            <w:pPr>
              <w:pStyle w:val="Compact"/>
              <w:suppressAutoHyphens w:val="true"/>
              <w:spacing w:before="36" w:after="36"/>
              <w:jc w:val="left"/>
              <w:rPr/>
            </w:pPr>
            <w:r>
              <w:rPr/>
              <w:t>Steering Committee, End Users, Sustainment Team</w:t>
            </w:r>
          </w:p>
        </w:tc>
        <w:tc>
          <w:tcPr>
            <w:tcW w:w="1263" w:type="dxa"/>
            <w:tcBorders/>
          </w:tcPr>
          <w:p>
            <w:pPr>
              <w:pStyle w:val="Compact"/>
              <w:suppressAutoHyphens w:val="true"/>
              <w:spacing w:before="36" w:after="36"/>
              <w:jc w:val="left"/>
              <w:rPr/>
            </w:pPr>
            <w:r>
              <w:rPr/>
              <w:t>TPL-ERP-8</w:t>
            </w:r>
          </w:p>
        </w:tc>
      </w:tr>
      <w:tr>
        <w:trPr/>
        <w:tc>
          <w:tcPr>
            <w:tcW w:w="1083" w:type="dxa"/>
            <w:tcBorders/>
          </w:tcPr>
          <w:p>
            <w:pPr>
              <w:pStyle w:val="Compact"/>
              <w:suppressAutoHyphens w:val="true"/>
              <w:spacing w:before="36" w:after="36"/>
              <w:jc w:val="left"/>
              <w:rPr/>
            </w:pPr>
            <w:r>
              <w:rPr/>
              <w:t>E2E-BPR</w:t>
            </w:r>
          </w:p>
        </w:tc>
        <w:tc>
          <w:tcPr>
            <w:tcW w:w="1715" w:type="dxa"/>
            <w:tcBorders/>
          </w:tcPr>
          <w:p>
            <w:pPr>
              <w:pStyle w:val="Compact"/>
              <w:suppressAutoHyphens w:val="true"/>
              <w:spacing w:before="36" w:after="36"/>
              <w:jc w:val="left"/>
              <w:rPr/>
            </w:pPr>
            <w:r>
              <w:rPr/>
              <w:t>bpr</w:t>
            </w:r>
          </w:p>
        </w:tc>
        <w:tc>
          <w:tcPr>
            <w:tcW w:w="2888" w:type="dxa"/>
            <w:tcBorders/>
          </w:tcPr>
          <w:p>
            <w:pPr>
              <w:pStyle w:val="Compact"/>
              <w:suppressAutoHyphens w:val="true"/>
              <w:spacing w:before="36" w:after="36"/>
              <w:jc w:val="left"/>
              <w:rPr/>
            </w:pPr>
            <w:r>
              <w:rPr/>
              <w:t>MP-01→02→03→05→07→08→09→10</w:t>
            </w:r>
          </w:p>
        </w:tc>
        <w:tc>
          <w:tcPr>
            <w:tcW w:w="1805" w:type="dxa"/>
            <w:tcBorders/>
          </w:tcPr>
          <w:p>
            <w:pPr>
              <w:pStyle w:val="Compact"/>
              <w:suppressAutoHyphens w:val="true"/>
              <w:spacing w:before="36" w:after="36"/>
              <w:jc w:val="left"/>
              <w:rPr/>
            </w:pPr>
            <w:r>
              <w:rPr/>
              <w:t>Executive Sponsor, FPOs, Change Manager</w:t>
            </w:r>
          </w:p>
        </w:tc>
        <w:tc>
          <w:tcPr>
            <w:tcW w:w="1264" w:type="dxa"/>
            <w:tcBorders/>
          </w:tcPr>
          <w:p>
            <w:pPr>
              <w:pStyle w:val="Compact"/>
              <w:suppressAutoHyphens w:val="true"/>
              <w:spacing w:before="36" w:after="36"/>
              <w:jc w:val="left"/>
              <w:rPr/>
            </w:pPr>
            <w:r>
              <w:rPr/>
              <w:t>Steering Committee, Process Owner, End Users</w:t>
            </w:r>
          </w:p>
        </w:tc>
        <w:tc>
          <w:tcPr>
            <w:tcW w:w="1263" w:type="dxa"/>
            <w:tcBorders/>
          </w:tcPr>
          <w:p>
            <w:pPr>
              <w:pStyle w:val="Compact"/>
              <w:suppressAutoHyphens w:val="true"/>
              <w:spacing w:before="36" w:after="36"/>
              <w:jc w:val="left"/>
              <w:rPr/>
            </w:pPr>
            <w:r>
              <w:rPr/>
              <w:t>TPL-BPR-7</w:t>
            </w:r>
          </w:p>
        </w:tc>
      </w:tr>
      <w:tr>
        <w:trPr/>
        <w:tc>
          <w:tcPr>
            <w:tcW w:w="1083" w:type="dxa"/>
            <w:tcBorders/>
          </w:tcPr>
          <w:p>
            <w:pPr>
              <w:pStyle w:val="Compact"/>
              <w:suppressAutoHyphens w:val="true"/>
              <w:spacing w:before="36" w:after="36"/>
              <w:jc w:val="left"/>
              <w:rPr/>
            </w:pPr>
            <w:r>
              <w:rPr/>
              <w:t>E2E-BPA</w:t>
            </w:r>
          </w:p>
        </w:tc>
        <w:tc>
          <w:tcPr>
            <w:tcW w:w="1715" w:type="dxa"/>
            <w:tcBorders/>
          </w:tcPr>
          <w:p>
            <w:pPr>
              <w:pStyle w:val="Compact"/>
              <w:suppressAutoHyphens w:val="true"/>
              <w:spacing w:before="36" w:after="36"/>
              <w:jc w:val="left"/>
              <w:rPr/>
            </w:pPr>
            <w:r>
              <w:rPr/>
              <w:t>automation</w:t>
            </w:r>
          </w:p>
        </w:tc>
        <w:tc>
          <w:tcPr>
            <w:tcW w:w="2888" w:type="dxa"/>
            <w:tcBorders/>
          </w:tcPr>
          <w:p>
            <w:pPr>
              <w:pStyle w:val="Compact"/>
              <w:suppressAutoHyphens w:val="true"/>
              <w:spacing w:before="36" w:after="36"/>
              <w:jc w:val="left"/>
              <w:rPr/>
            </w:pPr>
            <w:r>
              <w:rPr/>
              <w:t>MP-01→02→03→05→07→08→09→10</w:t>
            </w:r>
          </w:p>
        </w:tc>
        <w:tc>
          <w:tcPr>
            <w:tcW w:w="1805" w:type="dxa"/>
            <w:tcBorders/>
          </w:tcPr>
          <w:p>
            <w:pPr>
              <w:pStyle w:val="Compact"/>
              <w:suppressAutoHyphens w:val="true"/>
              <w:spacing w:before="36" w:after="36"/>
              <w:jc w:val="left"/>
              <w:rPr/>
            </w:pPr>
            <w:r>
              <w:rPr/>
              <w:t>Executive Sponsor, ITL, FPO</w:t>
            </w:r>
          </w:p>
        </w:tc>
        <w:tc>
          <w:tcPr>
            <w:tcW w:w="1264" w:type="dxa"/>
            <w:tcBorders/>
          </w:tcPr>
          <w:p>
            <w:pPr>
              <w:pStyle w:val="Compact"/>
              <w:suppressAutoHyphens w:val="true"/>
              <w:spacing w:before="36" w:after="36"/>
              <w:jc w:val="left"/>
              <w:rPr/>
            </w:pPr>
            <w:r>
              <w:rPr/>
              <w:t>Steering Committee, Center of Excellence, End Users</w:t>
            </w:r>
          </w:p>
        </w:tc>
        <w:tc>
          <w:tcPr>
            <w:tcW w:w="1263" w:type="dxa"/>
            <w:tcBorders/>
          </w:tcPr>
          <w:p>
            <w:pPr>
              <w:pStyle w:val="Compact"/>
              <w:suppressAutoHyphens w:val="true"/>
              <w:spacing w:before="36" w:after="36"/>
              <w:jc w:val="left"/>
              <w:rPr/>
            </w:pPr>
            <w:r>
              <w:rPr/>
              <w:t>TPL-BPA-7</w:t>
            </w:r>
          </w:p>
        </w:tc>
      </w:tr>
      <w:tr>
        <w:trPr/>
        <w:tc>
          <w:tcPr>
            <w:tcW w:w="1083" w:type="dxa"/>
            <w:tcBorders/>
          </w:tcPr>
          <w:p>
            <w:pPr>
              <w:pStyle w:val="Compact"/>
              <w:suppressAutoHyphens w:val="true"/>
              <w:spacing w:before="36" w:after="36"/>
              <w:jc w:val="left"/>
              <w:rPr/>
            </w:pPr>
            <w:r>
              <w:rPr/>
              <w:t>E2E-IMS</w:t>
            </w:r>
          </w:p>
        </w:tc>
        <w:tc>
          <w:tcPr>
            <w:tcW w:w="1715" w:type="dxa"/>
            <w:tcBorders/>
          </w:tcPr>
          <w:p>
            <w:pPr>
              <w:pStyle w:val="Compact"/>
              <w:suppressAutoHyphens w:val="true"/>
              <w:spacing w:before="36" w:after="36"/>
              <w:jc w:val="left"/>
              <w:rPr/>
            </w:pPr>
            <w:r>
              <w:rPr/>
              <w:t>qms</w:t>
            </w:r>
          </w:p>
        </w:tc>
        <w:tc>
          <w:tcPr>
            <w:tcW w:w="2888" w:type="dxa"/>
            <w:tcBorders/>
          </w:tcPr>
          <w:p>
            <w:pPr>
              <w:pStyle w:val="Compact"/>
              <w:suppressAutoHyphens w:val="true"/>
              <w:spacing w:before="36" w:after="36"/>
              <w:jc w:val="left"/>
              <w:rPr/>
            </w:pPr>
            <w:r>
              <w:rPr/>
              <w:t>MP-01→02→03→05→07→08→09→10</w:t>
            </w:r>
          </w:p>
        </w:tc>
        <w:tc>
          <w:tcPr>
            <w:tcW w:w="1805" w:type="dxa"/>
            <w:tcBorders/>
          </w:tcPr>
          <w:p>
            <w:pPr>
              <w:pStyle w:val="Compact"/>
              <w:suppressAutoHyphens w:val="true"/>
              <w:spacing w:before="36" w:after="36"/>
              <w:jc w:val="left"/>
              <w:rPr/>
            </w:pPr>
            <w:r>
              <w:rPr/>
              <w:t>Certification Body, FPOs, Change Manager</w:t>
            </w:r>
          </w:p>
        </w:tc>
        <w:tc>
          <w:tcPr>
            <w:tcW w:w="1264" w:type="dxa"/>
            <w:tcBorders/>
          </w:tcPr>
          <w:p>
            <w:pPr>
              <w:pStyle w:val="Compact"/>
              <w:suppressAutoHyphens w:val="true"/>
              <w:spacing w:before="36" w:after="36"/>
              <w:jc w:val="left"/>
              <w:rPr/>
            </w:pPr>
            <w:r>
              <w:rPr/>
              <w:t>Steering Committee, Quality Function, External Auditor</w:t>
            </w:r>
          </w:p>
        </w:tc>
        <w:tc>
          <w:tcPr>
            <w:tcW w:w="1263" w:type="dxa"/>
            <w:tcBorders/>
          </w:tcPr>
          <w:p>
            <w:pPr>
              <w:pStyle w:val="Compact"/>
              <w:suppressAutoHyphens w:val="true"/>
              <w:spacing w:before="36" w:after="36"/>
              <w:jc w:val="left"/>
              <w:rPr/>
            </w:pPr>
            <w:r>
              <w:rPr/>
              <w:t>TPL-IMS-7</w:t>
            </w:r>
          </w:p>
        </w:tc>
      </w:tr>
      <w:tr>
        <w:trPr/>
        <w:tc>
          <w:tcPr>
            <w:tcW w:w="1083" w:type="dxa"/>
            <w:tcBorders/>
          </w:tcPr>
          <w:p>
            <w:pPr>
              <w:pStyle w:val="Compact"/>
              <w:suppressAutoHyphens w:val="true"/>
              <w:spacing w:before="36" w:after="36"/>
              <w:jc w:val="left"/>
              <w:rPr/>
            </w:pPr>
            <w:r>
              <w:rPr/>
              <w:t>E2E-CULT</w:t>
            </w:r>
          </w:p>
        </w:tc>
        <w:tc>
          <w:tcPr>
            <w:tcW w:w="1715" w:type="dxa"/>
            <w:tcBorders/>
          </w:tcPr>
          <w:p>
            <w:pPr>
              <w:pStyle w:val="Compact"/>
              <w:suppressAutoHyphens w:val="true"/>
              <w:spacing w:before="36" w:after="36"/>
              <w:jc w:val="left"/>
              <w:rPr/>
            </w:pPr>
            <w:r>
              <w:rPr/>
              <w:t>cultural</w:t>
            </w:r>
          </w:p>
        </w:tc>
        <w:tc>
          <w:tcPr>
            <w:tcW w:w="2888" w:type="dxa"/>
            <w:tcBorders/>
          </w:tcPr>
          <w:p>
            <w:pPr>
              <w:pStyle w:val="Compact"/>
              <w:suppressAutoHyphens w:val="true"/>
              <w:spacing w:before="36" w:after="36"/>
              <w:jc w:val="left"/>
              <w:rPr/>
            </w:pPr>
            <w:r>
              <w:rPr/>
              <w:t>MP-01→02→03→04→06→07→08→09→10</w:t>
            </w:r>
          </w:p>
        </w:tc>
        <w:tc>
          <w:tcPr>
            <w:tcW w:w="1805" w:type="dxa"/>
            <w:tcBorders/>
          </w:tcPr>
          <w:p>
            <w:pPr>
              <w:pStyle w:val="Compact"/>
              <w:suppressAutoHyphens w:val="true"/>
              <w:spacing w:before="36" w:after="36"/>
              <w:jc w:val="left"/>
              <w:rPr/>
            </w:pPr>
            <w:r>
              <w:rPr/>
              <w:t>Executive Sponsor, HR Business Partner, Change Manager</w:t>
            </w:r>
          </w:p>
        </w:tc>
        <w:tc>
          <w:tcPr>
            <w:tcW w:w="1264" w:type="dxa"/>
            <w:tcBorders/>
          </w:tcPr>
          <w:p>
            <w:pPr>
              <w:pStyle w:val="Compact"/>
              <w:suppressAutoHyphens w:val="true"/>
              <w:spacing w:before="36" w:after="36"/>
              <w:jc w:val="left"/>
              <w:rPr/>
            </w:pPr>
            <w:r>
              <w:rPr/>
              <w:t>Steering Committee, Leadership Team, All Employees</w:t>
            </w:r>
          </w:p>
        </w:tc>
        <w:tc>
          <w:tcPr>
            <w:tcW w:w="1263" w:type="dxa"/>
            <w:tcBorders/>
          </w:tcPr>
          <w:p>
            <w:pPr>
              <w:pStyle w:val="Compact"/>
              <w:suppressAutoHyphens w:val="true"/>
              <w:spacing w:before="36" w:after="36"/>
              <w:jc w:val="left"/>
              <w:rPr/>
            </w:pPr>
            <w:r>
              <w:rPr/>
              <w:t>TPL-CULT-7</w:t>
            </w:r>
          </w:p>
        </w:tc>
      </w:tr>
      <w:tr>
        <w:trPr/>
        <w:tc>
          <w:tcPr>
            <w:tcW w:w="1083" w:type="dxa"/>
            <w:tcBorders/>
          </w:tcPr>
          <w:p>
            <w:pPr>
              <w:pStyle w:val="Compact"/>
              <w:suppressAutoHyphens w:val="true"/>
              <w:spacing w:before="36" w:after="36"/>
              <w:jc w:val="left"/>
              <w:rPr/>
            </w:pPr>
            <w:r>
              <w:rPr/>
              <w:t>E2E-OM</w:t>
            </w:r>
          </w:p>
        </w:tc>
        <w:tc>
          <w:tcPr>
            <w:tcW w:w="1715" w:type="dxa"/>
            <w:tcBorders/>
          </w:tcPr>
          <w:p>
            <w:pPr>
              <w:pStyle w:val="Compact"/>
              <w:suppressAutoHyphens w:val="true"/>
              <w:spacing w:before="36" w:after="36"/>
              <w:jc w:val="left"/>
              <w:rPr/>
            </w:pPr>
            <w:r>
              <w:rPr/>
              <w:t>operating_model</w:t>
            </w:r>
          </w:p>
        </w:tc>
        <w:tc>
          <w:tcPr>
            <w:tcW w:w="2888" w:type="dxa"/>
            <w:tcBorders/>
          </w:tcPr>
          <w:p>
            <w:pPr>
              <w:pStyle w:val="Compact"/>
              <w:suppressAutoHyphens w:val="true"/>
              <w:spacing w:before="36" w:after="36"/>
              <w:jc w:val="left"/>
              <w:rPr/>
            </w:pPr>
            <w:r>
              <w:rPr/>
              <w:t>MP-01→02→03→05→07→08→09→10</w:t>
            </w:r>
          </w:p>
        </w:tc>
        <w:tc>
          <w:tcPr>
            <w:tcW w:w="1805" w:type="dxa"/>
            <w:tcBorders/>
          </w:tcPr>
          <w:p>
            <w:pPr>
              <w:pStyle w:val="Compact"/>
              <w:suppressAutoHyphens w:val="true"/>
              <w:spacing w:before="36" w:after="36"/>
              <w:jc w:val="left"/>
              <w:rPr/>
            </w:pPr>
            <w:r>
              <w:rPr/>
              <w:t>Executive Sponsor, Function Heads, HR Business Partner</w:t>
            </w:r>
          </w:p>
        </w:tc>
        <w:tc>
          <w:tcPr>
            <w:tcW w:w="1264" w:type="dxa"/>
            <w:tcBorders/>
          </w:tcPr>
          <w:p>
            <w:pPr>
              <w:pStyle w:val="Compact"/>
              <w:suppressAutoHyphens w:val="true"/>
              <w:spacing w:before="36" w:after="36"/>
              <w:jc w:val="left"/>
              <w:rPr/>
            </w:pPr>
            <w:r>
              <w:rPr/>
              <w:t>Steering Committee, Standing Operating Committee, All Employees</w:t>
            </w:r>
          </w:p>
        </w:tc>
        <w:tc>
          <w:tcPr>
            <w:tcW w:w="1263" w:type="dxa"/>
            <w:tcBorders/>
          </w:tcPr>
          <w:p>
            <w:pPr>
              <w:pStyle w:val="Compact"/>
              <w:suppressAutoHyphens w:val="true"/>
              <w:spacing w:before="36" w:after="36"/>
              <w:jc w:val="left"/>
              <w:rPr/>
            </w:pPr>
            <w:r>
              <w:rPr/>
              <w:t>TPL-OM-7</w:t>
            </w:r>
          </w:p>
        </w:tc>
      </w:tr>
      <w:tr>
        <w:trPr/>
        <w:tc>
          <w:tcPr>
            <w:tcW w:w="1083" w:type="dxa"/>
            <w:tcBorders/>
          </w:tcPr>
          <w:p>
            <w:pPr>
              <w:pStyle w:val="Compact"/>
              <w:suppressAutoHyphens w:val="true"/>
              <w:spacing w:before="36" w:after="36"/>
              <w:jc w:val="left"/>
              <w:rPr/>
            </w:pPr>
            <w:r>
              <w:rPr/>
              <w:t>E2E-COMP</w:t>
            </w:r>
          </w:p>
        </w:tc>
        <w:tc>
          <w:tcPr>
            <w:tcW w:w="1715" w:type="dxa"/>
            <w:tcBorders/>
          </w:tcPr>
          <w:p>
            <w:pPr>
              <w:pStyle w:val="Compact"/>
              <w:suppressAutoHyphens w:val="true"/>
              <w:spacing w:before="36" w:after="36"/>
              <w:jc w:val="left"/>
              <w:rPr/>
            </w:pPr>
            <w:r>
              <w:rPr/>
              <w:t>compliance</w:t>
            </w:r>
          </w:p>
        </w:tc>
        <w:tc>
          <w:tcPr>
            <w:tcW w:w="2888" w:type="dxa"/>
            <w:tcBorders/>
          </w:tcPr>
          <w:p>
            <w:pPr>
              <w:pStyle w:val="Compact"/>
              <w:suppressAutoHyphens w:val="true"/>
              <w:spacing w:before="36" w:after="36"/>
              <w:jc w:val="left"/>
              <w:rPr/>
            </w:pPr>
            <w:r>
              <w:rPr/>
              <w:t>MP-01→02→03→05→07→08→09→10</w:t>
            </w:r>
          </w:p>
        </w:tc>
        <w:tc>
          <w:tcPr>
            <w:tcW w:w="1805" w:type="dxa"/>
            <w:tcBorders/>
          </w:tcPr>
          <w:p>
            <w:pPr>
              <w:pStyle w:val="Compact"/>
              <w:suppressAutoHyphens w:val="true"/>
              <w:spacing w:before="36" w:after="36"/>
              <w:jc w:val="left"/>
              <w:rPr/>
            </w:pPr>
            <w:r>
              <w:rPr/>
              <w:t>Legal/Compliance, FPOs, Change Manager</w:t>
            </w:r>
          </w:p>
        </w:tc>
        <w:tc>
          <w:tcPr>
            <w:tcW w:w="1264" w:type="dxa"/>
            <w:tcBorders/>
          </w:tcPr>
          <w:p>
            <w:pPr>
              <w:pStyle w:val="Compact"/>
              <w:suppressAutoHyphens w:val="true"/>
              <w:spacing w:before="36" w:after="36"/>
              <w:jc w:val="left"/>
              <w:rPr/>
            </w:pPr>
            <w:r>
              <w:rPr/>
              <w:t>Steering Committee, Compliance Function, Regulator</w:t>
            </w:r>
          </w:p>
        </w:tc>
        <w:tc>
          <w:tcPr>
            <w:tcW w:w="1263" w:type="dxa"/>
            <w:tcBorders/>
          </w:tcPr>
          <w:p>
            <w:pPr>
              <w:pStyle w:val="Compact"/>
              <w:suppressAutoHyphens w:val="true"/>
              <w:spacing w:before="36" w:after="36"/>
              <w:jc w:val="left"/>
              <w:rPr/>
            </w:pPr>
            <w:r>
              <w:rPr/>
              <w:t>TPL-COMP-7</w:t>
            </w:r>
          </w:p>
        </w:tc>
      </w:tr>
      <w:tr>
        <w:trPr/>
        <w:tc>
          <w:tcPr>
            <w:tcW w:w="1083" w:type="dxa"/>
            <w:tcBorders/>
          </w:tcPr>
          <w:p>
            <w:pPr>
              <w:pStyle w:val="Compact"/>
              <w:suppressAutoHyphens w:val="true"/>
              <w:spacing w:before="36" w:after="36"/>
              <w:jc w:val="left"/>
              <w:rPr/>
            </w:pPr>
            <w:r>
              <w:rPr/>
              <w:t>E2E-TSD</w:t>
            </w:r>
          </w:p>
        </w:tc>
        <w:tc>
          <w:tcPr>
            <w:tcW w:w="1715" w:type="dxa"/>
            <w:tcBorders/>
          </w:tcPr>
          <w:p>
            <w:pPr>
              <w:pStyle w:val="Compact"/>
              <w:suppressAutoHyphens w:val="true"/>
              <w:spacing w:before="36" w:after="36"/>
              <w:jc w:val="left"/>
              <w:rPr/>
            </w:pPr>
            <w:r>
              <w:rPr/>
              <w:t>training_skills</w:t>
            </w:r>
          </w:p>
        </w:tc>
        <w:tc>
          <w:tcPr>
            <w:tcW w:w="2888" w:type="dxa"/>
            <w:tcBorders/>
          </w:tcPr>
          <w:p>
            <w:pPr>
              <w:pStyle w:val="Compact"/>
              <w:suppressAutoHyphens w:val="true"/>
              <w:spacing w:before="36" w:after="36"/>
              <w:jc w:val="left"/>
              <w:rPr/>
            </w:pPr>
            <w:r>
              <w:rPr/>
              <w:t>MP-01→02→03→05→06→07→08→09→10</w:t>
            </w:r>
          </w:p>
        </w:tc>
        <w:tc>
          <w:tcPr>
            <w:tcW w:w="1805" w:type="dxa"/>
            <w:tcBorders/>
          </w:tcPr>
          <w:p>
            <w:pPr>
              <w:pStyle w:val="Compact"/>
              <w:suppressAutoHyphens w:val="true"/>
              <w:spacing w:before="36" w:after="36"/>
              <w:jc w:val="left"/>
              <w:rPr/>
            </w:pPr>
            <w:r>
              <w:rPr/>
              <w:t>Training Lead, FPOs, Change Manager</w:t>
            </w:r>
          </w:p>
        </w:tc>
        <w:tc>
          <w:tcPr>
            <w:tcW w:w="1264" w:type="dxa"/>
            <w:tcBorders/>
          </w:tcPr>
          <w:p>
            <w:pPr>
              <w:pStyle w:val="Compact"/>
              <w:suppressAutoHyphens w:val="true"/>
              <w:spacing w:before="36" w:after="36"/>
              <w:jc w:val="left"/>
              <w:rPr/>
            </w:pPr>
            <w:r>
              <w:rPr/>
              <w:t>Steering Committee, End Users, BAU Owner</w:t>
            </w:r>
          </w:p>
        </w:tc>
        <w:tc>
          <w:tcPr>
            <w:tcW w:w="1263" w:type="dxa"/>
            <w:tcBorders/>
          </w:tcPr>
          <w:p>
            <w:pPr>
              <w:pStyle w:val="Compact"/>
              <w:suppressAutoHyphens w:val="true"/>
              <w:spacing w:before="36" w:after="36"/>
              <w:jc w:val="left"/>
              <w:rPr/>
            </w:pPr>
            <w:r>
              <w:rPr/>
              <w:t>TPL-TSD-7</w:t>
            </w:r>
          </w:p>
        </w:tc>
      </w:tr>
    </w:tbl>
    <w:p>
      <w:pPr>
        <w:pStyle w:val="BodyText"/>
        <w:rPr/>
      </w:pPr>
      <w:r>
        <w:rPr>
          <w:b/>
          <w:bCs/>
        </w:rPr>
        <w:t>10.6.4 Default RACSI Grid</w:t>
      </w:r>
      <w:r>
        <w:rPr/>
        <w:t xml:space="preserve"> (</w:t>
      </w:r>
      <w:r>
        <w:rPr>
          <w:rStyle w:val="VerbatimChar"/>
        </w:rPr>
        <w:t>data/racsi.js</w:t>
      </w:r>
      <w:r>
        <w:rPr/>
        <w:t>, M4) — one row per Macro Process, one column per role (sponsor, change_manager, people_manager, practitioner, employee, executive); values are R/A/C/S/I or blank.</w:t>
      </w:r>
    </w:p>
    <w:tbl>
      <w:tblPr>
        <w:tblStyle w:val="Table"/>
        <w:tblW w:w="49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202"/>
        <w:gridCol w:w="1402"/>
        <w:gridCol w:w="1203"/>
        <w:gridCol w:w="1201"/>
        <w:gridCol w:w="1905"/>
        <w:gridCol w:w="1502"/>
        <w:gridCol w:w="1603"/>
      </w:tblGrid>
      <w:tr>
        <w:trPr>
          <w:tblHeader w:val="true"/>
        </w:trPr>
        <w:tc>
          <w:tcPr>
            <w:tcW w:w="1202" w:type="dxa"/>
            <w:tcBorders>
              <w:bottom w:val="single" w:sz="6" w:space="0" w:color="000000"/>
            </w:tcBorders>
            <w:vAlign w:val="bottom"/>
          </w:tcPr>
          <w:p>
            <w:pPr>
              <w:pStyle w:val="Compact"/>
              <w:suppressAutoHyphens w:val="true"/>
              <w:spacing w:before="36" w:after="36"/>
              <w:jc w:val="left"/>
              <w:rPr/>
            </w:pPr>
            <w:r>
              <w:rPr>
                <w:b/>
                <w:bCs/>
              </w:rPr>
              <w:t>Macro Process</w:t>
            </w:r>
          </w:p>
        </w:tc>
        <w:tc>
          <w:tcPr>
            <w:tcW w:w="1402" w:type="dxa"/>
            <w:tcBorders>
              <w:bottom w:val="single" w:sz="6" w:space="0" w:color="000000"/>
            </w:tcBorders>
            <w:vAlign w:val="bottom"/>
          </w:tcPr>
          <w:p>
            <w:pPr>
              <w:pStyle w:val="Compact"/>
              <w:suppressAutoHyphens w:val="true"/>
              <w:spacing w:before="36" w:after="36"/>
              <w:jc w:val="left"/>
              <w:rPr/>
            </w:pPr>
            <w:r>
              <w:rPr>
                <w:b/>
                <w:bCs/>
              </w:rPr>
              <w:t>Sponsor</w:t>
            </w:r>
          </w:p>
        </w:tc>
        <w:tc>
          <w:tcPr>
            <w:tcW w:w="1203" w:type="dxa"/>
            <w:tcBorders>
              <w:bottom w:val="single" w:sz="6" w:space="0" w:color="000000"/>
            </w:tcBorders>
            <w:vAlign w:val="bottom"/>
          </w:tcPr>
          <w:p>
            <w:pPr>
              <w:pStyle w:val="Compact"/>
              <w:suppressAutoHyphens w:val="true"/>
              <w:spacing w:before="36" w:after="36"/>
              <w:jc w:val="left"/>
              <w:rPr/>
            </w:pPr>
            <w:r>
              <w:rPr>
                <w:b/>
                <w:bCs/>
              </w:rPr>
              <w:t>Change Manager</w:t>
            </w:r>
          </w:p>
        </w:tc>
        <w:tc>
          <w:tcPr>
            <w:tcW w:w="1201" w:type="dxa"/>
            <w:tcBorders>
              <w:bottom w:val="single" w:sz="6" w:space="0" w:color="000000"/>
            </w:tcBorders>
            <w:vAlign w:val="bottom"/>
          </w:tcPr>
          <w:p>
            <w:pPr>
              <w:pStyle w:val="Compact"/>
              <w:suppressAutoHyphens w:val="true"/>
              <w:spacing w:before="36" w:after="36"/>
              <w:jc w:val="left"/>
              <w:rPr/>
            </w:pPr>
            <w:r>
              <w:rPr>
                <w:b/>
                <w:bCs/>
              </w:rPr>
              <w:t>People Manager</w:t>
            </w:r>
          </w:p>
        </w:tc>
        <w:tc>
          <w:tcPr>
            <w:tcW w:w="1905" w:type="dxa"/>
            <w:tcBorders>
              <w:bottom w:val="single" w:sz="6" w:space="0" w:color="000000"/>
            </w:tcBorders>
            <w:vAlign w:val="bottom"/>
          </w:tcPr>
          <w:p>
            <w:pPr>
              <w:pStyle w:val="Compact"/>
              <w:suppressAutoHyphens w:val="true"/>
              <w:spacing w:before="36" w:after="36"/>
              <w:jc w:val="left"/>
              <w:rPr/>
            </w:pPr>
            <w:r>
              <w:rPr>
                <w:b/>
                <w:bCs/>
              </w:rPr>
              <w:t>Practitioner</w:t>
            </w:r>
          </w:p>
        </w:tc>
        <w:tc>
          <w:tcPr>
            <w:tcW w:w="1502" w:type="dxa"/>
            <w:tcBorders>
              <w:bottom w:val="single" w:sz="6" w:space="0" w:color="000000"/>
            </w:tcBorders>
            <w:vAlign w:val="bottom"/>
          </w:tcPr>
          <w:p>
            <w:pPr>
              <w:pStyle w:val="Compact"/>
              <w:suppressAutoHyphens w:val="true"/>
              <w:spacing w:before="36" w:after="36"/>
              <w:jc w:val="left"/>
              <w:rPr/>
            </w:pPr>
            <w:r>
              <w:rPr>
                <w:b/>
                <w:bCs/>
              </w:rPr>
              <w:t>Employee</w:t>
            </w:r>
          </w:p>
        </w:tc>
        <w:tc>
          <w:tcPr>
            <w:tcW w:w="1603" w:type="dxa"/>
            <w:tcBorders>
              <w:bottom w:val="single" w:sz="6" w:space="0" w:color="000000"/>
            </w:tcBorders>
            <w:vAlign w:val="bottom"/>
          </w:tcPr>
          <w:p>
            <w:pPr>
              <w:pStyle w:val="Compact"/>
              <w:suppressAutoHyphens w:val="true"/>
              <w:spacing w:before="36" w:after="36"/>
              <w:jc w:val="left"/>
              <w:rPr/>
            </w:pPr>
            <w:r>
              <w:rPr>
                <w:b/>
                <w:bCs/>
              </w:rPr>
              <w:t>Executive</w:t>
            </w:r>
          </w:p>
        </w:tc>
      </w:tr>
      <w:tr>
        <w:trPr/>
        <w:tc>
          <w:tcPr>
            <w:tcW w:w="1202" w:type="dxa"/>
            <w:tcBorders/>
          </w:tcPr>
          <w:p>
            <w:pPr>
              <w:pStyle w:val="Compact"/>
              <w:suppressAutoHyphens w:val="true"/>
              <w:spacing w:before="36" w:after="36"/>
              <w:jc w:val="left"/>
              <w:rPr/>
            </w:pPr>
            <w:r>
              <w:rPr/>
              <w:t>MP-01</w:t>
            </w:r>
          </w:p>
        </w:tc>
        <w:tc>
          <w:tcPr>
            <w:tcW w:w="1402" w:type="dxa"/>
            <w:tcBorders/>
          </w:tcPr>
          <w:p>
            <w:pPr>
              <w:pStyle w:val="Compact"/>
              <w:suppressAutoHyphens w:val="true"/>
              <w:spacing w:before="36" w:after="36"/>
              <w:jc w:val="left"/>
              <w:rPr/>
            </w:pPr>
            <w:r>
              <w:rPr/>
              <w:t>A</w:t>
            </w:r>
          </w:p>
        </w:tc>
        <w:tc>
          <w:tcPr>
            <w:tcW w:w="1203" w:type="dxa"/>
            <w:tcBorders/>
          </w:tcPr>
          <w:p>
            <w:pPr>
              <w:pStyle w:val="Compact"/>
              <w:suppressAutoHyphens w:val="true"/>
              <w:spacing w:before="36" w:after="36"/>
              <w:jc w:val="left"/>
              <w:rPr/>
            </w:pPr>
            <w:r>
              <w:rPr/>
              <w:t>R</w:t>
            </w:r>
          </w:p>
        </w:tc>
        <w:tc>
          <w:tcPr>
            <w:tcW w:w="1201" w:type="dxa"/>
            <w:tcBorders/>
          </w:tcPr>
          <w:p>
            <w:pPr>
              <w:pStyle w:val="Compact"/>
              <w:suppressAutoHyphens w:val="true"/>
              <w:spacing w:before="36" w:after="36"/>
              <w:jc w:val="left"/>
              <w:rPr/>
            </w:pPr>
            <w:r>
              <w:rPr/>
              <w:t>I</w:t>
            </w:r>
          </w:p>
        </w:tc>
        <w:tc>
          <w:tcPr>
            <w:tcW w:w="1905" w:type="dxa"/>
            <w:tcBorders/>
          </w:tcPr>
          <w:p>
            <w:pPr>
              <w:pStyle w:val="Compact"/>
              <w:suppressAutoHyphens w:val="true"/>
              <w:spacing w:before="36" w:after="36"/>
              <w:jc w:val="left"/>
              <w:rPr/>
            </w:pPr>
            <w:r>
              <w:rPr/>
              <w:t>C</w:t>
            </w:r>
          </w:p>
        </w:tc>
        <w:tc>
          <w:tcPr>
            <w:tcW w:w="1502" w:type="dxa"/>
            <w:tcBorders/>
          </w:tcPr>
          <w:p>
            <w:pPr>
              <w:pStyle w:val="Compact"/>
              <w:suppressAutoHyphens w:val="true"/>
              <w:spacing w:before="36" w:after="36"/>
              <w:jc w:val="left"/>
              <w:rPr/>
            </w:pPr>
            <w:r>
              <w:rPr/>
              <w:t>I</w:t>
            </w:r>
          </w:p>
        </w:tc>
        <w:tc>
          <w:tcPr>
            <w:tcW w:w="1603" w:type="dxa"/>
            <w:tcBorders/>
          </w:tcPr>
          <w:p>
            <w:pPr>
              <w:pStyle w:val="Compact"/>
              <w:suppressAutoHyphens w:val="true"/>
              <w:spacing w:before="36" w:after="36"/>
              <w:rPr/>
            </w:pPr>
            <w:r>
              <w:rPr/>
            </w:r>
          </w:p>
        </w:tc>
      </w:tr>
      <w:tr>
        <w:trPr/>
        <w:tc>
          <w:tcPr>
            <w:tcW w:w="1202" w:type="dxa"/>
            <w:tcBorders/>
          </w:tcPr>
          <w:p>
            <w:pPr>
              <w:pStyle w:val="Compact"/>
              <w:suppressAutoHyphens w:val="true"/>
              <w:spacing w:before="36" w:after="36"/>
              <w:jc w:val="left"/>
              <w:rPr/>
            </w:pPr>
            <w:r>
              <w:rPr/>
              <w:t>MP-02</w:t>
            </w:r>
          </w:p>
        </w:tc>
        <w:tc>
          <w:tcPr>
            <w:tcW w:w="1402" w:type="dxa"/>
            <w:tcBorders/>
          </w:tcPr>
          <w:p>
            <w:pPr>
              <w:pStyle w:val="Compact"/>
              <w:suppressAutoHyphens w:val="true"/>
              <w:spacing w:before="36" w:after="36"/>
              <w:jc w:val="left"/>
              <w:rPr/>
            </w:pPr>
            <w:r>
              <w:rPr/>
              <w:t>A</w:t>
            </w:r>
          </w:p>
        </w:tc>
        <w:tc>
          <w:tcPr>
            <w:tcW w:w="1203" w:type="dxa"/>
            <w:tcBorders/>
          </w:tcPr>
          <w:p>
            <w:pPr>
              <w:pStyle w:val="Compact"/>
              <w:suppressAutoHyphens w:val="true"/>
              <w:spacing w:before="36" w:after="36"/>
              <w:jc w:val="left"/>
              <w:rPr/>
            </w:pPr>
            <w:r>
              <w:rPr/>
              <w:t>R</w:t>
            </w:r>
          </w:p>
        </w:tc>
        <w:tc>
          <w:tcPr>
            <w:tcW w:w="1201" w:type="dxa"/>
            <w:tcBorders/>
          </w:tcPr>
          <w:p>
            <w:pPr>
              <w:pStyle w:val="Compact"/>
              <w:suppressAutoHyphens w:val="true"/>
              <w:spacing w:before="36" w:after="36"/>
              <w:jc w:val="left"/>
              <w:rPr/>
            </w:pPr>
            <w:r>
              <w:rPr/>
              <w:t>I</w:t>
            </w:r>
          </w:p>
        </w:tc>
        <w:tc>
          <w:tcPr>
            <w:tcW w:w="1905" w:type="dxa"/>
            <w:tcBorders/>
          </w:tcPr>
          <w:p>
            <w:pPr>
              <w:pStyle w:val="Compact"/>
              <w:suppressAutoHyphens w:val="true"/>
              <w:spacing w:before="36" w:after="36"/>
              <w:rPr/>
            </w:pPr>
            <w:r>
              <w:rPr/>
            </w:r>
          </w:p>
        </w:tc>
        <w:tc>
          <w:tcPr>
            <w:tcW w:w="1502" w:type="dxa"/>
            <w:tcBorders/>
          </w:tcPr>
          <w:p>
            <w:pPr>
              <w:pStyle w:val="Compact"/>
              <w:suppressAutoHyphens w:val="true"/>
              <w:spacing w:before="36" w:after="36"/>
              <w:jc w:val="left"/>
              <w:rPr/>
            </w:pPr>
            <w:r>
              <w:rPr/>
              <w:t>I</w:t>
            </w:r>
          </w:p>
        </w:tc>
        <w:tc>
          <w:tcPr>
            <w:tcW w:w="1603" w:type="dxa"/>
            <w:tcBorders/>
          </w:tcPr>
          <w:p>
            <w:pPr>
              <w:pStyle w:val="Compact"/>
              <w:suppressAutoHyphens w:val="true"/>
              <w:spacing w:before="36" w:after="36"/>
              <w:jc w:val="left"/>
              <w:rPr/>
            </w:pPr>
            <w:r>
              <w:rPr/>
              <w:t>C</w:t>
            </w:r>
          </w:p>
        </w:tc>
      </w:tr>
      <w:tr>
        <w:trPr/>
        <w:tc>
          <w:tcPr>
            <w:tcW w:w="1202" w:type="dxa"/>
            <w:tcBorders/>
          </w:tcPr>
          <w:p>
            <w:pPr>
              <w:pStyle w:val="Compact"/>
              <w:suppressAutoHyphens w:val="true"/>
              <w:spacing w:before="36" w:after="36"/>
              <w:jc w:val="left"/>
              <w:rPr/>
            </w:pPr>
            <w:r>
              <w:rPr/>
              <w:t>MP-03</w:t>
            </w:r>
          </w:p>
        </w:tc>
        <w:tc>
          <w:tcPr>
            <w:tcW w:w="1402" w:type="dxa"/>
            <w:tcBorders/>
          </w:tcPr>
          <w:p>
            <w:pPr>
              <w:pStyle w:val="Compact"/>
              <w:suppressAutoHyphens w:val="true"/>
              <w:spacing w:before="36" w:after="36"/>
              <w:jc w:val="left"/>
              <w:rPr/>
            </w:pPr>
            <w:r>
              <w:rPr/>
              <w:t>A</w:t>
            </w:r>
          </w:p>
        </w:tc>
        <w:tc>
          <w:tcPr>
            <w:tcW w:w="1203" w:type="dxa"/>
            <w:tcBorders/>
          </w:tcPr>
          <w:p>
            <w:pPr>
              <w:pStyle w:val="Compact"/>
              <w:suppressAutoHyphens w:val="true"/>
              <w:spacing w:before="36" w:after="36"/>
              <w:jc w:val="left"/>
              <w:rPr/>
            </w:pPr>
            <w:r>
              <w:rPr/>
              <w:t>R</w:t>
            </w:r>
          </w:p>
        </w:tc>
        <w:tc>
          <w:tcPr>
            <w:tcW w:w="1201" w:type="dxa"/>
            <w:tcBorders/>
          </w:tcPr>
          <w:p>
            <w:pPr>
              <w:pStyle w:val="Compact"/>
              <w:suppressAutoHyphens w:val="true"/>
              <w:spacing w:before="36" w:after="36"/>
              <w:jc w:val="left"/>
              <w:rPr/>
            </w:pPr>
            <w:r>
              <w:rPr/>
              <w:t>C</w:t>
            </w:r>
          </w:p>
        </w:tc>
        <w:tc>
          <w:tcPr>
            <w:tcW w:w="1905" w:type="dxa"/>
            <w:tcBorders/>
          </w:tcPr>
          <w:p>
            <w:pPr>
              <w:pStyle w:val="Compact"/>
              <w:suppressAutoHyphens w:val="true"/>
              <w:spacing w:before="36" w:after="36"/>
              <w:rPr/>
            </w:pPr>
            <w:r>
              <w:rPr/>
            </w:r>
          </w:p>
        </w:tc>
        <w:tc>
          <w:tcPr>
            <w:tcW w:w="1502" w:type="dxa"/>
            <w:tcBorders/>
          </w:tcPr>
          <w:p>
            <w:pPr>
              <w:pStyle w:val="Compact"/>
              <w:suppressAutoHyphens w:val="true"/>
              <w:spacing w:before="36" w:after="36"/>
              <w:jc w:val="left"/>
              <w:rPr/>
            </w:pPr>
            <w:r>
              <w:rPr/>
              <w:t>I</w:t>
            </w:r>
          </w:p>
        </w:tc>
        <w:tc>
          <w:tcPr>
            <w:tcW w:w="1603" w:type="dxa"/>
            <w:tcBorders/>
          </w:tcPr>
          <w:p>
            <w:pPr>
              <w:pStyle w:val="Compact"/>
              <w:suppressAutoHyphens w:val="true"/>
              <w:spacing w:before="36" w:after="36"/>
              <w:rPr/>
            </w:pPr>
            <w:r>
              <w:rPr/>
            </w:r>
          </w:p>
        </w:tc>
      </w:tr>
      <w:tr>
        <w:trPr/>
        <w:tc>
          <w:tcPr>
            <w:tcW w:w="1202" w:type="dxa"/>
            <w:tcBorders/>
          </w:tcPr>
          <w:p>
            <w:pPr>
              <w:pStyle w:val="Compact"/>
              <w:suppressAutoHyphens w:val="true"/>
              <w:spacing w:before="36" w:after="36"/>
              <w:jc w:val="left"/>
              <w:rPr/>
            </w:pPr>
            <w:r>
              <w:rPr/>
              <w:t>MP-04</w:t>
            </w:r>
          </w:p>
        </w:tc>
        <w:tc>
          <w:tcPr>
            <w:tcW w:w="1402" w:type="dxa"/>
            <w:tcBorders/>
          </w:tcPr>
          <w:p>
            <w:pPr>
              <w:pStyle w:val="Compact"/>
              <w:suppressAutoHyphens w:val="true"/>
              <w:spacing w:before="36" w:after="36"/>
              <w:jc w:val="left"/>
              <w:rPr/>
            </w:pPr>
            <w:r>
              <w:rPr/>
              <w:t>A</w:t>
            </w:r>
          </w:p>
        </w:tc>
        <w:tc>
          <w:tcPr>
            <w:tcW w:w="1203" w:type="dxa"/>
            <w:tcBorders/>
          </w:tcPr>
          <w:p>
            <w:pPr>
              <w:pStyle w:val="Compact"/>
              <w:suppressAutoHyphens w:val="true"/>
              <w:spacing w:before="36" w:after="36"/>
              <w:jc w:val="left"/>
              <w:rPr/>
            </w:pPr>
            <w:r>
              <w:rPr/>
              <w:t>R</w:t>
            </w:r>
          </w:p>
        </w:tc>
        <w:tc>
          <w:tcPr>
            <w:tcW w:w="1201" w:type="dxa"/>
            <w:tcBorders/>
          </w:tcPr>
          <w:p>
            <w:pPr>
              <w:pStyle w:val="Compact"/>
              <w:suppressAutoHyphens w:val="true"/>
              <w:spacing w:before="36" w:after="36"/>
              <w:jc w:val="left"/>
              <w:rPr/>
            </w:pPr>
            <w:r>
              <w:rPr/>
              <w:t>C</w:t>
            </w:r>
          </w:p>
        </w:tc>
        <w:tc>
          <w:tcPr>
            <w:tcW w:w="1905" w:type="dxa"/>
            <w:tcBorders/>
          </w:tcPr>
          <w:p>
            <w:pPr>
              <w:pStyle w:val="Compact"/>
              <w:suppressAutoHyphens w:val="true"/>
              <w:spacing w:before="36" w:after="36"/>
              <w:rPr/>
            </w:pPr>
            <w:r>
              <w:rPr/>
            </w:r>
          </w:p>
        </w:tc>
        <w:tc>
          <w:tcPr>
            <w:tcW w:w="1502" w:type="dxa"/>
            <w:tcBorders/>
          </w:tcPr>
          <w:p>
            <w:pPr>
              <w:pStyle w:val="Compact"/>
              <w:suppressAutoHyphens w:val="true"/>
              <w:spacing w:before="36" w:after="36"/>
              <w:jc w:val="left"/>
              <w:rPr/>
            </w:pPr>
            <w:r>
              <w:rPr/>
              <w:t>I</w:t>
            </w:r>
          </w:p>
        </w:tc>
        <w:tc>
          <w:tcPr>
            <w:tcW w:w="1603" w:type="dxa"/>
            <w:tcBorders/>
          </w:tcPr>
          <w:p>
            <w:pPr>
              <w:pStyle w:val="Compact"/>
              <w:suppressAutoHyphens w:val="true"/>
              <w:spacing w:before="36" w:after="36"/>
              <w:rPr/>
            </w:pPr>
            <w:r>
              <w:rPr/>
            </w:r>
          </w:p>
        </w:tc>
      </w:tr>
      <w:tr>
        <w:trPr/>
        <w:tc>
          <w:tcPr>
            <w:tcW w:w="1202" w:type="dxa"/>
            <w:tcBorders/>
          </w:tcPr>
          <w:p>
            <w:pPr>
              <w:pStyle w:val="Compact"/>
              <w:suppressAutoHyphens w:val="true"/>
              <w:spacing w:before="36" w:after="36"/>
              <w:jc w:val="left"/>
              <w:rPr/>
            </w:pPr>
            <w:r>
              <w:rPr/>
              <w:t>MP-05</w:t>
            </w:r>
          </w:p>
        </w:tc>
        <w:tc>
          <w:tcPr>
            <w:tcW w:w="1402" w:type="dxa"/>
            <w:tcBorders/>
          </w:tcPr>
          <w:p>
            <w:pPr>
              <w:pStyle w:val="Compact"/>
              <w:suppressAutoHyphens w:val="true"/>
              <w:spacing w:before="36" w:after="36"/>
              <w:rPr/>
            </w:pPr>
            <w:r>
              <w:rPr/>
            </w:r>
          </w:p>
        </w:tc>
        <w:tc>
          <w:tcPr>
            <w:tcW w:w="1203" w:type="dxa"/>
            <w:tcBorders/>
          </w:tcPr>
          <w:p>
            <w:pPr>
              <w:pStyle w:val="Compact"/>
              <w:suppressAutoHyphens w:val="true"/>
              <w:spacing w:before="36" w:after="36"/>
              <w:jc w:val="left"/>
              <w:rPr/>
            </w:pPr>
            <w:r>
              <w:rPr/>
              <w:t>A</w:t>
            </w:r>
          </w:p>
        </w:tc>
        <w:tc>
          <w:tcPr>
            <w:tcW w:w="1201" w:type="dxa"/>
            <w:tcBorders/>
          </w:tcPr>
          <w:p>
            <w:pPr>
              <w:pStyle w:val="Compact"/>
              <w:suppressAutoHyphens w:val="true"/>
              <w:spacing w:before="36" w:after="36"/>
              <w:jc w:val="left"/>
              <w:rPr/>
            </w:pPr>
            <w:r>
              <w:rPr/>
              <w:t>C</w:t>
            </w:r>
          </w:p>
        </w:tc>
        <w:tc>
          <w:tcPr>
            <w:tcW w:w="1905" w:type="dxa"/>
            <w:tcBorders/>
          </w:tcPr>
          <w:p>
            <w:pPr>
              <w:pStyle w:val="Compact"/>
              <w:suppressAutoHyphens w:val="true"/>
              <w:spacing w:before="36" w:after="36"/>
              <w:jc w:val="left"/>
              <w:rPr/>
            </w:pPr>
            <w:r>
              <w:rPr/>
              <w:t>R</w:t>
            </w:r>
          </w:p>
        </w:tc>
        <w:tc>
          <w:tcPr>
            <w:tcW w:w="1502" w:type="dxa"/>
            <w:tcBorders/>
          </w:tcPr>
          <w:p>
            <w:pPr>
              <w:pStyle w:val="Compact"/>
              <w:suppressAutoHyphens w:val="true"/>
              <w:spacing w:before="36" w:after="36"/>
              <w:jc w:val="left"/>
              <w:rPr/>
            </w:pPr>
            <w:r>
              <w:rPr/>
              <w:t>I</w:t>
            </w:r>
          </w:p>
        </w:tc>
        <w:tc>
          <w:tcPr>
            <w:tcW w:w="1603" w:type="dxa"/>
            <w:tcBorders/>
          </w:tcPr>
          <w:p>
            <w:pPr>
              <w:pStyle w:val="Compact"/>
              <w:suppressAutoHyphens w:val="true"/>
              <w:spacing w:before="36" w:after="36"/>
              <w:rPr/>
            </w:pPr>
            <w:r>
              <w:rPr/>
            </w:r>
          </w:p>
        </w:tc>
      </w:tr>
      <w:tr>
        <w:trPr/>
        <w:tc>
          <w:tcPr>
            <w:tcW w:w="1202" w:type="dxa"/>
            <w:tcBorders/>
          </w:tcPr>
          <w:p>
            <w:pPr>
              <w:pStyle w:val="Compact"/>
              <w:suppressAutoHyphens w:val="true"/>
              <w:spacing w:before="36" w:after="36"/>
              <w:jc w:val="left"/>
              <w:rPr/>
            </w:pPr>
            <w:r>
              <w:rPr/>
              <w:t>MP-06</w:t>
            </w:r>
          </w:p>
        </w:tc>
        <w:tc>
          <w:tcPr>
            <w:tcW w:w="1402" w:type="dxa"/>
            <w:tcBorders/>
          </w:tcPr>
          <w:p>
            <w:pPr>
              <w:pStyle w:val="Compact"/>
              <w:suppressAutoHyphens w:val="true"/>
              <w:spacing w:before="36" w:after="36"/>
              <w:jc w:val="left"/>
              <w:rPr/>
            </w:pPr>
            <w:r>
              <w:rPr/>
              <w:t>A</w:t>
            </w:r>
          </w:p>
        </w:tc>
        <w:tc>
          <w:tcPr>
            <w:tcW w:w="1203" w:type="dxa"/>
            <w:tcBorders/>
          </w:tcPr>
          <w:p>
            <w:pPr>
              <w:pStyle w:val="Compact"/>
              <w:suppressAutoHyphens w:val="true"/>
              <w:spacing w:before="36" w:after="36"/>
              <w:jc w:val="left"/>
              <w:rPr/>
            </w:pPr>
            <w:r>
              <w:rPr/>
              <w:t>R</w:t>
            </w:r>
          </w:p>
        </w:tc>
        <w:tc>
          <w:tcPr>
            <w:tcW w:w="1201" w:type="dxa"/>
            <w:tcBorders/>
          </w:tcPr>
          <w:p>
            <w:pPr>
              <w:pStyle w:val="Compact"/>
              <w:suppressAutoHyphens w:val="true"/>
              <w:spacing w:before="36" w:after="36"/>
              <w:jc w:val="left"/>
              <w:rPr/>
            </w:pPr>
            <w:r>
              <w:rPr/>
              <w:t>C</w:t>
            </w:r>
          </w:p>
        </w:tc>
        <w:tc>
          <w:tcPr>
            <w:tcW w:w="1905" w:type="dxa"/>
            <w:tcBorders/>
          </w:tcPr>
          <w:p>
            <w:pPr>
              <w:pStyle w:val="Compact"/>
              <w:suppressAutoHyphens w:val="true"/>
              <w:spacing w:before="36" w:after="36"/>
              <w:rPr/>
            </w:pPr>
            <w:r>
              <w:rPr/>
            </w:r>
          </w:p>
        </w:tc>
        <w:tc>
          <w:tcPr>
            <w:tcW w:w="1502" w:type="dxa"/>
            <w:tcBorders/>
          </w:tcPr>
          <w:p>
            <w:pPr>
              <w:pStyle w:val="Compact"/>
              <w:suppressAutoHyphens w:val="true"/>
              <w:spacing w:before="36" w:after="36"/>
              <w:jc w:val="left"/>
              <w:rPr/>
            </w:pPr>
            <w:r>
              <w:rPr/>
              <w:t>I</w:t>
            </w:r>
          </w:p>
        </w:tc>
        <w:tc>
          <w:tcPr>
            <w:tcW w:w="1603" w:type="dxa"/>
            <w:tcBorders/>
          </w:tcPr>
          <w:p>
            <w:pPr>
              <w:pStyle w:val="Compact"/>
              <w:suppressAutoHyphens w:val="true"/>
              <w:spacing w:before="36" w:after="36"/>
              <w:rPr/>
            </w:pPr>
            <w:r>
              <w:rPr/>
            </w:r>
          </w:p>
        </w:tc>
      </w:tr>
      <w:tr>
        <w:trPr/>
        <w:tc>
          <w:tcPr>
            <w:tcW w:w="1202" w:type="dxa"/>
            <w:tcBorders/>
          </w:tcPr>
          <w:p>
            <w:pPr>
              <w:pStyle w:val="Compact"/>
              <w:suppressAutoHyphens w:val="true"/>
              <w:spacing w:before="36" w:after="36"/>
              <w:jc w:val="left"/>
              <w:rPr/>
            </w:pPr>
            <w:r>
              <w:rPr/>
              <w:t>MP-07</w:t>
            </w:r>
          </w:p>
        </w:tc>
        <w:tc>
          <w:tcPr>
            <w:tcW w:w="1402" w:type="dxa"/>
            <w:tcBorders/>
          </w:tcPr>
          <w:p>
            <w:pPr>
              <w:pStyle w:val="Compact"/>
              <w:suppressAutoHyphens w:val="true"/>
              <w:spacing w:before="36" w:after="36"/>
              <w:jc w:val="left"/>
              <w:rPr/>
            </w:pPr>
            <w:r>
              <w:rPr/>
              <w:t>A</w:t>
            </w:r>
          </w:p>
        </w:tc>
        <w:tc>
          <w:tcPr>
            <w:tcW w:w="1203" w:type="dxa"/>
            <w:tcBorders/>
          </w:tcPr>
          <w:p>
            <w:pPr>
              <w:pStyle w:val="Compact"/>
              <w:suppressAutoHyphens w:val="true"/>
              <w:spacing w:before="36" w:after="36"/>
              <w:jc w:val="left"/>
              <w:rPr/>
            </w:pPr>
            <w:r>
              <w:rPr/>
              <w:t>R</w:t>
            </w:r>
          </w:p>
        </w:tc>
        <w:tc>
          <w:tcPr>
            <w:tcW w:w="1201" w:type="dxa"/>
            <w:tcBorders/>
          </w:tcPr>
          <w:p>
            <w:pPr>
              <w:pStyle w:val="Compact"/>
              <w:suppressAutoHyphens w:val="true"/>
              <w:spacing w:before="36" w:after="36"/>
              <w:rPr/>
            </w:pPr>
            <w:r>
              <w:rPr/>
            </w:r>
          </w:p>
        </w:tc>
        <w:tc>
          <w:tcPr>
            <w:tcW w:w="1905" w:type="dxa"/>
            <w:tcBorders/>
          </w:tcPr>
          <w:p>
            <w:pPr>
              <w:pStyle w:val="Compact"/>
              <w:suppressAutoHyphens w:val="true"/>
              <w:spacing w:before="36" w:after="36"/>
              <w:jc w:val="left"/>
              <w:rPr/>
            </w:pPr>
            <w:r>
              <w:rPr/>
              <w:t>C</w:t>
            </w:r>
          </w:p>
        </w:tc>
        <w:tc>
          <w:tcPr>
            <w:tcW w:w="1502" w:type="dxa"/>
            <w:tcBorders/>
          </w:tcPr>
          <w:p>
            <w:pPr>
              <w:pStyle w:val="Compact"/>
              <w:suppressAutoHyphens w:val="true"/>
              <w:spacing w:before="36" w:after="36"/>
              <w:jc w:val="left"/>
              <w:rPr/>
            </w:pPr>
            <w:r>
              <w:rPr/>
              <w:t>I</w:t>
            </w:r>
          </w:p>
        </w:tc>
        <w:tc>
          <w:tcPr>
            <w:tcW w:w="1603" w:type="dxa"/>
            <w:tcBorders/>
          </w:tcPr>
          <w:p>
            <w:pPr>
              <w:pStyle w:val="Compact"/>
              <w:suppressAutoHyphens w:val="true"/>
              <w:spacing w:before="36" w:after="36"/>
              <w:jc w:val="left"/>
              <w:rPr/>
            </w:pPr>
            <w:r>
              <w:rPr/>
              <w:t>I</w:t>
            </w:r>
          </w:p>
        </w:tc>
      </w:tr>
      <w:tr>
        <w:trPr/>
        <w:tc>
          <w:tcPr>
            <w:tcW w:w="1202" w:type="dxa"/>
            <w:tcBorders/>
          </w:tcPr>
          <w:p>
            <w:pPr>
              <w:pStyle w:val="Compact"/>
              <w:suppressAutoHyphens w:val="true"/>
              <w:spacing w:before="36" w:after="36"/>
              <w:jc w:val="left"/>
              <w:rPr/>
            </w:pPr>
            <w:r>
              <w:rPr/>
              <w:t>MP-08</w:t>
            </w:r>
          </w:p>
        </w:tc>
        <w:tc>
          <w:tcPr>
            <w:tcW w:w="1402" w:type="dxa"/>
            <w:tcBorders/>
          </w:tcPr>
          <w:p>
            <w:pPr>
              <w:pStyle w:val="Compact"/>
              <w:suppressAutoHyphens w:val="true"/>
              <w:spacing w:before="36" w:after="36"/>
              <w:jc w:val="left"/>
              <w:rPr/>
            </w:pPr>
            <w:r>
              <w:rPr/>
              <w:t>A</w:t>
            </w:r>
          </w:p>
        </w:tc>
        <w:tc>
          <w:tcPr>
            <w:tcW w:w="1203" w:type="dxa"/>
            <w:tcBorders/>
          </w:tcPr>
          <w:p>
            <w:pPr>
              <w:pStyle w:val="Compact"/>
              <w:suppressAutoHyphens w:val="true"/>
              <w:spacing w:before="36" w:after="36"/>
              <w:jc w:val="left"/>
              <w:rPr/>
            </w:pPr>
            <w:r>
              <w:rPr/>
              <w:t>R</w:t>
            </w:r>
          </w:p>
        </w:tc>
        <w:tc>
          <w:tcPr>
            <w:tcW w:w="1201" w:type="dxa"/>
            <w:tcBorders/>
          </w:tcPr>
          <w:p>
            <w:pPr>
              <w:pStyle w:val="Compact"/>
              <w:suppressAutoHyphens w:val="true"/>
              <w:spacing w:before="36" w:after="36"/>
              <w:jc w:val="left"/>
              <w:rPr/>
            </w:pPr>
            <w:r>
              <w:rPr/>
              <w:t>I</w:t>
            </w:r>
          </w:p>
        </w:tc>
        <w:tc>
          <w:tcPr>
            <w:tcW w:w="1905" w:type="dxa"/>
            <w:tcBorders/>
          </w:tcPr>
          <w:p>
            <w:pPr>
              <w:pStyle w:val="Compact"/>
              <w:suppressAutoHyphens w:val="true"/>
              <w:spacing w:before="36" w:after="36"/>
              <w:rPr/>
            </w:pPr>
            <w:r>
              <w:rPr/>
            </w:r>
          </w:p>
        </w:tc>
        <w:tc>
          <w:tcPr>
            <w:tcW w:w="1502" w:type="dxa"/>
            <w:tcBorders/>
          </w:tcPr>
          <w:p>
            <w:pPr>
              <w:pStyle w:val="Compact"/>
              <w:suppressAutoHyphens w:val="true"/>
              <w:spacing w:before="36" w:after="36"/>
              <w:rPr/>
            </w:pPr>
            <w:r>
              <w:rPr/>
            </w:r>
          </w:p>
        </w:tc>
        <w:tc>
          <w:tcPr>
            <w:tcW w:w="1603" w:type="dxa"/>
            <w:tcBorders/>
          </w:tcPr>
          <w:p>
            <w:pPr>
              <w:pStyle w:val="Compact"/>
              <w:suppressAutoHyphens w:val="true"/>
              <w:spacing w:before="36" w:after="36"/>
              <w:jc w:val="left"/>
              <w:rPr/>
            </w:pPr>
            <w:r>
              <w:rPr/>
              <w:t>C</w:t>
            </w:r>
          </w:p>
        </w:tc>
      </w:tr>
      <w:tr>
        <w:trPr/>
        <w:tc>
          <w:tcPr>
            <w:tcW w:w="1202" w:type="dxa"/>
            <w:tcBorders/>
          </w:tcPr>
          <w:p>
            <w:pPr>
              <w:pStyle w:val="Compact"/>
              <w:suppressAutoHyphens w:val="true"/>
              <w:spacing w:before="36" w:after="36"/>
              <w:jc w:val="left"/>
              <w:rPr/>
            </w:pPr>
            <w:r>
              <w:rPr/>
              <w:t>MP-09</w:t>
            </w:r>
          </w:p>
        </w:tc>
        <w:tc>
          <w:tcPr>
            <w:tcW w:w="1402" w:type="dxa"/>
            <w:tcBorders/>
          </w:tcPr>
          <w:p>
            <w:pPr>
              <w:pStyle w:val="Compact"/>
              <w:suppressAutoHyphens w:val="true"/>
              <w:spacing w:before="36" w:after="36"/>
              <w:rPr/>
            </w:pPr>
            <w:r>
              <w:rPr/>
            </w:r>
          </w:p>
        </w:tc>
        <w:tc>
          <w:tcPr>
            <w:tcW w:w="1203" w:type="dxa"/>
            <w:tcBorders/>
          </w:tcPr>
          <w:p>
            <w:pPr>
              <w:pStyle w:val="Compact"/>
              <w:suppressAutoHyphens w:val="true"/>
              <w:spacing w:before="36" w:after="36"/>
              <w:jc w:val="left"/>
              <w:rPr/>
            </w:pPr>
            <w:r>
              <w:rPr/>
              <w:t>A</w:t>
            </w:r>
          </w:p>
        </w:tc>
        <w:tc>
          <w:tcPr>
            <w:tcW w:w="1201" w:type="dxa"/>
            <w:tcBorders/>
          </w:tcPr>
          <w:p>
            <w:pPr>
              <w:pStyle w:val="Compact"/>
              <w:suppressAutoHyphens w:val="true"/>
              <w:spacing w:before="36" w:after="36"/>
              <w:jc w:val="left"/>
              <w:rPr/>
            </w:pPr>
            <w:r>
              <w:rPr/>
              <w:t>R</w:t>
            </w:r>
          </w:p>
        </w:tc>
        <w:tc>
          <w:tcPr>
            <w:tcW w:w="1905" w:type="dxa"/>
            <w:tcBorders/>
          </w:tcPr>
          <w:p>
            <w:pPr>
              <w:pStyle w:val="Compact"/>
              <w:suppressAutoHyphens w:val="true"/>
              <w:spacing w:before="36" w:after="36"/>
              <w:rPr/>
            </w:pPr>
            <w:r>
              <w:rPr/>
            </w:r>
          </w:p>
        </w:tc>
        <w:tc>
          <w:tcPr>
            <w:tcW w:w="1502" w:type="dxa"/>
            <w:tcBorders/>
          </w:tcPr>
          <w:p>
            <w:pPr>
              <w:pStyle w:val="Compact"/>
              <w:suppressAutoHyphens w:val="true"/>
              <w:spacing w:before="36" w:after="36"/>
              <w:jc w:val="left"/>
              <w:rPr/>
            </w:pPr>
            <w:r>
              <w:rPr/>
              <w:t>C</w:t>
            </w:r>
          </w:p>
        </w:tc>
        <w:tc>
          <w:tcPr>
            <w:tcW w:w="1603" w:type="dxa"/>
            <w:tcBorders/>
          </w:tcPr>
          <w:p>
            <w:pPr>
              <w:pStyle w:val="Compact"/>
              <w:suppressAutoHyphens w:val="true"/>
              <w:spacing w:before="36" w:after="36"/>
              <w:rPr/>
            </w:pPr>
            <w:r>
              <w:rPr/>
            </w:r>
          </w:p>
        </w:tc>
      </w:tr>
      <w:tr>
        <w:trPr/>
        <w:tc>
          <w:tcPr>
            <w:tcW w:w="1202" w:type="dxa"/>
            <w:tcBorders/>
          </w:tcPr>
          <w:p>
            <w:pPr>
              <w:pStyle w:val="Compact"/>
              <w:suppressAutoHyphens w:val="true"/>
              <w:spacing w:before="36" w:after="36"/>
              <w:jc w:val="left"/>
              <w:rPr/>
            </w:pPr>
            <w:r>
              <w:rPr/>
              <w:t>MP-10</w:t>
            </w:r>
          </w:p>
        </w:tc>
        <w:tc>
          <w:tcPr>
            <w:tcW w:w="1402" w:type="dxa"/>
            <w:tcBorders/>
          </w:tcPr>
          <w:p>
            <w:pPr>
              <w:pStyle w:val="Compact"/>
              <w:suppressAutoHyphens w:val="true"/>
              <w:spacing w:before="36" w:after="36"/>
              <w:jc w:val="left"/>
              <w:rPr/>
            </w:pPr>
            <w:r>
              <w:rPr/>
              <w:t>S</w:t>
            </w:r>
          </w:p>
        </w:tc>
        <w:tc>
          <w:tcPr>
            <w:tcW w:w="1203" w:type="dxa"/>
            <w:tcBorders/>
          </w:tcPr>
          <w:p>
            <w:pPr>
              <w:pStyle w:val="Compact"/>
              <w:suppressAutoHyphens w:val="true"/>
              <w:spacing w:before="36" w:after="36"/>
              <w:jc w:val="left"/>
              <w:rPr/>
            </w:pPr>
            <w:r>
              <w:rPr/>
              <w:t>A</w:t>
            </w:r>
          </w:p>
        </w:tc>
        <w:tc>
          <w:tcPr>
            <w:tcW w:w="1201" w:type="dxa"/>
            <w:tcBorders/>
          </w:tcPr>
          <w:p>
            <w:pPr>
              <w:pStyle w:val="Compact"/>
              <w:suppressAutoHyphens w:val="true"/>
              <w:spacing w:before="36" w:after="36"/>
              <w:jc w:val="left"/>
              <w:rPr/>
            </w:pPr>
            <w:r>
              <w:rPr/>
              <w:t>C</w:t>
            </w:r>
          </w:p>
        </w:tc>
        <w:tc>
          <w:tcPr>
            <w:tcW w:w="1905" w:type="dxa"/>
            <w:tcBorders/>
          </w:tcPr>
          <w:p>
            <w:pPr>
              <w:pStyle w:val="Compact"/>
              <w:suppressAutoHyphens w:val="true"/>
              <w:spacing w:before="36" w:after="36"/>
              <w:rPr/>
            </w:pPr>
            <w:r>
              <w:rPr/>
            </w:r>
          </w:p>
        </w:tc>
        <w:tc>
          <w:tcPr>
            <w:tcW w:w="1502" w:type="dxa"/>
            <w:tcBorders/>
          </w:tcPr>
          <w:p>
            <w:pPr>
              <w:pStyle w:val="Compact"/>
              <w:suppressAutoHyphens w:val="true"/>
              <w:spacing w:before="36" w:after="36"/>
              <w:jc w:val="left"/>
              <w:rPr/>
            </w:pPr>
            <w:r>
              <w:rPr/>
              <w:t>I</w:t>
            </w:r>
          </w:p>
        </w:tc>
        <w:tc>
          <w:tcPr>
            <w:tcW w:w="1603" w:type="dxa"/>
            <w:tcBorders/>
          </w:tcPr>
          <w:p>
            <w:pPr>
              <w:pStyle w:val="Compact"/>
              <w:suppressAutoHyphens w:val="true"/>
              <w:spacing w:before="36" w:after="36"/>
              <w:jc w:val="left"/>
              <w:rPr/>
            </w:pPr>
            <w:r>
              <w:rPr/>
              <w:t>I</w:t>
            </w:r>
          </w:p>
        </w:tc>
      </w:tr>
    </w:tbl>
    <w:p>
      <w:pPr>
        <w:pStyle w:val="BodyText"/>
        <w:rPr/>
      </w:pPr>
      <w:r>
        <w:rPr>
          <w:b/>
          <w:bCs/>
        </w:rPr>
        <w:t>10.6.5 Phase Template Library</w:t>
      </w:r>
      <w:r>
        <w:rPr/>
        <w:t xml:space="preserve"> (</w:t>
      </w:r>
      <w:r>
        <w:rPr>
          <w:rStyle w:val="VerbatimChar"/>
        </w:rPr>
        <w:t>data/phaseTemplates.js</w:t>
      </w:r>
      <w:r>
        <w:rPr/>
        <w:t>, M8) — 8 templates. TPL-ERP-8 ships fully populated as the flagship reference example; the 7 Common Lifecycle variants ship with phase names only, ready to be filled in per engagement.</w:t>
      </w:r>
    </w:p>
    <w:p>
      <w:pPr>
        <w:pStyle w:val="BodyText"/>
        <w:rPr/>
      </w:pPr>
      <w:r>
        <w:rPr>
          <w:i/>
          <w:iCs/>
        </w:rPr>
        <w:t>TPL-ERP-8 — ERP Implementation, 8 phases (fully populated):</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176"/>
        <w:gridCol w:w="2782"/>
        <w:gridCol w:w="2782"/>
        <w:gridCol w:w="2176"/>
      </w:tblGrid>
      <w:tr>
        <w:trPr>
          <w:tblHeader w:val="true"/>
        </w:trPr>
        <w:tc>
          <w:tcPr>
            <w:tcW w:w="2176" w:type="dxa"/>
            <w:tcBorders>
              <w:bottom w:val="single" w:sz="6" w:space="0" w:color="000000"/>
            </w:tcBorders>
            <w:vAlign w:val="bottom"/>
          </w:tcPr>
          <w:p>
            <w:pPr>
              <w:pStyle w:val="Compact"/>
              <w:suppressAutoHyphens w:val="true"/>
              <w:spacing w:before="36" w:after="36"/>
              <w:jc w:val="left"/>
              <w:rPr/>
            </w:pPr>
            <w:r>
              <w:rPr>
                <w:b/>
                <w:bCs/>
              </w:rPr>
              <w:t>Phase</w:t>
            </w:r>
          </w:p>
        </w:tc>
        <w:tc>
          <w:tcPr>
            <w:tcW w:w="2782" w:type="dxa"/>
            <w:tcBorders>
              <w:bottom w:val="single" w:sz="6" w:space="0" w:color="000000"/>
            </w:tcBorders>
            <w:vAlign w:val="bottom"/>
          </w:tcPr>
          <w:p>
            <w:pPr>
              <w:pStyle w:val="Compact"/>
              <w:suppressAutoHyphens w:val="true"/>
              <w:spacing w:before="36" w:after="36"/>
              <w:jc w:val="left"/>
              <w:rPr/>
            </w:pPr>
            <w:r>
              <w:rPr>
                <w:b/>
                <w:bCs/>
              </w:rPr>
              <w:t>CM Track (sample)</w:t>
            </w:r>
          </w:p>
        </w:tc>
        <w:tc>
          <w:tcPr>
            <w:tcW w:w="2782" w:type="dxa"/>
            <w:tcBorders>
              <w:bottom w:val="single" w:sz="6" w:space="0" w:color="000000"/>
            </w:tcBorders>
            <w:vAlign w:val="bottom"/>
          </w:tcPr>
          <w:p>
            <w:pPr>
              <w:pStyle w:val="Compact"/>
              <w:suppressAutoHyphens w:val="true"/>
              <w:spacing w:before="36" w:after="36"/>
              <w:jc w:val="left"/>
              <w:rPr/>
            </w:pPr>
            <w:r>
              <w:rPr>
                <w:b/>
                <w:bCs/>
              </w:rPr>
              <w:t>Checklist (sample)</w:t>
            </w:r>
          </w:p>
        </w:tc>
        <w:tc>
          <w:tcPr>
            <w:tcW w:w="2176" w:type="dxa"/>
            <w:tcBorders>
              <w:bottom w:val="single" w:sz="6" w:space="0" w:color="000000"/>
            </w:tcBorders>
            <w:vAlign w:val="bottom"/>
          </w:tcPr>
          <w:p>
            <w:pPr>
              <w:pStyle w:val="Compact"/>
              <w:suppressAutoHyphens w:val="true"/>
              <w:spacing w:before="36" w:after="36"/>
              <w:jc w:val="left"/>
              <w:rPr/>
            </w:pPr>
            <w:r>
              <w:rPr>
                <w:b/>
                <w:bCs/>
              </w:rPr>
              <w:t>Gate Question (sample)</w:t>
            </w:r>
          </w:p>
        </w:tc>
      </w:tr>
      <w:tr>
        <w:trPr/>
        <w:tc>
          <w:tcPr>
            <w:tcW w:w="2176" w:type="dxa"/>
            <w:tcBorders/>
          </w:tcPr>
          <w:p>
            <w:pPr>
              <w:pStyle w:val="Compact"/>
              <w:suppressAutoHyphens w:val="true"/>
              <w:spacing w:before="36" w:after="36"/>
              <w:jc w:val="left"/>
              <w:rPr/>
            </w:pPr>
            <w:r>
              <w:rPr/>
              <w:t>Discovery</w:t>
            </w:r>
          </w:p>
        </w:tc>
        <w:tc>
          <w:tcPr>
            <w:tcW w:w="2782" w:type="dxa"/>
            <w:tcBorders/>
          </w:tcPr>
          <w:p>
            <w:pPr>
              <w:pStyle w:val="Compact"/>
              <w:suppressAutoHyphens w:val="true"/>
              <w:spacing w:before="36" w:after="36"/>
              <w:jc w:val="left"/>
              <w:rPr/>
            </w:pPr>
            <w:r>
              <w:rPr/>
              <w:t>Build CM business case; populate Stakeholder Map (M9); name Executive Sponsor with a visible action (M13)</w:t>
            </w:r>
          </w:p>
        </w:tc>
        <w:tc>
          <w:tcPr>
            <w:tcW w:w="2782" w:type="dxa"/>
            <w:tcBorders/>
          </w:tcPr>
          <w:p>
            <w:pPr>
              <w:pStyle w:val="Compact"/>
              <w:suppressAutoHyphens w:val="true"/>
              <w:spacing w:before="36" w:after="36"/>
              <w:jc w:val="left"/>
              <w:rPr/>
            </w:pPr>
            <w:r>
              <w:rPr/>
              <w:t>Business case approved, not just drafted</w:t>
            </w:r>
          </w:p>
        </w:tc>
        <w:tc>
          <w:tcPr>
            <w:tcW w:w="2176" w:type="dxa"/>
            <w:tcBorders/>
          </w:tcPr>
          <w:p>
            <w:pPr>
              <w:pStyle w:val="Compact"/>
              <w:suppressAutoHyphens w:val="true"/>
              <w:spacing w:before="36" w:after="36"/>
              <w:jc w:val="left"/>
              <w:rPr/>
            </w:pPr>
            <w:r>
              <w:rPr/>
              <w:t>Is the business case approved by the Steering Committee?</w:t>
            </w:r>
          </w:p>
        </w:tc>
      </w:tr>
      <w:tr>
        <w:trPr/>
        <w:tc>
          <w:tcPr>
            <w:tcW w:w="2176" w:type="dxa"/>
            <w:tcBorders/>
          </w:tcPr>
          <w:p>
            <w:pPr>
              <w:pStyle w:val="Compact"/>
              <w:suppressAutoHyphens w:val="true"/>
              <w:spacing w:before="36" w:after="36"/>
              <w:jc w:val="left"/>
              <w:rPr/>
            </w:pPr>
            <w:r>
              <w:rPr/>
              <w:t>Design</w:t>
            </w:r>
          </w:p>
        </w:tc>
        <w:tc>
          <w:tcPr>
            <w:tcW w:w="2782" w:type="dxa"/>
            <w:tcBorders/>
          </w:tcPr>
          <w:p>
            <w:pPr>
              <w:pStyle w:val="Compact"/>
              <w:suppressAutoHyphens w:val="true"/>
              <w:spacing w:before="36" w:after="36"/>
              <w:jc w:val="left"/>
              <w:rPr/>
            </w:pPr>
            <w:r>
              <w:rPr/>
              <w:t>Run kickoff communications, capture baseline Awareness (M10); recruit Champion network; log design decisions</w:t>
            </w:r>
          </w:p>
        </w:tc>
        <w:tc>
          <w:tcPr>
            <w:tcW w:w="2782" w:type="dxa"/>
            <w:tcBorders/>
          </w:tcPr>
          <w:p>
            <w:pPr>
              <w:pStyle w:val="Compact"/>
              <w:suppressAutoHyphens w:val="true"/>
              <w:spacing w:before="36" w:after="36"/>
              <w:jc w:val="left"/>
              <w:rPr/>
            </w:pPr>
            <w:r>
              <w:rPr/>
              <w:t>Baseline Awareness score exists for highest-severity cohorts</w:t>
            </w:r>
          </w:p>
        </w:tc>
        <w:tc>
          <w:tcPr>
            <w:tcW w:w="2176" w:type="dxa"/>
            <w:tcBorders/>
          </w:tcPr>
          <w:p>
            <w:pPr>
              <w:pStyle w:val="Compact"/>
              <w:suppressAutoHyphens w:val="true"/>
              <w:spacing w:before="36" w:after="36"/>
              <w:jc w:val="left"/>
              <w:rPr/>
            </w:pPr>
            <w:r>
              <w:rPr/>
              <w:t>Is there a baseline Awareness reading for high-severity cohorts?</w:t>
            </w:r>
          </w:p>
        </w:tc>
      </w:tr>
      <w:tr>
        <w:trPr/>
        <w:tc>
          <w:tcPr>
            <w:tcW w:w="2176" w:type="dxa"/>
            <w:tcBorders/>
          </w:tcPr>
          <w:p>
            <w:pPr>
              <w:pStyle w:val="Compact"/>
              <w:suppressAutoHyphens w:val="true"/>
              <w:spacing w:before="36" w:after="36"/>
              <w:jc w:val="left"/>
              <w:rPr/>
            </w:pPr>
            <w:r>
              <w:rPr/>
              <w:t>Build</w:t>
            </w:r>
          </w:p>
        </w:tc>
        <w:tc>
          <w:tcPr>
            <w:tcW w:w="2782" w:type="dxa"/>
            <w:tcBorders/>
          </w:tcPr>
          <w:p>
            <w:pPr>
              <w:pStyle w:val="Compact"/>
              <w:suppressAutoHyphens w:val="true"/>
              <w:spacing w:before="36" w:after="36"/>
              <w:jc w:val="left"/>
              <w:rPr/>
            </w:pPr>
            <w:r>
              <w:rPr/>
              <w:t>Track ADKAR Desire trend, open recovery response for stalled blocks; run first communications wave; log resistance</w:t>
            </w:r>
          </w:p>
        </w:tc>
        <w:tc>
          <w:tcPr>
            <w:tcW w:w="2782" w:type="dxa"/>
            <w:tcBorders/>
          </w:tcPr>
          <w:p>
            <w:pPr>
              <w:pStyle w:val="Compact"/>
              <w:suppressAutoHyphens w:val="true"/>
              <w:spacing w:before="36" w:after="36"/>
              <w:jc w:val="left"/>
              <w:rPr/>
            </w:pPr>
            <w:r>
              <w:rPr/>
              <w:t>No cohort below Desire stall threshold without a logged recovery response</w:t>
            </w:r>
          </w:p>
        </w:tc>
        <w:tc>
          <w:tcPr>
            <w:tcW w:w="2176" w:type="dxa"/>
            <w:tcBorders/>
          </w:tcPr>
          <w:p>
            <w:pPr>
              <w:pStyle w:val="Compact"/>
              <w:suppressAutoHyphens w:val="true"/>
              <w:spacing w:before="36" w:after="36"/>
              <w:jc w:val="left"/>
              <w:rPr/>
            </w:pPr>
            <w:r>
              <w:rPr/>
              <w:t>Is ADKAR Desire trending upward across all cohorts?</w:t>
            </w:r>
          </w:p>
        </w:tc>
      </w:tr>
      <w:tr>
        <w:trPr/>
        <w:tc>
          <w:tcPr>
            <w:tcW w:w="2176" w:type="dxa"/>
            <w:tcBorders/>
          </w:tcPr>
          <w:p>
            <w:pPr>
              <w:pStyle w:val="Compact"/>
              <w:suppressAutoHyphens w:val="true"/>
              <w:spacing w:before="36" w:after="36"/>
              <w:jc w:val="left"/>
              <w:rPr/>
            </w:pPr>
            <w:r>
              <w:rPr/>
              <w:t>Test</w:t>
            </w:r>
          </w:p>
        </w:tc>
        <w:tc>
          <w:tcPr>
            <w:tcW w:w="2782" w:type="dxa"/>
            <w:tcBorders/>
          </w:tcPr>
          <w:p>
            <w:pPr>
              <w:pStyle w:val="Compact"/>
              <w:suppressAutoHyphens w:val="true"/>
              <w:spacing w:before="36" w:after="36"/>
              <w:jc w:val="left"/>
              <w:rPr/>
            </w:pPr>
            <w:r>
              <w:rPr/>
              <w:t>Re-score Knowledge/Ability for UAT cohorts; watch for Divergence Pattern; confirm training mapped to gaps</w:t>
            </w:r>
          </w:p>
        </w:tc>
        <w:tc>
          <w:tcPr>
            <w:tcW w:w="2782" w:type="dxa"/>
            <w:tcBorders/>
          </w:tcPr>
          <w:p>
            <w:pPr>
              <w:pStyle w:val="Compact"/>
              <w:suppressAutoHyphens w:val="true"/>
              <w:spacing w:before="36" w:after="36"/>
              <w:jc w:val="left"/>
              <w:rPr/>
            </w:pPr>
            <w:r>
              <w:rPr/>
              <w:t>UAT participant ADKAR scores re-measured, not assumed</w:t>
            </w:r>
          </w:p>
        </w:tc>
        <w:tc>
          <w:tcPr>
            <w:tcW w:w="2176" w:type="dxa"/>
            <w:tcBorders/>
          </w:tcPr>
          <w:p>
            <w:pPr>
              <w:pStyle w:val="Compact"/>
              <w:suppressAutoHyphens w:val="true"/>
              <w:spacing w:before="36" w:after="36"/>
              <w:jc w:val="left"/>
              <w:rPr/>
            </w:pPr>
            <w:r>
              <w:rPr/>
              <w:t>Has UAT capability been re-measured, not assumed?</w:t>
            </w:r>
          </w:p>
        </w:tc>
      </w:tr>
      <w:tr>
        <w:trPr/>
        <w:tc>
          <w:tcPr>
            <w:tcW w:w="2176" w:type="dxa"/>
            <w:tcBorders/>
          </w:tcPr>
          <w:p>
            <w:pPr>
              <w:pStyle w:val="Compact"/>
              <w:suppressAutoHyphens w:val="true"/>
              <w:spacing w:before="36" w:after="36"/>
              <w:jc w:val="left"/>
              <w:rPr/>
            </w:pPr>
            <w:r>
              <w:rPr/>
              <w:t>Train</w:t>
            </w:r>
          </w:p>
        </w:tc>
        <w:tc>
          <w:tcPr>
            <w:tcW w:w="2782" w:type="dxa"/>
            <w:tcBorders/>
          </w:tcPr>
          <w:p>
            <w:pPr>
              <w:pStyle w:val="Compact"/>
              <w:suppressAutoHyphens w:val="true"/>
              <w:spacing w:before="36" w:after="36"/>
              <w:jc w:val="left"/>
              <w:rPr/>
            </w:pPr>
            <w:r>
              <w:rPr/>
              <w:t>Deliver training waves, track completion; coach managers on team barriers; re-pulse Bridges/Kübler-Ross</w:t>
            </w:r>
          </w:p>
        </w:tc>
        <w:tc>
          <w:tcPr>
            <w:tcW w:w="2782" w:type="dxa"/>
            <w:tcBorders/>
          </w:tcPr>
          <w:p>
            <w:pPr>
              <w:pStyle w:val="Compact"/>
              <w:suppressAutoHyphens w:val="true"/>
              <w:spacing w:before="36" w:after="36"/>
              <w:jc w:val="left"/>
              <w:rPr/>
            </w:pPr>
            <w:r>
              <w:rPr/>
              <w:t>Manager coaching actions logged for any flagged team barrier</w:t>
            </w:r>
          </w:p>
        </w:tc>
        <w:tc>
          <w:tcPr>
            <w:tcW w:w="2176" w:type="dxa"/>
            <w:tcBorders/>
          </w:tcPr>
          <w:p>
            <w:pPr>
              <w:pStyle w:val="Compact"/>
              <w:suppressAutoHyphens w:val="true"/>
              <w:spacing w:before="36" w:after="36"/>
              <w:jc w:val="left"/>
              <w:rPr/>
            </w:pPr>
            <w:r>
              <w:rPr/>
              <w:t>Have flagged team barriers received a coaching response?</w:t>
            </w:r>
          </w:p>
        </w:tc>
      </w:tr>
      <w:tr>
        <w:trPr/>
        <w:tc>
          <w:tcPr>
            <w:tcW w:w="2176" w:type="dxa"/>
            <w:tcBorders/>
          </w:tcPr>
          <w:p>
            <w:pPr>
              <w:pStyle w:val="Compact"/>
              <w:suppressAutoHyphens w:val="true"/>
              <w:spacing w:before="36" w:after="36"/>
              <w:jc w:val="left"/>
              <w:rPr/>
            </w:pPr>
            <w:r>
              <w:rPr/>
              <w:t>Deploy</w:t>
            </w:r>
          </w:p>
        </w:tc>
        <w:tc>
          <w:tcPr>
            <w:tcW w:w="2782" w:type="dxa"/>
            <w:tcBorders/>
          </w:tcPr>
          <w:p>
            <w:pPr>
              <w:pStyle w:val="Compact"/>
              <w:suppressAutoHyphens w:val="true"/>
              <w:spacing w:before="36" w:after="36"/>
              <w:jc w:val="left"/>
              <w:rPr/>
            </w:pPr>
            <w:r>
              <w:rPr/>
              <w:t>Mark Lewin as provisional Change at cutover; run go-live communications; log cutover as justified change</w:t>
            </w:r>
          </w:p>
        </w:tc>
        <w:tc>
          <w:tcPr>
            <w:tcW w:w="2782" w:type="dxa"/>
            <w:tcBorders/>
          </w:tcPr>
          <w:p>
            <w:pPr>
              <w:pStyle w:val="Compact"/>
              <w:suppressAutoHyphens w:val="true"/>
              <w:spacing w:before="36" w:after="36"/>
              <w:jc w:val="left"/>
              <w:rPr/>
            </w:pPr>
            <w:r>
              <w:rPr/>
              <w:t>Go-live communications sent to every affected cohort</w:t>
            </w:r>
          </w:p>
        </w:tc>
        <w:tc>
          <w:tcPr>
            <w:tcW w:w="2176" w:type="dxa"/>
            <w:tcBorders/>
          </w:tcPr>
          <w:p>
            <w:pPr>
              <w:pStyle w:val="Compact"/>
              <w:suppressAutoHyphens w:val="true"/>
              <w:spacing w:before="36" w:after="36"/>
              <w:jc w:val="left"/>
              <w:rPr/>
            </w:pPr>
            <w:r>
              <w:rPr/>
              <w:t>Has go-live communication reached every affected cohort?</w:t>
            </w:r>
          </w:p>
        </w:tc>
      </w:tr>
      <w:tr>
        <w:trPr/>
        <w:tc>
          <w:tcPr>
            <w:tcW w:w="2176" w:type="dxa"/>
            <w:tcBorders/>
          </w:tcPr>
          <w:p>
            <w:pPr>
              <w:pStyle w:val="Compact"/>
              <w:suppressAutoHyphens w:val="true"/>
              <w:spacing w:before="36" w:after="36"/>
              <w:jc w:val="left"/>
              <w:rPr/>
            </w:pPr>
            <w:r>
              <w:rPr/>
              <w:t>Hypercare</w:t>
            </w:r>
          </w:p>
        </w:tc>
        <w:tc>
          <w:tcPr>
            <w:tcW w:w="2782" w:type="dxa"/>
            <w:tcBorders/>
          </w:tcPr>
          <w:p>
            <w:pPr>
              <w:pStyle w:val="Compact"/>
              <w:suppressAutoHyphens w:val="true"/>
              <w:spacing w:before="36" w:after="36"/>
              <w:jc w:val="left"/>
              <w:rPr/>
            </w:pPr>
            <w:r>
              <w:rPr/>
              <w:t>Re-pulse Bridges/Kübler-Ross at 2- and 4-week marks; track defect-linked sentiment dips; confirm Readiness trend</w:t>
            </w:r>
          </w:p>
        </w:tc>
        <w:tc>
          <w:tcPr>
            <w:tcW w:w="2782" w:type="dxa"/>
            <w:tcBorders/>
          </w:tcPr>
          <w:p>
            <w:pPr>
              <w:pStyle w:val="Compact"/>
              <w:suppressAutoHyphens w:val="true"/>
              <w:spacing w:before="36" w:after="36"/>
              <w:jc w:val="left"/>
              <w:rPr/>
            </w:pPr>
            <w:r>
              <w:rPr/>
              <w:t>Two- and four-week re-pulses completed for all affected cohorts</w:t>
            </w:r>
          </w:p>
        </w:tc>
        <w:tc>
          <w:tcPr>
            <w:tcW w:w="2176" w:type="dxa"/>
            <w:tcBorders/>
          </w:tcPr>
          <w:p>
            <w:pPr>
              <w:pStyle w:val="Compact"/>
              <w:suppressAutoHyphens w:val="true"/>
              <w:spacing w:before="36" w:after="36"/>
              <w:jc w:val="left"/>
              <w:rPr/>
            </w:pPr>
            <w:r>
              <w:rPr/>
              <w:t>Have the scheduled re-pulses been completed?</w:t>
            </w:r>
          </w:p>
        </w:tc>
      </w:tr>
      <w:tr>
        <w:trPr/>
        <w:tc>
          <w:tcPr>
            <w:tcW w:w="2176" w:type="dxa"/>
            <w:tcBorders/>
          </w:tcPr>
          <w:p>
            <w:pPr>
              <w:pStyle w:val="Compact"/>
              <w:suppressAutoHyphens w:val="true"/>
              <w:spacing w:before="36" w:after="36"/>
              <w:jc w:val="left"/>
              <w:rPr/>
            </w:pPr>
            <w:r>
              <w:rPr/>
              <w:t>Sustain</w:t>
            </w:r>
          </w:p>
        </w:tc>
        <w:tc>
          <w:tcPr>
            <w:tcW w:w="2782" w:type="dxa"/>
            <w:tcBorders/>
          </w:tcPr>
          <w:p>
            <w:pPr>
              <w:pStyle w:val="Compact"/>
              <w:suppressAutoHyphens w:val="true"/>
              <w:spacing w:before="36" w:after="36"/>
              <w:jc w:val="left"/>
              <w:rPr/>
            </w:pPr>
            <w:r>
              <w:rPr/>
              <w:t>Confirm Bridges/Kübler-Ross reads New Beginning/Commitment before calling Refreeze; verify reinforcement; run 30/60/90-day checkpoints</w:t>
            </w:r>
          </w:p>
        </w:tc>
        <w:tc>
          <w:tcPr>
            <w:tcW w:w="2782" w:type="dxa"/>
            <w:tcBorders/>
          </w:tcPr>
          <w:p>
            <w:pPr>
              <w:pStyle w:val="Compact"/>
              <w:suppressAutoHyphens w:val="true"/>
              <w:spacing w:before="36" w:after="36"/>
              <w:jc w:val="left"/>
              <w:rPr/>
            </w:pPr>
            <w:r>
              <w:rPr/>
              <w:t>Refreeze called on emotional/behavioral evidence, not the go-live date</w:t>
            </w:r>
          </w:p>
        </w:tc>
        <w:tc>
          <w:tcPr>
            <w:tcW w:w="2176" w:type="dxa"/>
            <w:tcBorders/>
          </w:tcPr>
          <w:p>
            <w:pPr>
              <w:pStyle w:val="Compact"/>
              <w:suppressAutoHyphens w:val="true"/>
              <w:spacing w:before="36" w:after="36"/>
              <w:jc w:val="left"/>
              <w:rPr/>
            </w:pPr>
            <w:r>
              <w:rPr/>
              <w:t>Is Refreeze backed by confirmed evidence across all cohorts?</w:t>
            </w:r>
          </w:p>
        </w:tc>
      </w:tr>
    </w:tbl>
    <w:p>
      <w:pPr>
        <w:pStyle w:val="BodyText"/>
        <w:rPr/>
      </w:pPr>
      <w:r>
        <w:rPr>
          <w:i/>
          <w:iCs/>
        </w:rPr>
        <w:t>(Each phase in the source carries 3 full CM Track actions, 3 checklist items, and 3 gate questions — the table above shows one representative sample of each per phase; the complete text is in</w:t>
      </w:r>
      <w:r>
        <w:rPr/>
        <w:t xml:space="preserve"> </w:t>
      </w:r>
      <w:r>
        <w:rPr>
          <w:rStyle w:val="VerbatimChar"/>
        </w:rPr>
        <w:t>journi/src/data/phaseTemplates.js</w:t>
      </w:r>
      <w:r>
        <w:rPr/>
        <w:t xml:space="preserve"> </w:t>
      </w:r>
      <w:r>
        <w:rPr>
          <w:i/>
          <w:iCs/>
        </w:rPr>
        <w:t>and should be transcribed verbatim by a rebuild team seeding this data, since it is prescriptive practitioner guidance, not filler.)</w:t>
      </w:r>
    </w:p>
    <w:p>
      <w:pPr>
        <w:pStyle w:val="BodyText"/>
        <w:rPr/>
      </w:pPr>
      <w:r>
        <w:rPr>
          <w:i/>
          <w:iCs/>
        </w:rPr>
        <w:t>The 7 Common Lifecycle variants</w:t>
      </w:r>
      <w:r>
        <w:rPr/>
        <w:t xml:space="preserve"> (phase names only — </w:t>
      </w:r>
      <w:r>
        <w:rPr>
          <w:rStyle w:val="VerbatimChar"/>
        </w:rPr>
        <w:t>cmTrack</w:t>
      </w:r>
      <w:r>
        <w:rPr/>
        <w:t>/</w:t>
      </w:r>
      <w:r>
        <w:rPr>
          <w:rStyle w:val="VerbatimChar"/>
        </w:rPr>
        <w:t>checklist</w:t>
      </w:r>
      <w:r>
        <w:rPr/>
        <w:t>/</w:t>
      </w:r>
      <w:r>
        <w:rPr>
          <w:rStyle w:val="VerbatimChar"/>
        </w:rPr>
        <w:t>gate</w:t>
      </w:r>
      <w:r>
        <w:rPr/>
        <w:t xml:space="preserve"> arrays ship empty, ready for per-engagement authoring via M8’s template editor):</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259"/>
        <w:gridCol w:w="3261"/>
        <w:gridCol w:w="3397"/>
      </w:tblGrid>
      <w:tr>
        <w:trPr>
          <w:tblHeader w:val="true"/>
        </w:trPr>
        <w:tc>
          <w:tcPr>
            <w:tcW w:w="3259" w:type="dxa"/>
            <w:tcBorders>
              <w:bottom w:val="single" w:sz="6" w:space="0" w:color="000000"/>
            </w:tcBorders>
            <w:vAlign w:val="bottom"/>
          </w:tcPr>
          <w:p>
            <w:pPr>
              <w:pStyle w:val="Compact"/>
              <w:suppressAutoHyphens w:val="true"/>
              <w:spacing w:before="36" w:after="36"/>
              <w:jc w:val="left"/>
              <w:rPr/>
            </w:pPr>
            <w:r>
              <w:rPr>
                <w:b/>
                <w:bCs/>
              </w:rPr>
              <w:t>Template ID</w:t>
            </w:r>
          </w:p>
        </w:tc>
        <w:tc>
          <w:tcPr>
            <w:tcW w:w="3261" w:type="dxa"/>
            <w:tcBorders>
              <w:bottom w:val="single" w:sz="6" w:space="0" w:color="000000"/>
            </w:tcBorders>
            <w:vAlign w:val="bottom"/>
          </w:tcPr>
          <w:p>
            <w:pPr>
              <w:pStyle w:val="Compact"/>
              <w:suppressAutoHyphens w:val="true"/>
              <w:spacing w:before="36" w:after="36"/>
              <w:jc w:val="left"/>
              <w:rPr/>
            </w:pPr>
            <w:r>
              <w:rPr>
                <w:b/>
                <w:bCs/>
              </w:rPr>
              <w:t>Transformation Type</w:t>
            </w:r>
          </w:p>
        </w:tc>
        <w:tc>
          <w:tcPr>
            <w:tcW w:w="3397" w:type="dxa"/>
            <w:tcBorders>
              <w:bottom w:val="single" w:sz="6" w:space="0" w:color="000000"/>
            </w:tcBorders>
            <w:vAlign w:val="bottom"/>
          </w:tcPr>
          <w:p>
            <w:pPr>
              <w:pStyle w:val="Compact"/>
              <w:suppressAutoHyphens w:val="true"/>
              <w:spacing w:before="36" w:after="36"/>
              <w:jc w:val="left"/>
              <w:rPr/>
            </w:pPr>
            <w:r>
              <w:rPr>
                <w:b/>
                <w:bCs/>
              </w:rPr>
              <w:t>Phases (P1–P7)</w:t>
            </w:r>
          </w:p>
        </w:tc>
      </w:tr>
      <w:tr>
        <w:trPr/>
        <w:tc>
          <w:tcPr>
            <w:tcW w:w="3259" w:type="dxa"/>
            <w:tcBorders/>
          </w:tcPr>
          <w:p>
            <w:pPr>
              <w:pStyle w:val="Compact"/>
              <w:suppressAutoHyphens w:val="true"/>
              <w:spacing w:before="36" w:after="36"/>
              <w:jc w:val="left"/>
              <w:rPr/>
            </w:pPr>
            <w:r>
              <w:rPr/>
              <w:t>TPL-BPR-7</w:t>
            </w:r>
          </w:p>
        </w:tc>
        <w:tc>
          <w:tcPr>
            <w:tcW w:w="3261" w:type="dxa"/>
            <w:tcBorders/>
          </w:tcPr>
          <w:p>
            <w:pPr>
              <w:pStyle w:val="Compact"/>
              <w:suppressAutoHyphens w:val="true"/>
              <w:spacing w:before="36" w:after="36"/>
              <w:jc w:val="left"/>
              <w:rPr/>
            </w:pPr>
            <w:r>
              <w:rPr/>
              <w:t>bpr</w:t>
            </w:r>
          </w:p>
        </w:tc>
        <w:tc>
          <w:tcPr>
            <w:tcW w:w="3397" w:type="dxa"/>
            <w:tcBorders/>
          </w:tcPr>
          <w:p>
            <w:pPr>
              <w:pStyle w:val="Compact"/>
              <w:suppressAutoHyphens w:val="true"/>
              <w:spacing w:before="36" w:after="36"/>
              <w:jc w:val="left"/>
              <w:rPr/>
            </w:pPr>
            <w:r>
              <w:rPr/>
              <w:t>Intake &amp; Diagnosis · Clean-Slate Design · Build · Pilot · Rollout · Stabilization · Sustainment</w:t>
            </w:r>
          </w:p>
        </w:tc>
      </w:tr>
      <w:tr>
        <w:trPr/>
        <w:tc>
          <w:tcPr>
            <w:tcW w:w="3259" w:type="dxa"/>
            <w:tcBorders/>
          </w:tcPr>
          <w:p>
            <w:pPr>
              <w:pStyle w:val="Compact"/>
              <w:suppressAutoHyphens w:val="true"/>
              <w:spacing w:before="36" w:after="36"/>
              <w:jc w:val="left"/>
              <w:rPr/>
            </w:pPr>
            <w:r>
              <w:rPr/>
              <w:t>TPL-BPA-7</w:t>
            </w:r>
          </w:p>
        </w:tc>
        <w:tc>
          <w:tcPr>
            <w:tcW w:w="3261" w:type="dxa"/>
            <w:tcBorders/>
          </w:tcPr>
          <w:p>
            <w:pPr>
              <w:pStyle w:val="Compact"/>
              <w:suppressAutoHyphens w:val="true"/>
              <w:spacing w:before="36" w:after="36"/>
              <w:jc w:val="left"/>
              <w:rPr/>
            </w:pPr>
            <w:r>
              <w:rPr/>
              <w:t>automation</w:t>
            </w:r>
          </w:p>
        </w:tc>
        <w:tc>
          <w:tcPr>
            <w:tcW w:w="3397" w:type="dxa"/>
            <w:tcBorders/>
          </w:tcPr>
          <w:p>
            <w:pPr>
              <w:pStyle w:val="Compact"/>
              <w:suppressAutoHyphens w:val="true"/>
              <w:spacing w:before="36" w:after="36"/>
              <w:jc w:val="left"/>
              <w:rPr/>
            </w:pPr>
            <w:r>
              <w:rPr/>
              <w:t>Automation-Opportunity Assessment · Architecture Design · Build · UAT &amp; Shadow-Mode · Production Go-Live · Exception Tuning · CoE Handover</w:t>
            </w:r>
          </w:p>
        </w:tc>
      </w:tr>
      <w:tr>
        <w:trPr/>
        <w:tc>
          <w:tcPr>
            <w:tcW w:w="3259" w:type="dxa"/>
            <w:tcBorders/>
          </w:tcPr>
          <w:p>
            <w:pPr>
              <w:pStyle w:val="Compact"/>
              <w:suppressAutoHyphens w:val="true"/>
              <w:spacing w:before="36" w:after="36"/>
              <w:jc w:val="left"/>
              <w:rPr/>
            </w:pPr>
            <w:r>
              <w:rPr/>
              <w:t>TPL-IMS-7</w:t>
            </w:r>
          </w:p>
        </w:tc>
        <w:tc>
          <w:tcPr>
            <w:tcW w:w="3261" w:type="dxa"/>
            <w:tcBorders/>
          </w:tcPr>
          <w:p>
            <w:pPr>
              <w:pStyle w:val="Compact"/>
              <w:suppressAutoHyphens w:val="true"/>
              <w:spacing w:before="36" w:after="36"/>
              <w:jc w:val="left"/>
              <w:rPr/>
            </w:pPr>
            <w:r>
              <w:rPr/>
              <w:t>qms</w:t>
            </w:r>
          </w:p>
        </w:tc>
        <w:tc>
          <w:tcPr>
            <w:tcW w:w="3397" w:type="dxa"/>
            <w:tcBorders/>
          </w:tcPr>
          <w:p>
            <w:pPr>
              <w:pStyle w:val="Compact"/>
              <w:suppressAutoHyphens w:val="true"/>
              <w:spacing w:before="36" w:after="36"/>
              <w:jc w:val="left"/>
              <w:rPr/>
            </w:pPr>
            <w:r>
              <w:rPr/>
              <w:t>Intake &amp; Diagnosis · Design · Implementation · Mock-up Audit · Certifying Audit · Surveillance Prep · Ongoing Surveillance</w:t>
            </w:r>
          </w:p>
        </w:tc>
      </w:tr>
      <w:tr>
        <w:trPr/>
        <w:tc>
          <w:tcPr>
            <w:tcW w:w="3259" w:type="dxa"/>
            <w:tcBorders/>
          </w:tcPr>
          <w:p>
            <w:pPr>
              <w:pStyle w:val="Compact"/>
              <w:suppressAutoHyphens w:val="true"/>
              <w:spacing w:before="36" w:after="36"/>
              <w:jc w:val="left"/>
              <w:rPr/>
            </w:pPr>
            <w:r>
              <w:rPr/>
              <w:t>TPL-CULT-7</w:t>
            </w:r>
          </w:p>
        </w:tc>
        <w:tc>
          <w:tcPr>
            <w:tcW w:w="3261" w:type="dxa"/>
            <w:tcBorders/>
          </w:tcPr>
          <w:p>
            <w:pPr>
              <w:pStyle w:val="Compact"/>
              <w:suppressAutoHyphens w:val="true"/>
              <w:spacing w:before="36" w:after="36"/>
              <w:jc w:val="left"/>
              <w:rPr/>
            </w:pPr>
            <w:r>
              <w:rPr/>
              <w:t>cultural</w:t>
            </w:r>
          </w:p>
        </w:tc>
        <w:tc>
          <w:tcPr>
            <w:tcW w:w="3397" w:type="dxa"/>
            <w:tcBorders/>
          </w:tcPr>
          <w:p>
            <w:pPr>
              <w:pStyle w:val="Compact"/>
              <w:suppressAutoHyphens w:val="true"/>
              <w:spacing w:before="36" w:after="36"/>
              <w:jc w:val="left"/>
              <w:rPr/>
            </w:pPr>
            <w:r>
              <w:rPr/>
              <w:t>Diagnosis · Target Values Design · Leadership Modeling &amp; Reinforcement Build · Pilot Cohort · Organization-Wide Rollout · Reinforcement Through Skepticism · Institutionalization</w:t>
            </w:r>
          </w:p>
        </w:tc>
      </w:tr>
      <w:tr>
        <w:trPr/>
        <w:tc>
          <w:tcPr>
            <w:tcW w:w="3259" w:type="dxa"/>
            <w:tcBorders/>
          </w:tcPr>
          <w:p>
            <w:pPr>
              <w:pStyle w:val="Compact"/>
              <w:suppressAutoHyphens w:val="true"/>
              <w:spacing w:before="36" w:after="36"/>
              <w:jc w:val="left"/>
              <w:rPr/>
            </w:pPr>
            <w:r>
              <w:rPr/>
              <w:t>TPL-OM-7</w:t>
            </w:r>
          </w:p>
        </w:tc>
        <w:tc>
          <w:tcPr>
            <w:tcW w:w="3261" w:type="dxa"/>
            <w:tcBorders/>
          </w:tcPr>
          <w:p>
            <w:pPr>
              <w:pStyle w:val="Compact"/>
              <w:suppressAutoHyphens w:val="true"/>
              <w:spacing w:before="36" w:after="36"/>
              <w:jc w:val="left"/>
              <w:rPr/>
            </w:pPr>
            <w:r>
              <w:rPr/>
              <w:t>operating_model</w:t>
            </w:r>
          </w:p>
        </w:tc>
        <w:tc>
          <w:tcPr>
            <w:tcW w:w="3397" w:type="dxa"/>
            <w:tcBorders/>
          </w:tcPr>
          <w:p>
            <w:pPr>
              <w:pStyle w:val="Compact"/>
              <w:suppressAutoHyphens w:val="true"/>
              <w:spacing w:before="36" w:after="36"/>
              <w:jc w:val="left"/>
              <w:rPr/>
            </w:pPr>
            <w:r>
              <w:rPr/>
              <w:t>Current Operating Model Assessment · TOM Design · Detailed Org Design · Pilot Transition · Full Transition · Governance Adoption Tracking · Standing Rhythm Handover</w:t>
            </w:r>
          </w:p>
        </w:tc>
      </w:tr>
      <w:tr>
        <w:trPr/>
        <w:tc>
          <w:tcPr>
            <w:tcW w:w="3259" w:type="dxa"/>
            <w:tcBorders/>
          </w:tcPr>
          <w:p>
            <w:pPr>
              <w:pStyle w:val="Compact"/>
              <w:suppressAutoHyphens w:val="true"/>
              <w:spacing w:before="36" w:after="36"/>
              <w:jc w:val="left"/>
              <w:rPr/>
            </w:pPr>
            <w:r>
              <w:rPr/>
              <w:t>TPL-COMP-7</w:t>
            </w:r>
          </w:p>
        </w:tc>
        <w:tc>
          <w:tcPr>
            <w:tcW w:w="3261" w:type="dxa"/>
            <w:tcBorders/>
          </w:tcPr>
          <w:p>
            <w:pPr>
              <w:pStyle w:val="Compact"/>
              <w:suppressAutoHyphens w:val="true"/>
              <w:spacing w:before="36" w:after="36"/>
              <w:jc w:val="left"/>
              <w:rPr/>
            </w:pPr>
            <w:r>
              <w:rPr/>
              <w:t>compliance</w:t>
            </w:r>
          </w:p>
        </w:tc>
        <w:tc>
          <w:tcPr>
            <w:tcW w:w="3397" w:type="dxa"/>
            <w:tcBorders/>
          </w:tcPr>
          <w:p>
            <w:pPr>
              <w:pStyle w:val="Compact"/>
              <w:suppressAutoHyphens w:val="true"/>
              <w:spacing w:before="36" w:after="36"/>
              <w:jc w:val="left"/>
              <w:rPr/>
            </w:pPr>
            <w:r>
              <w:rPr/>
              <w:t>Regulatory Requirement &amp; Gap Analysis · Control Design · Control Implementation · Internal Audit/Independent Testing · Controls Go Live · First Monitoring Cycle · Ongoing Compliance Handover</w:t>
            </w:r>
          </w:p>
        </w:tc>
      </w:tr>
      <w:tr>
        <w:trPr/>
        <w:tc>
          <w:tcPr>
            <w:tcW w:w="3259" w:type="dxa"/>
            <w:tcBorders/>
          </w:tcPr>
          <w:p>
            <w:pPr>
              <w:pStyle w:val="Compact"/>
              <w:suppressAutoHyphens w:val="true"/>
              <w:spacing w:before="36" w:after="36"/>
              <w:jc w:val="left"/>
              <w:rPr/>
            </w:pPr>
            <w:r>
              <w:rPr/>
              <w:t>TPL-TSD-7</w:t>
            </w:r>
          </w:p>
        </w:tc>
        <w:tc>
          <w:tcPr>
            <w:tcW w:w="3261" w:type="dxa"/>
            <w:tcBorders/>
          </w:tcPr>
          <w:p>
            <w:pPr>
              <w:pStyle w:val="Compact"/>
              <w:suppressAutoHyphens w:val="true"/>
              <w:spacing w:before="36" w:after="36"/>
              <w:jc w:val="left"/>
              <w:rPr/>
            </w:pPr>
            <w:r>
              <w:rPr/>
              <w:t>training_skills</w:t>
            </w:r>
          </w:p>
        </w:tc>
        <w:tc>
          <w:tcPr>
            <w:tcW w:w="3397" w:type="dxa"/>
            <w:tcBorders/>
          </w:tcPr>
          <w:p>
            <w:pPr>
              <w:pStyle w:val="Compact"/>
              <w:suppressAutoHyphens w:val="true"/>
              <w:spacing w:before="36" w:after="36"/>
              <w:jc w:val="left"/>
              <w:rPr/>
            </w:pPr>
            <w:r>
              <w:rPr/>
              <w:t>Skills Gap Diagnosis · Curriculum Design · Training Delivery · Competency Verification · Practical Application · On-the-Job Coaching · Skills Sustainment</w:t>
            </w:r>
          </w:p>
        </w:tc>
      </w:tr>
    </w:tbl>
    <w:p>
      <w:pPr>
        <w:pStyle w:val="BodyText"/>
        <w:rPr/>
      </w:pPr>
      <w:r>
        <w:rPr>
          <w:b/>
          <w:bCs/>
        </w:rPr>
        <w:t>10.6.6 Charter Registry — full text</w:t>
      </w:r>
      <w:r>
        <w:rPr/>
        <w:t xml:space="preserve"> (</w:t>
      </w:r>
      <w:r>
        <w:rPr>
          <w:rStyle w:val="VerbatimChar"/>
        </w:rPr>
        <w:t>data/charters.js</w:t>
      </w:r>
      <w:r>
        <w:rPr/>
        <w:t>, M5) — 8 charters, each with one primary entry (What/Who/When/Where/Why/How).</w:t>
      </w:r>
    </w:p>
    <w:tbl>
      <w:tblPr>
        <w:tblStyle w:val="Table"/>
        <w:tblW w:w="49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983"/>
        <w:gridCol w:w="2864"/>
        <w:gridCol w:w="1252"/>
        <w:gridCol w:w="1253"/>
        <w:gridCol w:w="1163"/>
        <w:gridCol w:w="1073"/>
        <w:gridCol w:w="1430"/>
      </w:tblGrid>
      <w:tr>
        <w:trPr>
          <w:tblHeader w:val="true"/>
        </w:trPr>
        <w:tc>
          <w:tcPr>
            <w:tcW w:w="983" w:type="dxa"/>
            <w:tcBorders>
              <w:bottom w:val="single" w:sz="6" w:space="0" w:color="000000"/>
            </w:tcBorders>
            <w:vAlign w:val="bottom"/>
          </w:tcPr>
          <w:p>
            <w:pPr>
              <w:pStyle w:val="Compact"/>
              <w:suppressAutoHyphens w:val="true"/>
              <w:spacing w:before="36" w:after="36"/>
              <w:jc w:val="left"/>
              <w:rPr/>
            </w:pPr>
            <w:r>
              <w:rPr>
                <w:b/>
                <w:bCs/>
              </w:rPr>
              <w:t>ID</w:t>
            </w:r>
          </w:p>
        </w:tc>
        <w:tc>
          <w:tcPr>
            <w:tcW w:w="2864" w:type="dxa"/>
            <w:tcBorders>
              <w:bottom w:val="single" w:sz="6" w:space="0" w:color="000000"/>
            </w:tcBorders>
            <w:vAlign w:val="bottom"/>
          </w:tcPr>
          <w:p>
            <w:pPr>
              <w:pStyle w:val="Compact"/>
              <w:suppressAutoHyphens w:val="true"/>
              <w:spacing w:before="36" w:after="36"/>
              <w:jc w:val="left"/>
              <w:rPr/>
            </w:pPr>
            <w:r>
              <w:rPr>
                <w:b/>
                <w:bCs/>
              </w:rPr>
              <w:t>Name</w:t>
            </w:r>
          </w:p>
        </w:tc>
        <w:tc>
          <w:tcPr>
            <w:tcW w:w="1252" w:type="dxa"/>
            <w:tcBorders>
              <w:bottom w:val="single" w:sz="6" w:space="0" w:color="000000"/>
            </w:tcBorders>
            <w:vAlign w:val="bottom"/>
          </w:tcPr>
          <w:p>
            <w:pPr>
              <w:pStyle w:val="Compact"/>
              <w:suppressAutoHyphens w:val="true"/>
              <w:spacing w:before="36" w:after="36"/>
              <w:jc w:val="left"/>
              <w:rPr/>
            </w:pPr>
            <w:r>
              <w:rPr>
                <w:b/>
                <w:bCs/>
              </w:rPr>
              <w:t>RACSI</w:t>
            </w:r>
          </w:p>
        </w:tc>
        <w:tc>
          <w:tcPr>
            <w:tcW w:w="1253" w:type="dxa"/>
            <w:tcBorders>
              <w:bottom w:val="single" w:sz="6" w:space="0" w:color="000000"/>
            </w:tcBorders>
            <w:vAlign w:val="bottom"/>
          </w:tcPr>
          <w:p>
            <w:pPr>
              <w:pStyle w:val="Compact"/>
              <w:suppressAutoHyphens w:val="true"/>
              <w:spacing w:before="36" w:after="36"/>
              <w:jc w:val="left"/>
              <w:rPr/>
            </w:pPr>
            <w:r>
              <w:rPr>
                <w:b/>
                <w:bCs/>
              </w:rPr>
              <w:t>Governs</w:t>
            </w:r>
          </w:p>
        </w:tc>
        <w:tc>
          <w:tcPr>
            <w:tcW w:w="1163" w:type="dxa"/>
            <w:tcBorders>
              <w:bottom w:val="single" w:sz="6" w:space="0" w:color="000000"/>
            </w:tcBorders>
            <w:vAlign w:val="bottom"/>
          </w:tcPr>
          <w:p>
            <w:pPr>
              <w:pStyle w:val="Compact"/>
              <w:suppressAutoHyphens w:val="true"/>
              <w:spacing w:before="36" w:after="36"/>
              <w:jc w:val="left"/>
              <w:rPr/>
            </w:pPr>
            <w:r>
              <w:rPr>
                <w:b/>
                <w:bCs/>
              </w:rPr>
              <w:t>Status</w:t>
            </w:r>
          </w:p>
        </w:tc>
        <w:tc>
          <w:tcPr>
            <w:tcW w:w="1073" w:type="dxa"/>
            <w:tcBorders>
              <w:bottom w:val="single" w:sz="6" w:space="0" w:color="000000"/>
            </w:tcBorders>
            <w:vAlign w:val="bottom"/>
          </w:tcPr>
          <w:p>
            <w:pPr>
              <w:pStyle w:val="Compact"/>
              <w:suppressAutoHyphens w:val="true"/>
              <w:spacing w:before="36" w:after="36"/>
              <w:jc w:val="left"/>
              <w:rPr/>
            </w:pPr>
            <w:r>
              <w:rPr>
                <w:b/>
                <w:bCs/>
              </w:rPr>
              <w:t>Primary Macro</w:t>
            </w:r>
          </w:p>
        </w:tc>
        <w:tc>
          <w:tcPr>
            <w:tcW w:w="1430" w:type="dxa"/>
            <w:tcBorders>
              <w:bottom w:val="single" w:sz="6" w:space="0" w:color="000000"/>
            </w:tcBorders>
            <w:vAlign w:val="bottom"/>
          </w:tcPr>
          <w:p>
            <w:pPr>
              <w:pStyle w:val="Compact"/>
              <w:suppressAutoHyphens w:val="true"/>
              <w:spacing w:before="36" w:after="36"/>
              <w:jc w:val="left"/>
              <w:rPr/>
            </w:pPr>
            <w:r>
              <w:rPr>
                <w:b/>
                <w:bCs/>
              </w:rPr>
              <w:t>Review Frequency</w:t>
            </w:r>
          </w:p>
        </w:tc>
      </w:tr>
      <w:tr>
        <w:trPr/>
        <w:tc>
          <w:tcPr>
            <w:tcW w:w="983" w:type="dxa"/>
            <w:tcBorders/>
          </w:tcPr>
          <w:p>
            <w:pPr>
              <w:pStyle w:val="Compact"/>
              <w:suppressAutoHyphens w:val="true"/>
              <w:spacing w:before="36" w:after="36"/>
              <w:jc w:val="left"/>
              <w:rPr/>
            </w:pPr>
            <w:r>
              <w:rPr/>
              <w:t>CHTR-01</w:t>
            </w:r>
          </w:p>
        </w:tc>
        <w:tc>
          <w:tcPr>
            <w:tcW w:w="2864" w:type="dxa"/>
            <w:tcBorders/>
          </w:tcPr>
          <w:p>
            <w:pPr>
              <w:pStyle w:val="Compact"/>
              <w:suppressAutoHyphens w:val="true"/>
              <w:spacing w:before="36" w:after="36"/>
              <w:jc w:val="left"/>
              <w:rPr/>
            </w:pPr>
            <w:r>
              <w:rPr/>
              <w:t>Sponsorship / Leadership Charter</w:t>
            </w:r>
          </w:p>
        </w:tc>
        <w:tc>
          <w:tcPr>
            <w:tcW w:w="1252" w:type="dxa"/>
            <w:tcBorders/>
          </w:tcPr>
          <w:p>
            <w:pPr>
              <w:pStyle w:val="Compact"/>
              <w:suppressAutoHyphens w:val="true"/>
              <w:spacing w:before="36" w:after="36"/>
              <w:jc w:val="left"/>
              <w:rPr/>
            </w:pPr>
            <w:r>
              <w:rPr/>
              <w:t>R=CM, A=ES, C=PM/FPO, I=SUP/EU</w:t>
            </w:r>
          </w:p>
        </w:tc>
        <w:tc>
          <w:tcPr>
            <w:tcW w:w="1253" w:type="dxa"/>
            <w:tcBorders/>
          </w:tcPr>
          <w:p>
            <w:pPr>
              <w:pStyle w:val="Compact"/>
              <w:suppressAutoHyphens w:val="true"/>
              <w:spacing w:before="36" w:after="36"/>
              <w:jc w:val="left"/>
              <w:rPr/>
            </w:pPr>
            <w:r>
              <w:rPr/>
              <w:t>Project</w:t>
            </w:r>
          </w:p>
        </w:tc>
        <w:tc>
          <w:tcPr>
            <w:tcW w:w="1163" w:type="dxa"/>
            <w:tcBorders/>
          </w:tcPr>
          <w:p>
            <w:pPr>
              <w:pStyle w:val="Compact"/>
              <w:suppressAutoHyphens w:val="true"/>
              <w:spacing w:before="36" w:after="36"/>
              <w:jc w:val="left"/>
              <w:rPr/>
            </w:pPr>
            <w:r>
              <w:rPr/>
              <w:t>Active</w:t>
            </w:r>
          </w:p>
        </w:tc>
        <w:tc>
          <w:tcPr>
            <w:tcW w:w="1073" w:type="dxa"/>
            <w:tcBorders/>
          </w:tcPr>
          <w:p>
            <w:pPr>
              <w:pStyle w:val="Compact"/>
              <w:suppressAutoHyphens w:val="true"/>
              <w:spacing w:before="36" w:after="36"/>
              <w:jc w:val="left"/>
              <w:rPr/>
            </w:pPr>
            <w:r>
              <w:rPr/>
              <w:t>MP-02</w:t>
            </w:r>
          </w:p>
        </w:tc>
        <w:tc>
          <w:tcPr>
            <w:tcW w:w="1430" w:type="dxa"/>
            <w:tcBorders/>
          </w:tcPr>
          <w:p>
            <w:pPr>
              <w:pStyle w:val="Compact"/>
              <w:suppressAutoHyphens w:val="true"/>
              <w:spacing w:before="36" w:after="36"/>
              <w:jc w:val="left"/>
              <w:rPr/>
            </w:pPr>
            <w:r>
              <w:rPr/>
              <w:t>Per Phase Gate</w:t>
            </w:r>
          </w:p>
        </w:tc>
      </w:tr>
      <w:tr>
        <w:trPr/>
        <w:tc>
          <w:tcPr>
            <w:tcW w:w="983" w:type="dxa"/>
            <w:tcBorders/>
          </w:tcPr>
          <w:p>
            <w:pPr>
              <w:pStyle w:val="Compact"/>
              <w:suppressAutoHyphens w:val="true"/>
              <w:spacing w:before="36" w:after="36"/>
              <w:jc w:val="left"/>
              <w:rPr/>
            </w:pPr>
            <w:r>
              <w:rPr/>
              <w:t>CHTR-02</w:t>
            </w:r>
          </w:p>
        </w:tc>
        <w:tc>
          <w:tcPr>
            <w:tcW w:w="2864" w:type="dxa"/>
            <w:tcBorders/>
          </w:tcPr>
          <w:p>
            <w:pPr>
              <w:pStyle w:val="Compact"/>
              <w:suppressAutoHyphens w:val="true"/>
              <w:spacing w:before="36" w:after="36"/>
              <w:jc w:val="left"/>
              <w:rPr/>
            </w:pPr>
            <w:r>
              <w:rPr/>
              <w:t>Participative Management Charter</w:t>
            </w:r>
          </w:p>
        </w:tc>
        <w:tc>
          <w:tcPr>
            <w:tcW w:w="1252" w:type="dxa"/>
            <w:tcBorders/>
          </w:tcPr>
          <w:p>
            <w:pPr>
              <w:pStyle w:val="Compact"/>
              <w:suppressAutoHyphens w:val="true"/>
              <w:spacing w:before="36" w:after="36"/>
              <w:jc w:val="left"/>
              <w:rPr/>
            </w:pPr>
            <w:r>
              <w:rPr/>
              <w:t>R=SUP, A=CM, C=FPO/PM, I=ES/EU</w:t>
            </w:r>
          </w:p>
        </w:tc>
        <w:tc>
          <w:tcPr>
            <w:tcW w:w="1253" w:type="dxa"/>
            <w:tcBorders/>
          </w:tcPr>
          <w:p>
            <w:pPr>
              <w:pStyle w:val="Compact"/>
              <w:suppressAutoHyphens w:val="true"/>
              <w:spacing w:before="36" w:after="36"/>
              <w:jc w:val="left"/>
              <w:rPr/>
            </w:pPr>
            <w:r>
              <w:rPr/>
              <w:t>Project</w:t>
            </w:r>
          </w:p>
        </w:tc>
        <w:tc>
          <w:tcPr>
            <w:tcW w:w="1163" w:type="dxa"/>
            <w:tcBorders/>
          </w:tcPr>
          <w:p>
            <w:pPr>
              <w:pStyle w:val="Compact"/>
              <w:suppressAutoHyphens w:val="true"/>
              <w:spacing w:before="36" w:after="36"/>
              <w:jc w:val="left"/>
              <w:rPr/>
            </w:pPr>
            <w:r>
              <w:rPr/>
              <w:t>Active</w:t>
            </w:r>
          </w:p>
        </w:tc>
        <w:tc>
          <w:tcPr>
            <w:tcW w:w="1073" w:type="dxa"/>
            <w:tcBorders/>
          </w:tcPr>
          <w:p>
            <w:pPr>
              <w:pStyle w:val="Compact"/>
              <w:suppressAutoHyphens w:val="true"/>
              <w:spacing w:before="36" w:after="36"/>
              <w:jc w:val="left"/>
              <w:rPr/>
            </w:pPr>
            <w:r>
              <w:rPr/>
              <w:t>MP-04</w:t>
            </w:r>
          </w:p>
        </w:tc>
        <w:tc>
          <w:tcPr>
            <w:tcW w:w="1430" w:type="dxa"/>
            <w:tcBorders/>
          </w:tcPr>
          <w:p>
            <w:pPr>
              <w:pStyle w:val="Compact"/>
              <w:suppressAutoHyphens w:val="true"/>
              <w:spacing w:before="36" w:after="36"/>
              <w:jc w:val="left"/>
              <w:rPr/>
            </w:pPr>
            <w:r>
              <w:rPr/>
              <w:t>Quarterly</w:t>
            </w:r>
          </w:p>
        </w:tc>
      </w:tr>
      <w:tr>
        <w:trPr/>
        <w:tc>
          <w:tcPr>
            <w:tcW w:w="983" w:type="dxa"/>
            <w:tcBorders/>
          </w:tcPr>
          <w:p>
            <w:pPr>
              <w:pStyle w:val="Compact"/>
              <w:suppressAutoHyphens w:val="true"/>
              <w:spacing w:before="36" w:after="36"/>
              <w:jc w:val="left"/>
              <w:rPr/>
            </w:pPr>
            <w:r>
              <w:rPr/>
              <w:t>CHTR-03</w:t>
            </w:r>
          </w:p>
        </w:tc>
        <w:tc>
          <w:tcPr>
            <w:tcW w:w="2864" w:type="dxa"/>
            <w:tcBorders/>
          </w:tcPr>
          <w:p>
            <w:pPr>
              <w:pStyle w:val="Compact"/>
              <w:suppressAutoHyphens w:val="true"/>
              <w:spacing w:before="36" w:after="36"/>
              <w:jc w:val="left"/>
              <w:rPr/>
            </w:pPr>
            <w:r>
              <w:rPr/>
              <w:t>Communication Charter</w:t>
            </w:r>
          </w:p>
        </w:tc>
        <w:tc>
          <w:tcPr>
            <w:tcW w:w="1252" w:type="dxa"/>
            <w:tcBorders/>
          </w:tcPr>
          <w:p>
            <w:pPr>
              <w:pStyle w:val="Compact"/>
              <w:suppressAutoHyphens w:val="true"/>
              <w:spacing w:before="36" w:after="36"/>
              <w:jc w:val="left"/>
              <w:rPr/>
            </w:pPr>
            <w:r>
              <w:rPr/>
              <w:t>R=CM, A=CM, C=ES/FPO, S=PM, I=SUP/EU</w:t>
            </w:r>
          </w:p>
        </w:tc>
        <w:tc>
          <w:tcPr>
            <w:tcW w:w="1253" w:type="dxa"/>
            <w:tcBorders/>
          </w:tcPr>
          <w:p>
            <w:pPr>
              <w:pStyle w:val="Compact"/>
              <w:suppressAutoHyphens w:val="true"/>
              <w:spacing w:before="36" w:after="36"/>
              <w:jc w:val="left"/>
              <w:rPr/>
            </w:pPr>
            <w:r>
              <w:rPr/>
              <w:t>Project</w:t>
            </w:r>
          </w:p>
        </w:tc>
        <w:tc>
          <w:tcPr>
            <w:tcW w:w="1163" w:type="dxa"/>
            <w:tcBorders/>
          </w:tcPr>
          <w:p>
            <w:pPr>
              <w:pStyle w:val="Compact"/>
              <w:suppressAutoHyphens w:val="true"/>
              <w:spacing w:before="36" w:after="36"/>
              <w:jc w:val="left"/>
              <w:rPr/>
            </w:pPr>
            <w:r>
              <w:rPr/>
              <w:t>Active</w:t>
            </w:r>
          </w:p>
        </w:tc>
        <w:tc>
          <w:tcPr>
            <w:tcW w:w="1073" w:type="dxa"/>
            <w:tcBorders/>
          </w:tcPr>
          <w:p>
            <w:pPr>
              <w:pStyle w:val="Compact"/>
              <w:suppressAutoHyphens w:val="true"/>
              <w:spacing w:before="36" w:after="36"/>
              <w:jc w:val="left"/>
              <w:rPr/>
            </w:pPr>
            <w:r>
              <w:rPr/>
              <w:t>MP-03</w:t>
            </w:r>
          </w:p>
        </w:tc>
        <w:tc>
          <w:tcPr>
            <w:tcW w:w="1430" w:type="dxa"/>
            <w:tcBorders/>
          </w:tcPr>
          <w:p>
            <w:pPr>
              <w:pStyle w:val="Compact"/>
              <w:suppressAutoHyphens w:val="true"/>
              <w:spacing w:before="36" w:after="36"/>
              <w:jc w:val="left"/>
              <w:rPr/>
            </w:pPr>
            <w:r>
              <w:rPr/>
              <w:t>Per communication wave</w:t>
            </w:r>
          </w:p>
        </w:tc>
      </w:tr>
      <w:tr>
        <w:trPr/>
        <w:tc>
          <w:tcPr>
            <w:tcW w:w="983" w:type="dxa"/>
            <w:tcBorders/>
          </w:tcPr>
          <w:p>
            <w:pPr>
              <w:pStyle w:val="Compact"/>
              <w:suppressAutoHyphens w:val="true"/>
              <w:spacing w:before="36" w:after="36"/>
              <w:jc w:val="left"/>
              <w:rPr/>
            </w:pPr>
            <w:r>
              <w:rPr/>
              <w:t>CHTR-04</w:t>
            </w:r>
          </w:p>
        </w:tc>
        <w:tc>
          <w:tcPr>
            <w:tcW w:w="2864" w:type="dxa"/>
            <w:tcBorders/>
          </w:tcPr>
          <w:p>
            <w:pPr>
              <w:pStyle w:val="Compact"/>
              <w:suppressAutoHyphens w:val="true"/>
              <w:spacing w:before="36" w:after="36"/>
              <w:jc w:val="left"/>
              <w:rPr/>
            </w:pPr>
            <w:r>
              <w:rPr/>
              <w:t>Organizational Impact Charter</w:t>
            </w:r>
          </w:p>
        </w:tc>
        <w:tc>
          <w:tcPr>
            <w:tcW w:w="1252" w:type="dxa"/>
            <w:tcBorders/>
          </w:tcPr>
          <w:p>
            <w:pPr>
              <w:pStyle w:val="Compact"/>
              <w:suppressAutoHyphens w:val="true"/>
              <w:spacing w:before="36" w:after="36"/>
              <w:jc w:val="left"/>
              <w:rPr/>
            </w:pPr>
            <w:r>
              <w:rPr/>
              <w:t>R=CM, A=CM, C=FPO/SUP, S=PM, I=ES/EU</w:t>
            </w:r>
          </w:p>
        </w:tc>
        <w:tc>
          <w:tcPr>
            <w:tcW w:w="1253" w:type="dxa"/>
            <w:tcBorders/>
          </w:tcPr>
          <w:p>
            <w:pPr>
              <w:pStyle w:val="Compact"/>
              <w:suppressAutoHyphens w:val="true"/>
              <w:spacing w:before="36" w:after="36"/>
              <w:jc w:val="left"/>
              <w:rPr/>
            </w:pPr>
            <w:r>
              <w:rPr/>
              <w:t>Project</w:t>
            </w:r>
          </w:p>
        </w:tc>
        <w:tc>
          <w:tcPr>
            <w:tcW w:w="1163" w:type="dxa"/>
            <w:tcBorders/>
          </w:tcPr>
          <w:p>
            <w:pPr>
              <w:pStyle w:val="Compact"/>
              <w:suppressAutoHyphens w:val="true"/>
              <w:spacing w:before="36" w:after="36"/>
              <w:jc w:val="left"/>
              <w:rPr/>
            </w:pPr>
            <w:r>
              <w:rPr/>
              <w:t>Active</w:t>
            </w:r>
          </w:p>
        </w:tc>
        <w:tc>
          <w:tcPr>
            <w:tcW w:w="1073" w:type="dxa"/>
            <w:tcBorders/>
          </w:tcPr>
          <w:p>
            <w:pPr>
              <w:pStyle w:val="Compact"/>
              <w:suppressAutoHyphens w:val="true"/>
              <w:spacing w:before="36" w:after="36"/>
              <w:jc w:val="left"/>
              <w:rPr/>
            </w:pPr>
            <w:r>
              <w:rPr/>
              <w:t>MP-01</w:t>
            </w:r>
          </w:p>
        </w:tc>
        <w:tc>
          <w:tcPr>
            <w:tcW w:w="1430" w:type="dxa"/>
            <w:tcBorders/>
          </w:tcPr>
          <w:p>
            <w:pPr>
              <w:pStyle w:val="Compact"/>
              <w:suppressAutoHyphens w:val="true"/>
              <w:spacing w:before="36" w:after="36"/>
              <w:jc w:val="left"/>
              <w:rPr/>
            </w:pPr>
            <w:r>
              <w:rPr/>
              <w:t>On scope change</w:t>
            </w:r>
          </w:p>
        </w:tc>
      </w:tr>
      <w:tr>
        <w:trPr/>
        <w:tc>
          <w:tcPr>
            <w:tcW w:w="983" w:type="dxa"/>
            <w:tcBorders/>
          </w:tcPr>
          <w:p>
            <w:pPr>
              <w:pStyle w:val="Compact"/>
              <w:suppressAutoHyphens w:val="true"/>
              <w:spacing w:before="36" w:after="36"/>
              <w:jc w:val="left"/>
              <w:rPr/>
            </w:pPr>
            <w:r>
              <w:rPr/>
              <w:t>CHTR-05</w:t>
            </w:r>
          </w:p>
        </w:tc>
        <w:tc>
          <w:tcPr>
            <w:tcW w:w="2864" w:type="dxa"/>
            <w:tcBorders/>
          </w:tcPr>
          <w:p>
            <w:pPr>
              <w:pStyle w:val="Compact"/>
              <w:suppressAutoHyphens w:val="true"/>
              <w:spacing w:before="36" w:after="36"/>
              <w:jc w:val="left"/>
              <w:rPr/>
            </w:pPr>
            <w:r>
              <w:rPr/>
              <w:t>Team Coaching Charter</w:t>
            </w:r>
          </w:p>
        </w:tc>
        <w:tc>
          <w:tcPr>
            <w:tcW w:w="1252" w:type="dxa"/>
            <w:tcBorders/>
          </w:tcPr>
          <w:p>
            <w:pPr>
              <w:pStyle w:val="Compact"/>
              <w:suppressAutoHyphens w:val="true"/>
              <w:spacing w:before="36" w:after="36"/>
              <w:jc w:val="left"/>
              <w:rPr/>
            </w:pPr>
            <w:r>
              <w:rPr/>
              <w:t>R=SUP, A=CM, C=ITL, S=PM, I=ES/FPO/EU</w:t>
            </w:r>
          </w:p>
        </w:tc>
        <w:tc>
          <w:tcPr>
            <w:tcW w:w="1253" w:type="dxa"/>
            <w:tcBorders/>
          </w:tcPr>
          <w:p>
            <w:pPr>
              <w:pStyle w:val="Compact"/>
              <w:suppressAutoHyphens w:val="true"/>
              <w:spacing w:before="36" w:after="36"/>
              <w:jc w:val="left"/>
              <w:rPr/>
            </w:pPr>
            <w:r>
              <w:rPr/>
              <w:t>Project</w:t>
            </w:r>
          </w:p>
        </w:tc>
        <w:tc>
          <w:tcPr>
            <w:tcW w:w="1163" w:type="dxa"/>
            <w:tcBorders/>
          </w:tcPr>
          <w:p>
            <w:pPr>
              <w:pStyle w:val="Compact"/>
              <w:suppressAutoHyphens w:val="true"/>
              <w:spacing w:before="36" w:after="36"/>
              <w:jc w:val="left"/>
              <w:rPr/>
            </w:pPr>
            <w:r>
              <w:rPr/>
              <w:t>Active</w:t>
            </w:r>
          </w:p>
        </w:tc>
        <w:tc>
          <w:tcPr>
            <w:tcW w:w="1073" w:type="dxa"/>
            <w:tcBorders/>
          </w:tcPr>
          <w:p>
            <w:pPr>
              <w:pStyle w:val="Compact"/>
              <w:suppressAutoHyphens w:val="true"/>
              <w:spacing w:before="36" w:after="36"/>
              <w:jc w:val="left"/>
              <w:rPr/>
            </w:pPr>
            <w:r>
              <w:rPr/>
              <w:t>MP-09</w:t>
            </w:r>
          </w:p>
        </w:tc>
        <w:tc>
          <w:tcPr>
            <w:tcW w:w="1430" w:type="dxa"/>
            <w:tcBorders/>
          </w:tcPr>
          <w:p>
            <w:pPr>
              <w:pStyle w:val="Compact"/>
              <w:suppressAutoHyphens w:val="true"/>
              <w:spacing w:before="36" w:after="36"/>
              <w:jc w:val="left"/>
              <w:rPr/>
            </w:pPr>
            <w:r>
              <w:rPr/>
              <w:t>Per hypercare phase</w:t>
            </w:r>
          </w:p>
        </w:tc>
      </w:tr>
      <w:tr>
        <w:trPr/>
        <w:tc>
          <w:tcPr>
            <w:tcW w:w="983" w:type="dxa"/>
            <w:tcBorders/>
          </w:tcPr>
          <w:p>
            <w:pPr>
              <w:pStyle w:val="Compact"/>
              <w:suppressAutoHyphens w:val="true"/>
              <w:spacing w:before="36" w:after="36"/>
              <w:jc w:val="left"/>
              <w:rPr/>
            </w:pPr>
            <w:r>
              <w:rPr/>
              <w:t>CHTR-06</w:t>
            </w:r>
          </w:p>
        </w:tc>
        <w:tc>
          <w:tcPr>
            <w:tcW w:w="2864" w:type="dxa"/>
            <w:tcBorders/>
          </w:tcPr>
          <w:p>
            <w:pPr>
              <w:pStyle w:val="Compact"/>
              <w:suppressAutoHyphens w:val="true"/>
              <w:spacing w:before="36" w:after="36"/>
              <w:jc w:val="left"/>
              <w:rPr/>
            </w:pPr>
            <w:r>
              <w:rPr/>
              <w:t>One-to-One Coaching Charter</w:t>
            </w:r>
          </w:p>
        </w:tc>
        <w:tc>
          <w:tcPr>
            <w:tcW w:w="1252" w:type="dxa"/>
            <w:tcBorders/>
          </w:tcPr>
          <w:p>
            <w:pPr>
              <w:pStyle w:val="Compact"/>
              <w:suppressAutoHyphens w:val="true"/>
              <w:spacing w:before="36" w:after="36"/>
              <w:jc w:val="left"/>
              <w:rPr/>
            </w:pPr>
            <w:r>
              <w:rPr/>
              <w:t>R=CM, A=CM, C=FPO, S=SUP, I=ES/PM/EU</w:t>
            </w:r>
          </w:p>
        </w:tc>
        <w:tc>
          <w:tcPr>
            <w:tcW w:w="1253" w:type="dxa"/>
            <w:tcBorders/>
          </w:tcPr>
          <w:p>
            <w:pPr>
              <w:pStyle w:val="Compact"/>
              <w:suppressAutoHyphens w:val="true"/>
              <w:spacing w:before="36" w:after="36"/>
              <w:jc w:val="left"/>
              <w:rPr/>
            </w:pPr>
            <w:r>
              <w:rPr/>
              <w:t>Project</w:t>
            </w:r>
          </w:p>
        </w:tc>
        <w:tc>
          <w:tcPr>
            <w:tcW w:w="1163" w:type="dxa"/>
            <w:tcBorders/>
          </w:tcPr>
          <w:p>
            <w:pPr>
              <w:pStyle w:val="Compact"/>
              <w:suppressAutoHyphens w:val="true"/>
              <w:spacing w:before="36" w:after="36"/>
              <w:jc w:val="left"/>
              <w:rPr/>
            </w:pPr>
            <w:r>
              <w:rPr/>
              <w:t>Active</w:t>
            </w:r>
          </w:p>
        </w:tc>
        <w:tc>
          <w:tcPr>
            <w:tcW w:w="1073" w:type="dxa"/>
            <w:tcBorders/>
          </w:tcPr>
          <w:p>
            <w:pPr>
              <w:pStyle w:val="Compact"/>
              <w:suppressAutoHyphens w:val="true"/>
              <w:spacing w:before="36" w:after="36"/>
              <w:jc w:val="left"/>
              <w:rPr/>
            </w:pPr>
            <w:r>
              <w:rPr/>
              <w:t>MP-08</w:t>
            </w:r>
          </w:p>
        </w:tc>
        <w:tc>
          <w:tcPr>
            <w:tcW w:w="1430" w:type="dxa"/>
            <w:tcBorders/>
          </w:tcPr>
          <w:p>
            <w:pPr>
              <w:pStyle w:val="Compact"/>
              <w:suppressAutoHyphens w:val="true"/>
              <w:spacing w:before="36" w:after="36"/>
              <w:jc w:val="left"/>
              <w:rPr/>
            </w:pPr>
            <w:r>
              <w:rPr/>
              <w:t>Per triggered case</w:t>
            </w:r>
          </w:p>
        </w:tc>
      </w:tr>
      <w:tr>
        <w:trPr/>
        <w:tc>
          <w:tcPr>
            <w:tcW w:w="983" w:type="dxa"/>
            <w:tcBorders/>
          </w:tcPr>
          <w:p>
            <w:pPr>
              <w:pStyle w:val="Compact"/>
              <w:suppressAutoHyphens w:val="true"/>
              <w:spacing w:before="36" w:after="36"/>
              <w:jc w:val="left"/>
              <w:rPr/>
            </w:pPr>
            <w:r>
              <w:rPr/>
              <w:t>CHTR-07</w:t>
            </w:r>
          </w:p>
        </w:tc>
        <w:tc>
          <w:tcPr>
            <w:tcW w:w="2864" w:type="dxa"/>
            <w:tcBorders/>
          </w:tcPr>
          <w:p>
            <w:pPr>
              <w:pStyle w:val="Compact"/>
              <w:suppressAutoHyphens w:val="true"/>
              <w:spacing w:before="36" w:after="36"/>
              <w:jc w:val="left"/>
              <w:rPr/>
            </w:pPr>
            <w:r>
              <w:rPr/>
              <w:t>Mentoring Charter (Trainee→Observer→Autonomous)</w:t>
            </w:r>
          </w:p>
        </w:tc>
        <w:tc>
          <w:tcPr>
            <w:tcW w:w="1252" w:type="dxa"/>
            <w:tcBorders/>
          </w:tcPr>
          <w:p>
            <w:pPr>
              <w:pStyle w:val="Compact"/>
              <w:suppressAutoHyphens w:val="true"/>
              <w:spacing w:before="36" w:after="36"/>
              <w:jc w:val="left"/>
              <w:rPr/>
            </w:pPr>
            <w:r>
              <w:rPr/>
              <w:t>R=CM, A=CM, C=FPO/ITL, S=PM/SUP, I=ES/EU</w:t>
            </w:r>
          </w:p>
        </w:tc>
        <w:tc>
          <w:tcPr>
            <w:tcW w:w="1253" w:type="dxa"/>
            <w:tcBorders/>
          </w:tcPr>
          <w:p>
            <w:pPr>
              <w:pStyle w:val="Compact"/>
              <w:suppressAutoHyphens w:val="true"/>
              <w:spacing w:before="36" w:after="36"/>
              <w:jc w:val="left"/>
              <w:rPr/>
            </w:pPr>
            <w:r>
              <w:rPr/>
              <w:t>Project</w:t>
            </w:r>
          </w:p>
        </w:tc>
        <w:tc>
          <w:tcPr>
            <w:tcW w:w="1163" w:type="dxa"/>
            <w:tcBorders/>
          </w:tcPr>
          <w:p>
            <w:pPr>
              <w:pStyle w:val="Compact"/>
              <w:suppressAutoHyphens w:val="true"/>
              <w:spacing w:before="36" w:after="36"/>
              <w:jc w:val="left"/>
              <w:rPr/>
            </w:pPr>
            <w:r>
              <w:rPr/>
              <w:t>Active</w:t>
            </w:r>
          </w:p>
        </w:tc>
        <w:tc>
          <w:tcPr>
            <w:tcW w:w="1073" w:type="dxa"/>
            <w:tcBorders/>
          </w:tcPr>
          <w:p>
            <w:pPr>
              <w:pStyle w:val="Compact"/>
              <w:suppressAutoHyphens w:val="true"/>
              <w:spacing w:before="36" w:after="36"/>
              <w:jc w:val="left"/>
              <w:rPr/>
            </w:pPr>
            <w:r>
              <w:rPr/>
              <w:t>MP-05</w:t>
            </w:r>
          </w:p>
        </w:tc>
        <w:tc>
          <w:tcPr>
            <w:tcW w:w="1430" w:type="dxa"/>
            <w:tcBorders/>
          </w:tcPr>
          <w:p>
            <w:pPr>
              <w:pStyle w:val="Compact"/>
              <w:suppressAutoHyphens w:val="true"/>
              <w:spacing w:before="36" w:after="36"/>
              <w:jc w:val="left"/>
              <w:rPr/>
            </w:pPr>
            <w:r>
              <w:rPr/>
              <w:t>Per mentee cohort</w:t>
            </w:r>
          </w:p>
        </w:tc>
      </w:tr>
      <w:tr>
        <w:trPr/>
        <w:tc>
          <w:tcPr>
            <w:tcW w:w="983" w:type="dxa"/>
            <w:tcBorders/>
          </w:tcPr>
          <w:p>
            <w:pPr>
              <w:pStyle w:val="Compact"/>
              <w:suppressAutoHyphens w:val="true"/>
              <w:spacing w:before="36" w:after="36"/>
              <w:jc w:val="left"/>
              <w:rPr/>
            </w:pPr>
            <w:r>
              <w:rPr/>
              <w:t>CHTR-08</w:t>
            </w:r>
          </w:p>
        </w:tc>
        <w:tc>
          <w:tcPr>
            <w:tcW w:w="2864" w:type="dxa"/>
            <w:tcBorders/>
          </w:tcPr>
          <w:p>
            <w:pPr>
              <w:pStyle w:val="Compact"/>
              <w:suppressAutoHyphens w:val="true"/>
              <w:spacing w:before="36" w:after="36"/>
              <w:jc w:val="left"/>
              <w:rPr/>
            </w:pPr>
            <w:r>
              <w:rPr/>
              <w:t>Pulse / Interview Charter</w:t>
            </w:r>
          </w:p>
        </w:tc>
        <w:tc>
          <w:tcPr>
            <w:tcW w:w="1252" w:type="dxa"/>
            <w:tcBorders/>
          </w:tcPr>
          <w:p>
            <w:pPr>
              <w:pStyle w:val="Compact"/>
              <w:suppressAutoHyphens w:val="true"/>
              <w:spacing w:before="36" w:after="36"/>
              <w:jc w:val="left"/>
              <w:rPr/>
            </w:pPr>
            <w:r>
              <w:rPr/>
              <w:t>R=CM, A=CM, S=PM/SUP, I=ES/FPO/EU</w:t>
            </w:r>
          </w:p>
        </w:tc>
        <w:tc>
          <w:tcPr>
            <w:tcW w:w="1253" w:type="dxa"/>
            <w:tcBorders/>
          </w:tcPr>
          <w:p>
            <w:pPr>
              <w:pStyle w:val="Compact"/>
              <w:suppressAutoHyphens w:val="true"/>
              <w:spacing w:before="36" w:after="36"/>
              <w:jc w:val="left"/>
              <w:rPr/>
            </w:pPr>
            <w:r>
              <w:rPr/>
              <w:t>Project</w:t>
            </w:r>
          </w:p>
        </w:tc>
        <w:tc>
          <w:tcPr>
            <w:tcW w:w="1163" w:type="dxa"/>
            <w:tcBorders/>
          </w:tcPr>
          <w:p>
            <w:pPr>
              <w:pStyle w:val="Compact"/>
              <w:suppressAutoHyphens w:val="true"/>
              <w:spacing w:before="36" w:after="36"/>
              <w:jc w:val="left"/>
              <w:rPr/>
            </w:pPr>
            <w:r>
              <w:rPr/>
              <w:t>Active</w:t>
            </w:r>
          </w:p>
        </w:tc>
        <w:tc>
          <w:tcPr>
            <w:tcW w:w="1073" w:type="dxa"/>
            <w:tcBorders/>
          </w:tcPr>
          <w:p>
            <w:pPr>
              <w:pStyle w:val="Compact"/>
              <w:suppressAutoHyphens w:val="true"/>
              <w:spacing w:before="36" w:after="36"/>
              <w:jc w:val="left"/>
              <w:rPr/>
            </w:pPr>
            <w:r>
              <w:rPr/>
              <w:t>MP-07</w:t>
            </w:r>
          </w:p>
        </w:tc>
        <w:tc>
          <w:tcPr>
            <w:tcW w:w="1430" w:type="dxa"/>
            <w:tcBorders/>
          </w:tcPr>
          <w:p>
            <w:pPr>
              <w:pStyle w:val="Compact"/>
              <w:suppressAutoHyphens w:val="true"/>
              <w:spacing w:before="36" w:after="36"/>
              <w:jc w:val="left"/>
              <w:rPr/>
            </w:pPr>
            <w:r>
              <w:rPr/>
              <w:t>Per phase gate + ad hoc</w:t>
            </w:r>
          </w:p>
        </w:tc>
      </w:tr>
    </w:tbl>
    <w:p>
      <w:pPr>
        <w:pStyle w:val="BodyText"/>
        <w:rPr/>
      </w:pPr>
      <w:r>
        <w:rPr/>
        <w:t>Full “What” text per charter (the “Who/When/Where/Why/How” fields are equally detailed in the source and should be transcribed verbatim; shown here condensed to the core commitment each charter defines):</w:t>
      </w:r>
    </w:p>
    <w:p>
      <w:pPr>
        <w:pStyle w:val="Compact"/>
        <w:numPr>
          <w:ilvl w:val="0"/>
          <w:numId w:val="159"/>
        </w:numPr>
        <w:rPr/>
      </w:pPr>
      <w:r>
        <w:rPr>
          <w:b/>
          <w:bCs/>
        </w:rPr>
        <w:t>CHTR-01</w:t>
      </w:r>
      <w:r>
        <w:rPr/>
        <w:t>: Defines the specific, observable sponsorship behaviors expected of the Executive Sponsor and Steering Committee across the initiative lifecycle.</w:t>
      </w:r>
    </w:p>
    <w:p>
      <w:pPr>
        <w:pStyle w:val="Compact"/>
        <w:numPr>
          <w:ilvl w:val="0"/>
          <w:numId w:val="160"/>
        </w:numPr>
        <w:rPr/>
      </w:pPr>
      <w:r>
        <w:rPr>
          <w:b/>
          <w:bCs/>
        </w:rPr>
        <w:t>CHTR-02</w:t>
      </w:r>
      <w:r>
        <w:rPr/>
        <w:t>: Defines how Frontline Supervisors and People Managers involve their teams in decisions that affect them, rather than announcing decisions top-down.</w:t>
      </w:r>
    </w:p>
    <w:p>
      <w:pPr>
        <w:pStyle w:val="Compact"/>
        <w:numPr>
          <w:ilvl w:val="0"/>
          <w:numId w:val="161"/>
        </w:numPr>
        <w:rPr/>
      </w:pPr>
      <w:r>
        <w:rPr>
          <w:b/>
          <w:bCs/>
        </w:rPr>
        <w:t>CHTR-03</w:t>
      </w:r>
      <w:r>
        <w:rPr/>
        <w:t>: Defines the message-audience-channel-timing discipline and the FAQ/reply-protocol standard every communication wave must follow.</w:t>
      </w:r>
    </w:p>
    <w:p>
      <w:pPr>
        <w:pStyle w:val="Compact"/>
        <w:numPr>
          <w:ilvl w:val="0"/>
          <w:numId w:val="162"/>
        </w:numPr>
        <w:rPr/>
      </w:pPr>
      <w:r>
        <w:rPr>
          <w:b/>
          <w:bCs/>
        </w:rPr>
        <w:t>CHTR-04</w:t>
      </w:r>
      <w:r>
        <w:rPr/>
        <w:t>: Defines the methodology and sign-off standard for assessing how the change affects process, technology, role, location and professional identity.</w:t>
      </w:r>
    </w:p>
    <w:p>
      <w:pPr>
        <w:pStyle w:val="Compact"/>
        <w:numPr>
          <w:ilvl w:val="0"/>
          <w:numId w:val="163"/>
        </w:numPr>
        <w:rPr/>
      </w:pPr>
      <w:r>
        <w:rPr>
          <w:b/>
          <w:bCs/>
        </w:rPr>
        <w:t>CHTR-05</w:t>
      </w:r>
      <w:r>
        <w:rPr/>
        <w:t>: Defines the standard for group/team-level floor coaching delivered by People Managers during hypercare, distinct from individual 1:1 coaching.</w:t>
      </w:r>
    </w:p>
    <w:p>
      <w:pPr>
        <w:pStyle w:val="Compact"/>
        <w:numPr>
          <w:ilvl w:val="0"/>
          <w:numId w:val="164"/>
        </w:numPr>
        <w:rPr/>
      </w:pPr>
      <w:r>
        <w:rPr>
          <w:b/>
          <w:bCs/>
        </w:rPr>
        <w:t>CHTR-06</w:t>
      </w:r>
      <w:r>
        <w:rPr/>
        <w:t>: Defines the standard for individual, identity-focused coaching conversations — most notably divergence-case 1:1s.</w:t>
      </w:r>
    </w:p>
    <w:p>
      <w:pPr>
        <w:pStyle w:val="Compact"/>
        <w:numPr>
          <w:ilvl w:val="0"/>
          <w:numId w:val="165"/>
        </w:numPr>
        <w:rPr/>
      </w:pPr>
      <w:r>
        <w:rPr>
          <w:b/>
          <w:bCs/>
        </w:rPr>
        <w:t>CHTR-07</w:t>
      </w:r>
      <w:r>
        <w:rPr/>
        <w:t>: Defines the three-stage progressive mentoring model (Trainee, Observer, Autonomous) that carries an individual from initial training through to independent, unsupervised competence.</w:t>
      </w:r>
    </w:p>
    <w:p>
      <w:pPr>
        <w:pStyle w:val="Compact"/>
        <w:numPr>
          <w:ilvl w:val="0"/>
          <w:numId w:val="166"/>
        </w:numPr>
        <w:rPr/>
      </w:pPr>
      <w:r>
        <w:rPr>
          <w:b/>
          <w:bCs/>
        </w:rPr>
        <w:t>CHTR-08</w:t>
      </w:r>
      <w:r>
        <w:rPr/>
        <w:t>: Defines the cadence, instrument standard and consent protocol for every structured pulse survey, rapid pulse, and 1:1 interview used to capture readiness signals.</w:t>
      </w:r>
    </w:p>
    <w:p>
      <w:pPr>
        <w:pStyle w:val="FirstParagraph"/>
        <w:rPr/>
      </w:pPr>
      <w:r>
        <w:rPr>
          <w:b/>
          <w:bCs/>
        </w:rPr>
        <w:t>10.6.7 Charter Action Mapping</w:t>
      </w:r>
      <w:r>
        <w:rPr/>
        <w:t xml:space="preserve"> (</w:t>
      </w:r>
      <w:r>
        <w:rPr>
          <w:rStyle w:val="VerbatimChar"/>
        </w:rPr>
        <w:t>data/charterActions.js</w:t>
      </w:r>
      <w:r>
        <w:rPr/>
        <w:t>, M5) — the many-to-many mapping from each charter to concrete PDCA-staged actions across macro processes/tasks/phases. 35 entries total; representative excerpt (full list in source):</w:t>
      </w:r>
    </w:p>
    <w:tbl>
      <w:tblPr>
        <w:tblStyle w:val="Table"/>
        <w:tblW w:w="49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342"/>
        <w:gridCol w:w="1251"/>
        <w:gridCol w:w="2506"/>
        <w:gridCol w:w="984"/>
        <w:gridCol w:w="1073"/>
        <w:gridCol w:w="1432"/>
        <w:gridCol w:w="1430"/>
      </w:tblGrid>
      <w:tr>
        <w:trPr>
          <w:tblHeader w:val="true"/>
        </w:trPr>
        <w:tc>
          <w:tcPr>
            <w:tcW w:w="1342" w:type="dxa"/>
            <w:tcBorders>
              <w:bottom w:val="single" w:sz="6" w:space="0" w:color="000000"/>
            </w:tcBorders>
            <w:vAlign w:val="bottom"/>
          </w:tcPr>
          <w:p>
            <w:pPr>
              <w:pStyle w:val="Compact"/>
              <w:suppressAutoHyphens w:val="true"/>
              <w:spacing w:before="36" w:after="36"/>
              <w:jc w:val="left"/>
              <w:rPr/>
            </w:pPr>
            <w:r>
              <w:rPr>
                <w:b/>
                <w:bCs/>
              </w:rPr>
              <w:t>ID</w:t>
            </w:r>
          </w:p>
        </w:tc>
        <w:tc>
          <w:tcPr>
            <w:tcW w:w="1251" w:type="dxa"/>
            <w:tcBorders>
              <w:bottom w:val="single" w:sz="6" w:space="0" w:color="000000"/>
            </w:tcBorders>
            <w:vAlign w:val="bottom"/>
          </w:tcPr>
          <w:p>
            <w:pPr>
              <w:pStyle w:val="Compact"/>
              <w:suppressAutoHyphens w:val="true"/>
              <w:spacing w:before="36" w:after="36"/>
              <w:jc w:val="left"/>
              <w:rPr/>
            </w:pPr>
            <w:r>
              <w:rPr>
                <w:b/>
                <w:bCs/>
              </w:rPr>
              <w:t>Charter</w:t>
            </w:r>
          </w:p>
        </w:tc>
        <w:tc>
          <w:tcPr>
            <w:tcW w:w="2506" w:type="dxa"/>
            <w:tcBorders>
              <w:bottom w:val="single" w:sz="6" w:space="0" w:color="000000"/>
            </w:tcBorders>
            <w:vAlign w:val="bottom"/>
          </w:tcPr>
          <w:p>
            <w:pPr>
              <w:pStyle w:val="Compact"/>
              <w:suppressAutoHyphens w:val="true"/>
              <w:spacing w:before="36" w:after="36"/>
              <w:jc w:val="left"/>
              <w:rPr/>
            </w:pPr>
            <w:r>
              <w:rPr>
                <w:b/>
                <w:bCs/>
              </w:rPr>
              <w:t>Name</w:t>
            </w:r>
          </w:p>
        </w:tc>
        <w:tc>
          <w:tcPr>
            <w:tcW w:w="984" w:type="dxa"/>
            <w:tcBorders>
              <w:bottom w:val="single" w:sz="6" w:space="0" w:color="000000"/>
            </w:tcBorders>
            <w:vAlign w:val="bottom"/>
          </w:tcPr>
          <w:p>
            <w:pPr>
              <w:pStyle w:val="Compact"/>
              <w:suppressAutoHyphens w:val="true"/>
              <w:spacing w:before="36" w:after="36"/>
              <w:jc w:val="left"/>
              <w:rPr/>
            </w:pPr>
            <w:r>
              <w:rPr>
                <w:b/>
                <w:bCs/>
              </w:rPr>
              <w:t>PDCA</w:t>
            </w:r>
          </w:p>
        </w:tc>
        <w:tc>
          <w:tcPr>
            <w:tcW w:w="1073" w:type="dxa"/>
            <w:tcBorders>
              <w:bottom w:val="single" w:sz="6" w:space="0" w:color="000000"/>
            </w:tcBorders>
            <w:vAlign w:val="bottom"/>
          </w:tcPr>
          <w:p>
            <w:pPr>
              <w:pStyle w:val="Compact"/>
              <w:suppressAutoHyphens w:val="true"/>
              <w:spacing w:before="36" w:after="36"/>
              <w:jc w:val="left"/>
              <w:rPr/>
            </w:pPr>
            <w:r>
              <w:rPr>
                <w:b/>
                <w:bCs/>
              </w:rPr>
              <w:t>Phase</w:t>
            </w:r>
          </w:p>
        </w:tc>
        <w:tc>
          <w:tcPr>
            <w:tcW w:w="1432" w:type="dxa"/>
            <w:tcBorders>
              <w:bottom w:val="single" w:sz="6" w:space="0" w:color="000000"/>
            </w:tcBorders>
            <w:vAlign w:val="bottom"/>
          </w:tcPr>
          <w:p>
            <w:pPr>
              <w:pStyle w:val="Compact"/>
              <w:suppressAutoHyphens w:val="true"/>
              <w:spacing w:before="36" w:after="36"/>
              <w:jc w:val="left"/>
              <w:rPr/>
            </w:pPr>
            <w:r>
              <w:rPr>
                <w:b/>
                <w:bCs/>
              </w:rPr>
              <w:t>Responsible / Accountable</w:t>
            </w:r>
          </w:p>
        </w:tc>
        <w:tc>
          <w:tcPr>
            <w:tcW w:w="1430" w:type="dxa"/>
            <w:tcBorders>
              <w:bottom w:val="single" w:sz="6" w:space="0" w:color="000000"/>
            </w:tcBorders>
            <w:vAlign w:val="bottom"/>
          </w:tcPr>
          <w:p>
            <w:pPr>
              <w:pStyle w:val="Compact"/>
              <w:suppressAutoHyphens w:val="true"/>
              <w:spacing w:before="36" w:after="36"/>
              <w:jc w:val="left"/>
              <w:rPr/>
            </w:pPr>
            <w:r>
              <w:rPr>
                <w:b/>
                <w:bCs/>
              </w:rPr>
              <w:t>Frequency</w:t>
            </w:r>
          </w:p>
        </w:tc>
      </w:tr>
      <w:tr>
        <w:trPr/>
        <w:tc>
          <w:tcPr>
            <w:tcW w:w="1342" w:type="dxa"/>
            <w:tcBorders/>
          </w:tcPr>
          <w:p>
            <w:pPr>
              <w:pStyle w:val="Compact"/>
              <w:suppressAutoHyphens w:val="true"/>
              <w:spacing w:before="36" w:after="36"/>
              <w:jc w:val="left"/>
              <w:rPr/>
            </w:pPr>
            <w:r>
              <w:rPr/>
              <w:t>CHTRACT-0101</w:t>
            </w:r>
          </w:p>
        </w:tc>
        <w:tc>
          <w:tcPr>
            <w:tcW w:w="1251" w:type="dxa"/>
            <w:tcBorders/>
          </w:tcPr>
          <w:p>
            <w:pPr>
              <w:pStyle w:val="Compact"/>
              <w:suppressAutoHyphens w:val="true"/>
              <w:spacing w:before="36" w:after="36"/>
              <w:jc w:val="left"/>
              <w:rPr/>
            </w:pPr>
            <w:r>
              <w:rPr/>
              <w:t>CHTR-01</w:t>
            </w:r>
          </w:p>
        </w:tc>
        <w:tc>
          <w:tcPr>
            <w:tcW w:w="2506" w:type="dxa"/>
            <w:tcBorders/>
          </w:tcPr>
          <w:p>
            <w:pPr>
              <w:pStyle w:val="Compact"/>
              <w:suppressAutoHyphens w:val="true"/>
              <w:spacing w:before="36" w:after="36"/>
              <w:jc w:val="left"/>
              <w:rPr/>
            </w:pPr>
            <w:r>
              <w:rPr/>
              <w:t>Log weekly visible-sponsorship activity</w:t>
            </w:r>
          </w:p>
        </w:tc>
        <w:tc>
          <w:tcPr>
            <w:tcW w:w="984" w:type="dxa"/>
            <w:tcBorders/>
          </w:tcPr>
          <w:p>
            <w:pPr>
              <w:pStyle w:val="Compact"/>
              <w:suppressAutoHyphens w:val="true"/>
              <w:spacing w:before="36" w:after="36"/>
              <w:jc w:val="left"/>
              <w:rPr/>
            </w:pPr>
            <w:r>
              <w:rPr/>
              <w:t>Do</w:t>
            </w:r>
          </w:p>
        </w:tc>
        <w:tc>
          <w:tcPr>
            <w:tcW w:w="1073" w:type="dxa"/>
            <w:tcBorders/>
          </w:tcPr>
          <w:p>
            <w:pPr>
              <w:pStyle w:val="Compact"/>
              <w:suppressAutoHyphens w:val="true"/>
              <w:spacing w:before="36" w:after="36"/>
              <w:jc w:val="left"/>
              <w:rPr/>
            </w:pPr>
            <w:r>
              <w:rPr/>
              <w:t>P2</w:t>
            </w:r>
          </w:p>
        </w:tc>
        <w:tc>
          <w:tcPr>
            <w:tcW w:w="1432" w:type="dxa"/>
            <w:tcBorders/>
          </w:tcPr>
          <w:p>
            <w:pPr>
              <w:pStyle w:val="Compact"/>
              <w:suppressAutoHyphens w:val="true"/>
              <w:spacing w:before="36" w:after="36"/>
              <w:jc w:val="left"/>
              <w:rPr/>
            </w:pPr>
            <w:r>
              <w:rPr/>
              <w:t>ES / ES</w:t>
            </w:r>
          </w:p>
        </w:tc>
        <w:tc>
          <w:tcPr>
            <w:tcW w:w="1430" w:type="dxa"/>
            <w:tcBorders/>
          </w:tcPr>
          <w:p>
            <w:pPr>
              <w:pStyle w:val="Compact"/>
              <w:suppressAutoHyphens w:val="true"/>
              <w:spacing w:before="36" w:after="36"/>
              <w:jc w:val="left"/>
              <w:rPr/>
            </w:pPr>
            <w:r>
              <w:rPr/>
              <w:t>Weekly</w:t>
            </w:r>
          </w:p>
        </w:tc>
      </w:tr>
      <w:tr>
        <w:trPr/>
        <w:tc>
          <w:tcPr>
            <w:tcW w:w="1342" w:type="dxa"/>
            <w:tcBorders/>
          </w:tcPr>
          <w:p>
            <w:pPr>
              <w:pStyle w:val="Compact"/>
              <w:suppressAutoHyphens w:val="true"/>
              <w:spacing w:before="36" w:after="36"/>
              <w:jc w:val="left"/>
              <w:rPr/>
            </w:pPr>
            <w:r>
              <w:rPr/>
              <w:t>CHTRACT-0102</w:t>
            </w:r>
          </w:p>
        </w:tc>
        <w:tc>
          <w:tcPr>
            <w:tcW w:w="1251" w:type="dxa"/>
            <w:tcBorders/>
          </w:tcPr>
          <w:p>
            <w:pPr>
              <w:pStyle w:val="Compact"/>
              <w:suppressAutoHyphens w:val="true"/>
              <w:spacing w:before="36" w:after="36"/>
              <w:jc w:val="left"/>
              <w:rPr/>
            </w:pPr>
            <w:r>
              <w:rPr/>
              <w:t>CHTR-01</w:t>
            </w:r>
          </w:p>
        </w:tc>
        <w:tc>
          <w:tcPr>
            <w:tcW w:w="2506" w:type="dxa"/>
            <w:tcBorders/>
          </w:tcPr>
          <w:p>
            <w:pPr>
              <w:pStyle w:val="Compact"/>
              <w:suppressAutoHyphens w:val="true"/>
              <w:spacing w:before="36" w:after="36"/>
              <w:jc w:val="left"/>
              <w:rPr/>
            </w:pPr>
            <w:r>
              <w:rPr/>
              <w:t>Review sponsor coverage gate and coach on gaps</w:t>
            </w:r>
          </w:p>
        </w:tc>
        <w:tc>
          <w:tcPr>
            <w:tcW w:w="984" w:type="dxa"/>
            <w:tcBorders/>
          </w:tcPr>
          <w:p>
            <w:pPr>
              <w:pStyle w:val="Compact"/>
              <w:suppressAutoHyphens w:val="true"/>
              <w:spacing w:before="36" w:after="36"/>
              <w:jc w:val="left"/>
              <w:rPr/>
            </w:pPr>
            <w:r>
              <w:rPr/>
              <w:t>Check</w:t>
            </w:r>
          </w:p>
        </w:tc>
        <w:tc>
          <w:tcPr>
            <w:tcW w:w="1073" w:type="dxa"/>
            <w:tcBorders/>
          </w:tcPr>
          <w:p>
            <w:pPr>
              <w:pStyle w:val="Compact"/>
              <w:suppressAutoHyphens w:val="true"/>
              <w:spacing w:before="36" w:after="36"/>
              <w:jc w:val="left"/>
              <w:rPr/>
            </w:pPr>
            <w:r>
              <w:rPr/>
              <w:t>P2</w:t>
            </w:r>
          </w:p>
        </w:tc>
        <w:tc>
          <w:tcPr>
            <w:tcW w:w="1432" w:type="dxa"/>
            <w:tcBorders/>
          </w:tcPr>
          <w:p>
            <w:pPr>
              <w:pStyle w:val="Compact"/>
              <w:suppressAutoHyphens w:val="true"/>
              <w:spacing w:before="36" w:after="36"/>
              <w:jc w:val="left"/>
              <w:rPr/>
            </w:pPr>
            <w:r>
              <w:rPr/>
              <w:t>CM / CM</w:t>
            </w:r>
          </w:p>
        </w:tc>
        <w:tc>
          <w:tcPr>
            <w:tcW w:w="1430" w:type="dxa"/>
            <w:tcBorders/>
          </w:tcPr>
          <w:p>
            <w:pPr>
              <w:pStyle w:val="Compact"/>
              <w:suppressAutoHyphens w:val="true"/>
              <w:spacing w:before="36" w:after="36"/>
              <w:jc w:val="left"/>
              <w:rPr/>
            </w:pPr>
            <w:r>
              <w:rPr/>
              <w:t>Weekly</w:t>
            </w:r>
          </w:p>
        </w:tc>
      </w:tr>
      <w:tr>
        <w:trPr/>
        <w:tc>
          <w:tcPr>
            <w:tcW w:w="1342" w:type="dxa"/>
            <w:tcBorders/>
          </w:tcPr>
          <w:p>
            <w:pPr>
              <w:pStyle w:val="Compact"/>
              <w:suppressAutoHyphens w:val="true"/>
              <w:spacing w:before="36" w:after="36"/>
              <w:jc w:val="left"/>
              <w:rPr/>
            </w:pPr>
            <w:r>
              <w:rPr/>
              <w:t>CHTRACT-0103</w:t>
            </w:r>
          </w:p>
        </w:tc>
        <w:tc>
          <w:tcPr>
            <w:tcW w:w="1251" w:type="dxa"/>
            <w:tcBorders/>
          </w:tcPr>
          <w:p>
            <w:pPr>
              <w:pStyle w:val="Compact"/>
              <w:suppressAutoHyphens w:val="true"/>
              <w:spacing w:before="36" w:after="36"/>
              <w:jc w:val="left"/>
              <w:rPr/>
            </w:pPr>
            <w:r>
              <w:rPr/>
              <w:t>CHTR-01</w:t>
            </w:r>
          </w:p>
        </w:tc>
        <w:tc>
          <w:tcPr>
            <w:tcW w:w="2506" w:type="dxa"/>
            <w:tcBorders/>
          </w:tcPr>
          <w:p>
            <w:pPr>
              <w:pStyle w:val="Compact"/>
              <w:suppressAutoHyphens w:val="true"/>
              <w:spacing w:before="36" w:after="36"/>
              <w:jc w:val="left"/>
              <w:rPr/>
            </w:pPr>
            <w:r>
              <w:rPr/>
              <w:t>Escalate unresolved CM risks to Sponsor</w:t>
            </w:r>
          </w:p>
        </w:tc>
        <w:tc>
          <w:tcPr>
            <w:tcW w:w="984" w:type="dxa"/>
            <w:tcBorders/>
          </w:tcPr>
          <w:p>
            <w:pPr>
              <w:pStyle w:val="Compact"/>
              <w:suppressAutoHyphens w:val="true"/>
              <w:spacing w:before="36" w:after="36"/>
              <w:jc w:val="left"/>
              <w:rPr/>
            </w:pPr>
            <w:r>
              <w:rPr/>
              <w:t>Act</w:t>
            </w:r>
          </w:p>
        </w:tc>
        <w:tc>
          <w:tcPr>
            <w:tcW w:w="1073" w:type="dxa"/>
            <w:tcBorders/>
          </w:tcPr>
          <w:p>
            <w:pPr>
              <w:pStyle w:val="Compact"/>
              <w:suppressAutoHyphens w:val="true"/>
              <w:spacing w:before="36" w:after="36"/>
              <w:jc w:val="left"/>
              <w:rPr/>
            </w:pPr>
            <w:r>
              <w:rPr/>
              <w:t>P4</w:t>
            </w:r>
          </w:p>
        </w:tc>
        <w:tc>
          <w:tcPr>
            <w:tcW w:w="1432" w:type="dxa"/>
            <w:tcBorders/>
          </w:tcPr>
          <w:p>
            <w:pPr>
              <w:pStyle w:val="Compact"/>
              <w:suppressAutoHyphens w:val="true"/>
              <w:spacing w:before="36" w:after="36"/>
              <w:jc w:val="left"/>
              <w:rPr/>
            </w:pPr>
            <w:r>
              <w:rPr/>
              <w:t>CM / ES</w:t>
            </w:r>
          </w:p>
        </w:tc>
        <w:tc>
          <w:tcPr>
            <w:tcW w:w="1430" w:type="dxa"/>
            <w:tcBorders/>
          </w:tcPr>
          <w:p>
            <w:pPr>
              <w:pStyle w:val="Compact"/>
              <w:suppressAutoHyphens w:val="true"/>
              <w:spacing w:before="36" w:after="36"/>
              <w:jc w:val="left"/>
              <w:rPr/>
            </w:pPr>
            <w:r>
              <w:rPr/>
              <w:t>Ad hoc</w:t>
            </w:r>
          </w:p>
        </w:tc>
      </w:tr>
      <w:tr>
        <w:trPr/>
        <w:tc>
          <w:tcPr>
            <w:tcW w:w="1342" w:type="dxa"/>
            <w:tcBorders/>
          </w:tcPr>
          <w:p>
            <w:pPr>
              <w:pStyle w:val="Compact"/>
              <w:suppressAutoHyphens w:val="true"/>
              <w:spacing w:before="36" w:after="36"/>
              <w:jc w:val="left"/>
              <w:rPr/>
            </w:pPr>
            <w:r>
              <w:rPr/>
              <w:t>CHTRACT-0301</w:t>
            </w:r>
          </w:p>
        </w:tc>
        <w:tc>
          <w:tcPr>
            <w:tcW w:w="1251" w:type="dxa"/>
            <w:tcBorders/>
          </w:tcPr>
          <w:p>
            <w:pPr>
              <w:pStyle w:val="Compact"/>
              <w:suppressAutoHyphens w:val="true"/>
              <w:spacing w:before="36" w:after="36"/>
              <w:jc w:val="left"/>
              <w:rPr/>
            </w:pPr>
            <w:r>
              <w:rPr/>
              <w:t>CHTR-03</w:t>
            </w:r>
          </w:p>
        </w:tc>
        <w:tc>
          <w:tcPr>
            <w:tcW w:w="2506" w:type="dxa"/>
            <w:tcBorders/>
          </w:tcPr>
          <w:p>
            <w:pPr>
              <w:pStyle w:val="Compact"/>
              <w:suppressAutoHyphens w:val="true"/>
              <w:spacing w:before="36" w:after="36"/>
              <w:jc w:val="left"/>
              <w:rPr/>
            </w:pPr>
            <w:r>
              <w:rPr/>
              <w:t>Build the persona × channel × cadence communication matrix</w:t>
            </w:r>
          </w:p>
        </w:tc>
        <w:tc>
          <w:tcPr>
            <w:tcW w:w="984" w:type="dxa"/>
            <w:tcBorders/>
          </w:tcPr>
          <w:p>
            <w:pPr>
              <w:pStyle w:val="Compact"/>
              <w:suppressAutoHyphens w:val="true"/>
              <w:spacing w:before="36" w:after="36"/>
              <w:jc w:val="left"/>
              <w:rPr/>
            </w:pPr>
            <w:r>
              <w:rPr/>
              <w:t>Plan</w:t>
            </w:r>
          </w:p>
        </w:tc>
        <w:tc>
          <w:tcPr>
            <w:tcW w:w="1073" w:type="dxa"/>
            <w:tcBorders/>
          </w:tcPr>
          <w:p>
            <w:pPr>
              <w:pStyle w:val="Compact"/>
              <w:suppressAutoHyphens w:val="true"/>
              <w:spacing w:before="36" w:after="36"/>
              <w:jc w:val="left"/>
              <w:rPr/>
            </w:pPr>
            <w:r>
              <w:rPr/>
              <w:t>P2</w:t>
            </w:r>
          </w:p>
        </w:tc>
        <w:tc>
          <w:tcPr>
            <w:tcW w:w="1432" w:type="dxa"/>
            <w:tcBorders/>
          </w:tcPr>
          <w:p>
            <w:pPr>
              <w:pStyle w:val="Compact"/>
              <w:suppressAutoHyphens w:val="true"/>
              <w:spacing w:before="36" w:after="36"/>
              <w:jc w:val="left"/>
              <w:rPr/>
            </w:pPr>
            <w:r>
              <w:rPr/>
              <w:t>CM / CM</w:t>
            </w:r>
          </w:p>
        </w:tc>
        <w:tc>
          <w:tcPr>
            <w:tcW w:w="1430" w:type="dxa"/>
            <w:tcBorders/>
          </w:tcPr>
          <w:p>
            <w:pPr>
              <w:pStyle w:val="Compact"/>
              <w:suppressAutoHyphens w:val="true"/>
              <w:spacing w:before="36" w:after="36"/>
              <w:jc w:val="left"/>
              <w:rPr/>
            </w:pPr>
            <w:r>
              <w:rPr/>
              <w:t>Once, revised per wave</w:t>
            </w:r>
          </w:p>
        </w:tc>
      </w:tr>
      <w:tr>
        <w:trPr/>
        <w:tc>
          <w:tcPr>
            <w:tcW w:w="1342" w:type="dxa"/>
            <w:tcBorders/>
          </w:tcPr>
          <w:p>
            <w:pPr>
              <w:pStyle w:val="Compact"/>
              <w:suppressAutoHyphens w:val="true"/>
              <w:spacing w:before="36" w:after="36"/>
              <w:jc w:val="left"/>
              <w:rPr/>
            </w:pPr>
            <w:r>
              <w:rPr/>
              <w:t>CHTRACT-0302</w:t>
            </w:r>
          </w:p>
        </w:tc>
        <w:tc>
          <w:tcPr>
            <w:tcW w:w="1251" w:type="dxa"/>
            <w:tcBorders/>
          </w:tcPr>
          <w:p>
            <w:pPr>
              <w:pStyle w:val="Compact"/>
              <w:suppressAutoHyphens w:val="true"/>
              <w:spacing w:before="36" w:after="36"/>
              <w:jc w:val="left"/>
              <w:rPr/>
            </w:pPr>
            <w:r>
              <w:rPr/>
              <w:t>CHTR-03</w:t>
            </w:r>
          </w:p>
        </w:tc>
        <w:tc>
          <w:tcPr>
            <w:tcW w:w="2506" w:type="dxa"/>
            <w:tcBorders/>
          </w:tcPr>
          <w:p>
            <w:pPr>
              <w:pStyle w:val="Compact"/>
              <w:suppressAutoHyphens w:val="true"/>
              <w:spacing w:before="36" w:after="36"/>
              <w:jc w:val="left"/>
              <w:rPr/>
            </w:pPr>
            <w:r>
              <w:rPr/>
              <w:t>Run saturation check before scheduling a new wave</w:t>
            </w:r>
          </w:p>
        </w:tc>
        <w:tc>
          <w:tcPr>
            <w:tcW w:w="984" w:type="dxa"/>
            <w:tcBorders/>
          </w:tcPr>
          <w:p>
            <w:pPr>
              <w:pStyle w:val="Compact"/>
              <w:suppressAutoHyphens w:val="true"/>
              <w:spacing w:before="36" w:after="36"/>
              <w:jc w:val="left"/>
              <w:rPr/>
            </w:pPr>
            <w:r>
              <w:rPr/>
              <w:t>Check</w:t>
            </w:r>
          </w:p>
        </w:tc>
        <w:tc>
          <w:tcPr>
            <w:tcW w:w="1073" w:type="dxa"/>
            <w:tcBorders/>
          </w:tcPr>
          <w:p>
            <w:pPr>
              <w:pStyle w:val="Compact"/>
              <w:suppressAutoHyphens w:val="true"/>
              <w:spacing w:before="36" w:after="36"/>
              <w:jc w:val="left"/>
              <w:rPr/>
            </w:pPr>
            <w:r>
              <w:rPr/>
              <w:t>P3</w:t>
            </w:r>
          </w:p>
        </w:tc>
        <w:tc>
          <w:tcPr>
            <w:tcW w:w="1432" w:type="dxa"/>
            <w:tcBorders/>
          </w:tcPr>
          <w:p>
            <w:pPr>
              <w:pStyle w:val="Compact"/>
              <w:suppressAutoHyphens w:val="true"/>
              <w:spacing w:before="36" w:after="36"/>
              <w:jc w:val="left"/>
              <w:rPr/>
            </w:pPr>
            <w:r>
              <w:rPr/>
              <w:t>CM / CM</w:t>
            </w:r>
          </w:p>
        </w:tc>
        <w:tc>
          <w:tcPr>
            <w:tcW w:w="1430" w:type="dxa"/>
            <w:tcBorders/>
          </w:tcPr>
          <w:p>
            <w:pPr>
              <w:pStyle w:val="Compact"/>
              <w:suppressAutoHyphens w:val="true"/>
              <w:spacing w:before="36" w:after="36"/>
              <w:jc w:val="left"/>
              <w:rPr/>
            </w:pPr>
            <w:r>
              <w:rPr/>
              <w:t>Per wave</w:t>
            </w:r>
          </w:p>
        </w:tc>
      </w:tr>
      <w:tr>
        <w:trPr/>
        <w:tc>
          <w:tcPr>
            <w:tcW w:w="1342" w:type="dxa"/>
            <w:tcBorders/>
          </w:tcPr>
          <w:p>
            <w:pPr>
              <w:pStyle w:val="Compact"/>
              <w:suppressAutoHyphens w:val="true"/>
              <w:spacing w:before="36" w:after="36"/>
              <w:jc w:val="left"/>
              <w:rPr/>
            </w:pPr>
            <w:r>
              <w:rPr/>
              <w:t>CHTRACT-0601</w:t>
            </w:r>
          </w:p>
        </w:tc>
        <w:tc>
          <w:tcPr>
            <w:tcW w:w="1251" w:type="dxa"/>
            <w:tcBorders/>
          </w:tcPr>
          <w:p>
            <w:pPr>
              <w:pStyle w:val="Compact"/>
              <w:suppressAutoHyphens w:val="true"/>
              <w:spacing w:before="36" w:after="36"/>
              <w:jc w:val="left"/>
              <w:rPr/>
            </w:pPr>
            <w:r>
              <w:rPr/>
              <w:t>CHTR-06</w:t>
            </w:r>
          </w:p>
        </w:tc>
        <w:tc>
          <w:tcPr>
            <w:tcW w:w="2506" w:type="dxa"/>
            <w:tcBorders/>
          </w:tcPr>
          <w:p>
            <w:pPr>
              <w:pStyle w:val="Compact"/>
              <w:suppressAutoHyphens w:val="true"/>
              <w:spacing w:before="36" w:after="36"/>
              <w:jc w:val="left"/>
              <w:rPr/>
            </w:pPr>
            <w:r>
              <w:rPr/>
              <w:t>Triage the divergence alert against supervisor observation</w:t>
            </w:r>
          </w:p>
        </w:tc>
        <w:tc>
          <w:tcPr>
            <w:tcW w:w="984" w:type="dxa"/>
            <w:tcBorders/>
          </w:tcPr>
          <w:p>
            <w:pPr>
              <w:pStyle w:val="Compact"/>
              <w:suppressAutoHyphens w:val="true"/>
              <w:spacing w:before="36" w:after="36"/>
              <w:jc w:val="left"/>
              <w:rPr/>
            </w:pPr>
            <w:r>
              <w:rPr/>
              <w:t>Plan</w:t>
            </w:r>
          </w:p>
        </w:tc>
        <w:tc>
          <w:tcPr>
            <w:tcW w:w="1073" w:type="dxa"/>
            <w:tcBorders/>
          </w:tcPr>
          <w:p>
            <w:pPr>
              <w:pStyle w:val="Compact"/>
              <w:suppressAutoHyphens w:val="true"/>
              <w:spacing w:before="36" w:after="36"/>
              <w:jc w:val="left"/>
              <w:rPr/>
            </w:pPr>
            <w:r>
              <w:rPr/>
              <w:t>P6</w:t>
            </w:r>
          </w:p>
        </w:tc>
        <w:tc>
          <w:tcPr>
            <w:tcW w:w="1432" w:type="dxa"/>
            <w:tcBorders/>
          </w:tcPr>
          <w:p>
            <w:pPr>
              <w:pStyle w:val="Compact"/>
              <w:suppressAutoHyphens w:val="true"/>
              <w:spacing w:before="36" w:after="36"/>
              <w:jc w:val="left"/>
              <w:rPr/>
            </w:pPr>
            <w:r>
              <w:rPr/>
              <w:t>SUP / CM</w:t>
            </w:r>
          </w:p>
        </w:tc>
        <w:tc>
          <w:tcPr>
            <w:tcW w:w="1430" w:type="dxa"/>
            <w:tcBorders/>
          </w:tcPr>
          <w:p>
            <w:pPr>
              <w:pStyle w:val="Compact"/>
              <w:suppressAutoHyphens w:val="true"/>
              <w:spacing w:before="36" w:after="36"/>
              <w:jc w:val="left"/>
              <w:rPr/>
            </w:pPr>
            <w:r>
              <w:rPr/>
              <w:t>Per triggered case</w:t>
            </w:r>
          </w:p>
        </w:tc>
      </w:tr>
      <w:tr>
        <w:trPr/>
        <w:tc>
          <w:tcPr>
            <w:tcW w:w="1342" w:type="dxa"/>
            <w:tcBorders/>
          </w:tcPr>
          <w:p>
            <w:pPr>
              <w:pStyle w:val="Compact"/>
              <w:suppressAutoHyphens w:val="true"/>
              <w:spacing w:before="36" w:after="36"/>
              <w:jc w:val="left"/>
              <w:rPr/>
            </w:pPr>
            <w:r>
              <w:rPr/>
              <w:t>CHTRACT-0602</w:t>
            </w:r>
          </w:p>
        </w:tc>
        <w:tc>
          <w:tcPr>
            <w:tcW w:w="1251" w:type="dxa"/>
            <w:tcBorders/>
          </w:tcPr>
          <w:p>
            <w:pPr>
              <w:pStyle w:val="Compact"/>
              <w:suppressAutoHyphens w:val="true"/>
              <w:spacing w:before="36" w:after="36"/>
              <w:jc w:val="left"/>
              <w:rPr/>
            </w:pPr>
            <w:r>
              <w:rPr/>
              <w:t>CHTR-06</w:t>
            </w:r>
          </w:p>
        </w:tc>
        <w:tc>
          <w:tcPr>
            <w:tcW w:w="2506" w:type="dxa"/>
            <w:tcBorders/>
          </w:tcPr>
          <w:p>
            <w:pPr>
              <w:pStyle w:val="Compact"/>
              <w:suppressAutoHyphens w:val="true"/>
              <w:spacing w:before="36" w:after="36"/>
              <w:jc w:val="left"/>
              <w:rPr/>
            </w:pPr>
            <w:r>
              <w:rPr/>
              <w:t>Hold identity-focused 1:1 conversation</w:t>
            </w:r>
          </w:p>
        </w:tc>
        <w:tc>
          <w:tcPr>
            <w:tcW w:w="984" w:type="dxa"/>
            <w:tcBorders/>
          </w:tcPr>
          <w:p>
            <w:pPr>
              <w:pStyle w:val="Compact"/>
              <w:suppressAutoHyphens w:val="true"/>
              <w:spacing w:before="36" w:after="36"/>
              <w:jc w:val="left"/>
              <w:rPr/>
            </w:pPr>
            <w:r>
              <w:rPr/>
              <w:t>Do</w:t>
            </w:r>
          </w:p>
        </w:tc>
        <w:tc>
          <w:tcPr>
            <w:tcW w:w="1073" w:type="dxa"/>
            <w:tcBorders/>
          </w:tcPr>
          <w:p>
            <w:pPr>
              <w:pStyle w:val="Compact"/>
              <w:suppressAutoHyphens w:val="true"/>
              <w:spacing w:before="36" w:after="36"/>
              <w:jc w:val="left"/>
              <w:rPr/>
            </w:pPr>
            <w:r>
              <w:rPr/>
              <w:t>P6</w:t>
            </w:r>
          </w:p>
        </w:tc>
        <w:tc>
          <w:tcPr>
            <w:tcW w:w="1432" w:type="dxa"/>
            <w:tcBorders/>
          </w:tcPr>
          <w:p>
            <w:pPr>
              <w:pStyle w:val="Compact"/>
              <w:suppressAutoHyphens w:val="true"/>
              <w:spacing w:before="36" w:after="36"/>
              <w:jc w:val="left"/>
              <w:rPr/>
            </w:pPr>
            <w:r>
              <w:rPr/>
              <w:t>CM / CM</w:t>
            </w:r>
          </w:p>
        </w:tc>
        <w:tc>
          <w:tcPr>
            <w:tcW w:w="1430" w:type="dxa"/>
            <w:tcBorders/>
          </w:tcPr>
          <w:p>
            <w:pPr>
              <w:pStyle w:val="Compact"/>
              <w:suppressAutoHyphens w:val="true"/>
              <w:spacing w:before="36" w:after="36"/>
              <w:jc w:val="left"/>
              <w:rPr/>
            </w:pPr>
            <w:r>
              <w:rPr/>
              <w:t>Per triggered case</w:t>
            </w:r>
          </w:p>
        </w:tc>
      </w:tr>
      <w:tr>
        <w:trPr/>
        <w:tc>
          <w:tcPr>
            <w:tcW w:w="1342" w:type="dxa"/>
            <w:tcBorders/>
          </w:tcPr>
          <w:p>
            <w:pPr>
              <w:pStyle w:val="Compact"/>
              <w:suppressAutoHyphens w:val="true"/>
              <w:spacing w:before="36" w:after="36"/>
              <w:jc w:val="left"/>
              <w:rPr/>
            </w:pPr>
            <w:r>
              <w:rPr/>
              <w:t>CHTRACT-0701</w:t>
            </w:r>
          </w:p>
        </w:tc>
        <w:tc>
          <w:tcPr>
            <w:tcW w:w="1251" w:type="dxa"/>
            <w:tcBorders/>
          </w:tcPr>
          <w:p>
            <w:pPr>
              <w:pStyle w:val="Compact"/>
              <w:suppressAutoHyphens w:val="true"/>
              <w:spacing w:before="36" w:after="36"/>
              <w:jc w:val="left"/>
              <w:rPr/>
            </w:pPr>
            <w:r>
              <w:rPr/>
              <w:t>CHTR-07</w:t>
            </w:r>
          </w:p>
        </w:tc>
        <w:tc>
          <w:tcPr>
            <w:tcW w:w="2506" w:type="dxa"/>
            <w:tcBorders/>
          </w:tcPr>
          <w:p>
            <w:pPr>
              <w:pStyle w:val="Compact"/>
              <w:suppressAutoHyphens w:val="true"/>
              <w:spacing w:before="36" w:after="36"/>
              <w:jc w:val="left"/>
              <w:rPr/>
            </w:pPr>
            <w:r>
              <w:rPr/>
              <w:t>Diagnosis — assess mentee’s starting Knowledge/Ability</w:t>
            </w:r>
          </w:p>
        </w:tc>
        <w:tc>
          <w:tcPr>
            <w:tcW w:w="984" w:type="dxa"/>
            <w:tcBorders/>
          </w:tcPr>
          <w:p>
            <w:pPr>
              <w:pStyle w:val="Compact"/>
              <w:suppressAutoHyphens w:val="true"/>
              <w:spacing w:before="36" w:after="36"/>
              <w:jc w:val="left"/>
              <w:rPr/>
            </w:pPr>
            <w:r>
              <w:rPr/>
              <w:t>Plan</w:t>
            </w:r>
          </w:p>
        </w:tc>
        <w:tc>
          <w:tcPr>
            <w:tcW w:w="1073" w:type="dxa"/>
            <w:tcBorders/>
          </w:tcPr>
          <w:p>
            <w:pPr>
              <w:pStyle w:val="Compact"/>
              <w:suppressAutoHyphens w:val="true"/>
              <w:spacing w:before="36" w:after="36"/>
              <w:jc w:val="left"/>
              <w:rPr/>
            </w:pPr>
            <w:r>
              <w:rPr/>
              <w:t>P4</w:t>
            </w:r>
          </w:p>
        </w:tc>
        <w:tc>
          <w:tcPr>
            <w:tcW w:w="1432" w:type="dxa"/>
            <w:tcBorders/>
          </w:tcPr>
          <w:p>
            <w:pPr>
              <w:pStyle w:val="Compact"/>
              <w:suppressAutoHyphens w:val="true"/>
              <w:spacing w:before="36" w:after="36"/>
              <w:jc w:val="left"/>
              <w:rPr/>
            </w:pPr>
            <w:r>
              <w:rPr/>
              <w:t>Training Lead / Training Lead</w:t>
            </w:r>
          </w:p>
        </w:tc>
        <w:tc>
          <w:tcPr>
            <w:tcW w:w="1430" w:type="dxa"/>
            <w:tcBorders/>
          </w:tcPr>
          <w:p>
            <w:pPr>
              <w:pStyle w:val="Compact"/>
              <w:suppressAutoHyphens w:val="true"/>
              <w:spacing w:before="36" w:after="36"/>
              <w:jc w:val="left"/>
              <w:rPr/>
            </w:pPr>
            <w:r>
              <w:rPr/>
              <w:t>Once per mentee</w:t>
            </w:r>
          </w:p>
        </w:tc>
      </w:tr>
      <w:tr>
        <w:trPr/>
        <w:tc>
          <w:tcPr>
            <w:tcW w:w="1342" w:type="dxa"/>
            <w:tcBorders/>
          </w:tcPr>
          <w:p>
            <w:pPr>
              <w:pStyle w:val="Compact"/>
              <w:suppressAutoHyphens w:val="true"/>
              <w:spacing w:before="36" w:after="36"/>
              <w:jc w:val="left"/>
              <w:rPr/>
            </w:pPr>
            <w:r>
              <w:rPr/>
              <w:t>CHTRACT-0703</w:t>
            </w:r>
          </w:p>
        </w:tc>
        <w:tc>
          <w:tcPr>
            <w:tcW w:w="1251" w:type="dxa"/>
            <w:tcBorders/>
          </w:tcPr>
          <w:p>
            <w:pPr>
              <w:pStyle w:val="Compact"/>
              <w:suppressAutoHyphens w:val="true"/>
              <w:spacing w:before="36" w:after="36"/>
              <w:jc w:val="left"/>
              <w:rPr/>
            </w:pPr>
            <w:r>
              <w:rPr/>
              <w:t>CHTR-07</w:t>
            </w:r>
          </w:p>
        </w:tc>
        <w:tc>
          <w:tcPr>
            <w:tcW w:w="2506" w:type="dxa"/>
            <w:tcBorders/>
          </w:tcPr>
          <w:p>
            <w:pPr>
              <w:pStyle w:val="Compact"/>
              <w:suppressAutoHyphens w:val="true"/>
              <w:spacing w:before="36" w:after="36"/>
              <w:jc w:val="left"/>
              <w:rPr/>
            </w:pPr>
            <w:r>
              <w:rPr/>
              <w:t>Execution — Stage 1: Trainee (maps to MENT-01)</w:t>
            </w:r>
          </w:p>
        </w:tc>
        <w:tc>
          <w:tcPr>
            <w:tcW w:w="984" w:type="dxa"/>
            <w:tcBorders/>
          </w:tcPr>
          <w:p>
            <w:pPr>
              <w:pStyle w:val="Compact"/>
              <w:suppressAutoHyphens w:val="true"/>
              <w:spacing w:before="36" w:after="36"/>
              <w:jc w:val="left"/>
              <w:rPr/>
            </w:pPr>
            <w:r>
              <w:rPr/>
              <w:t>Do</w:t>
            </w:r>
          </w:p>
        </w:tc>
        <w:tc>
          <w:tcPr>
            <w:tcW w:w="1073" w:type="dxa"/>
            <w:tcBorders/>
          </w:tcPr>
          <w:p>
            <w:pPr>
              <w:pStyle w:val="Compact"/>
              <w:suppressAutoHyphens w:val="true"/>
              <w:spacing w:before="36" w:after="36"/>
              <w:jc w:val="left"/>
              <w:rPr/>
            </w:pPr>
            <w:r>
              <w:rPr/>
              <w:t>P4</w:t>
            </w:r>
          </w:p>
        </w:tc>
        <w:tc>
          <w:tcPr>
            <w:tcW w:w="1432" w:type="dxa"/>
            <w:tcBorders/>
          </w:tcPr>
          <w:p>
            <w:pPr>
              <w:pStyle w:val="Compact"/>
              <w:suppressAutoHyphens w:val="true"/>
              <w:spacing w:before="36" w:after="36"/>
              <w:jc w:val="left"/>
              <w:rPr/>
            </w:pPr>
            <w:r>
              <w:rPr/>
              <w:t>Training Lead / Training Lead</w:t>
            </w:r>
          </w:p>
        </w:tc>
        <w:tc>
          <w:tcPr>
            <w:tcW w:w="1430" w:type="dxa"/>
            <w:tcBorders/>
          </w:tcPr>
          <w:p>
            <w:pPr>
              <w:pStyle w:val="Compact"/>
              <w:suppressAutoHyphens w:val="true"/>
              <w:spacing w:before="36" w:after="36"/>
              <w:jc w:val="left"/>
              <w:rPr/>
            </w:pPr>
            <w:r>
              <w:rPr/>
              <w:t>Per mentee</w:t>
            </w:r>
          </w:p>
        </w:tc>
      </w:tr>
      <w:tr>
        <w:trPr/>
        <w:tc>
          <w:tcPr>
            <w:tcW w:w="1342" w:type="dxa"/>
            <w:tcBorders/>
          </w:tcPr>
          <w:p>
            <w:pPr>
              <w:pStyle w:val="Compact"/>
              <w:suppressAutoHyphens w:val="true"/>
              <w:spacing w:before="36" w:after="36"/>
              <w:jc w:val="left"/>
              <w:rPr/>
            </w:pPr>
            <w:r>
              <w:rPr/>
              <w:t>CHTRACT-0704</w:t>
            </w:r>
          </w:p>
        </w:tc>
        <w:tc>
          <w:tcPr>
            <w:tcW w:w="1251" w:type="dxa"/>
            <w:tcBorders/>
          </w:tcPr>
          <w:p>
            <w:pPr>
              <w:pStyle w:val="Compact"/>
              <w:suppressAutoHyphens w:val="true"/>
              <w:spacing w:before="36" w:after="36"/>
              <w:jc w:val="left"/>
              <w:rPr/>
            </w:pPr>
            <w:r>
              <w:rPr/>
              <w:t>CHTR-07</w:t>
            </w:r>
          </w:p>
        </w:tc>
        <w:tc>
          <w:tcPr>
            <w:tcW w:w="2506" w:type="dxa"/>
            <w:tcBorders/>
          </w:tcPr>
          <w:p>
            <w:pPr>
              <w:pStyle w:val="Compact"/>
              <w:suppressAutoHyphens w:val="true"/>
              <w:spacing w:before="36" w:after="36"/>
              <w:jc w:val="left"/>
              <w:rPr/>
            </w:pPr>
            <w:r>
              <w:rPr/>
              <w:t>Execution — Stage 2: Observer (maps to MENT-02)</w:t>
            </w:r>
          </w:p>
        </w:tc>
        <w:tc>
          <w:tcPr>
            <w:tcW w:w="984" w:type="dxa"/>
            <w:tcBorders/>
          </w:tcPr>
          <w:p>
            <w:pPr>
              <w:pStyle w:val="Compact"/>
              <w:suppressAutoHyphens w:val="true"/>
              <w:spacing w:before="36" w:after="36"/>
              <w:jc w:val="left"/>
              <w:rPr/>
            </w:pPr>
            <w:r>
              <w:rPr/>
              <w:t>Do</w:t>
            </w:r>
          </w:p>
        </w:tc>
        <w:tc>
          <w:tcPr>
            <w:tcW w:w="1073" w:type="dxa"/>
            <w:tcBorders/>
          </w:tcPr>
          <w:p>
            <w:pPr>
              <w:pStyle w:val="Compact"/>
              <w:suppressAutoHyphens w:val="true"/>
              <w:spacing w:before="36" w:after="36"/>
              <w:jc w:val="left"/>
              <w:rPr/>
            </w:pPr>
            <w:r>
              <w:rPr/>
              <w:t>P4</w:t>
            </w:r>
          </w:p>
        </w:tc>
        <w:tc>
          <w:tcPr>
            <w:tcW w:w="1432" w:type="dxa"/>
            <w:tcBorders/>
          </w:tcPr>
          <w:p>
            <w:pPr>
              <w:pStyle w:val="Compact"/>
              <w:suppressAutoHyphens w:val="true"/>
              <w:spacing w:before="36" w:after="36"/>
              <w:jc w:val="left"/>
              <w:rPr/>
            </w:pPr>
            <w:r>
              <w:rPr/>
              <w:t>Training Lead / Training Lead</w:t>
            </w:r>
          </w:p>
        </w:tc>
        <w:tc>
          <w:tcPr>
            <w:tcW w:w="1430" w:type="dxa"/>
            <w:tcBorders/>
          </w:tcPr>
          <w:p>
            <w:pPr>
              <w:pStyle w:val="Compact"/>
              <w:suppressAutoHyphens w:val="true"/>
              <w:spacing w:before="36" w:after="36"/>
              <w:jc w:val="left"/>
              <w:rPr/>
            </w:pPr>
            <w:r>
              <w:rPr/>
              <w:t>Per mentee</w:t>
            </w:r>
          </w:p>
        </w:tc>
      </w:tr>
      <w:tr>
        <w:trPr/>
        <w:tc>
          <w:tcPr>
            <w:tcW w:w="1342" w:type="dxa"/>
            <w:tcBorders/>
          </w:tcPr>
          <w:p>
            <w:pPr>
              <w:pStyle w:val="Compact"/>
              <w:suppressAutoHyphens w:val="true"/>
              <w:spacing w:before="36" w:after="36"/>
              <w:jc w:val="left"/>
              <w:rPr/>
            </w:pPr>
            <w:r>
              <w:rPr/>
              <w:t>CHTRACT-0705</w:t>
            </w:r>
          </w:p>
        </w:tc>
        <w:tc>
          <w:tcPr>
            <w:tcW w:w="1251" w:type="dxa"/>
            <w:tcBorders/>
          </w:tcPr>
          <w:p>
            <w:pPr>
              <w:pStyle w:val="Compact"/>
              <w:suppressAutoHyphens w:val="true"/>
              <w:spacing w:before="36" w:after="36"/>
              <w:jc w:val="left"/>
              <w:rPr/>
            </w:pPr>
            <w:r>
              <w:rPr/>
              <w:t>CHTR-07</w:t>
            </w:r>
          </w:p>
        </w:tc>
        <w:tc>
          <w:tcPr>
            <w:tcW w:w="2506" w:type="dxa"/>
            <w:tcBorders/>
          </w:tcPr>
          <w:p>
            <w:pPr>
              <w:pStyle w:val="Compact"/>
              <w:suppressAutoHyphens w:val="true"/>
              <w:spacing w:before="36" w:after="36"/>
              <w:jc w:val="left"/>
              <w:rPr/>
            </w:pPr>
            <w:r>
              <w:rPr/>
              <w:t>Execution — Stage 3: Autonomous (maps to MENT-03)</w:t>
            </w:r>
          </w:p>
        </w:tc>
        <w:tc>
          <w:tcPr>
            <w:tcW w:w="984" w:type="dxa"/>
            <w:tcBorders/>
          </w:tcPr>
          <w:p>
            <w:pPr>
              <w:pStyle w:val="Compact"/>
              <w:suppressAutoHyphens w:val="true"/>
              <w:spacing w:before="36" w:after="36"/>
              <w:jc w:val="left"/>
              <w:rPr/>
            </w:pPr>
            <w:r>
              <w:rPr/>
              <w:t>Do</w:t>
            </w:r>
          </w:p>
        </w:tc>
        <w:tc>
          <w:tcPr>
            <w:tcW w:w="1073" w:type="dxa"/>
            <w:tcBorders/>
          </w:tcPr>
          <w:p>
            <w:pPr>
              <w:pStyle w:val="Compact"/>
              <w:suppressAutoHyphens w:val="true"/>
              <w:spacing w:before="36" w:after="36"/>
              <w:jc w:val="left"/>
              <w:rPr/>
            </w:pPr>
            <w:r>
              <w:rPr/>
              <w:t>P4</w:t>
            </w:r>
          </w:p>
        </w:tc>
        <w:tc>
          <w:tcPr>
            <w:tcW w:w="1432" w:type="dxa"/>
            <w:tcBorders/>
          </w:tcPr>
          <w:p>
            <w:pPr>
              <w:pStyle w:val="Compact"/>
              <w:suppressAutoHyphens w:val="true"/>
              <w:spacing w:before="36" w:after="36"/>
              <w:jc w:val="left"/>
              <w:rPr/>
            </w:pPr>
            <w:r>
              <w:rPr/>
              <w:t>Training Lead / FPO</w:t>
            </w:r>
          </w:p>
        </w:tc>
        <w:tc>
          <w:tcPr>
            <w:tcW w:w="1430" w:type="dxa"/>
            <w:tcBorders/>
          </w:tcPr>
          <w:p>
            <w:pPr>
              <w:pStyle w:val="Compact"/>
              <w:suppressAutoHyphens w:val="true"/>
              <w:spacing w:before="36" w:after="36"/>
              <w:jc w:val="left"/>
              <w:rPr/>
            </w:pPr>
            <w:r>
              <w:rPr/>
              <w:t>Per mentee, ongoing</w:t>
            </w:r>
          </w:p>
        </w:tc>
      </w:tr>
      <w:tr>
        <w:trPr/>
        <w:tc>
          <w:tcPr>
            <w:tcW w:w="1342" w:type="dxa"/>
            <w:tcBorders/>
          </w:tcPr>
          <w:p>
            <w:pPr>
              <w:pStyle w:val="Compact"/>
              <w:suppressAutoHyphens w:val="true"/>
              <w:spacing w:before="36" w:after="36"/>
              <w:jc w:val="left"/>
              <w:rPr/>
            </w:pPr>
            <w:r>
              <w:rPr/>
              <w:t>CHTRACT-0706</w:t>
            </w:r>
          </w:p>
        </w:tc>
        <w:tc>
          <w:tcPr>
            <w:tcW w:w="1251" w:type="dxa"/>
            <w:tcBorders/>
          </w:tcPr>
          <w:p>
            <w:pPr>
              <w:pStyle w:val="Compact"/>
              <w:suppressAutoHyphens w:val="true"/>
              <w:spacing w:before="36" w:after="36"/>
              <w:jc w:val="left"/>
              <w:rPr/>
            </w:pPr>
            <w:r>
              <w:rPr/>
              <w:t>CHTR-07</w:t>
            </w:r>
          </w:p>
        </w:tc>
        <w:tc>
          <w:tcPr>
            <w:tcW w:w="2506" w:type="dxa"/>
            <w:tcBorders/>
          </w:tcPr>
          <w:p>
            <w:pPr>
              <w:pStyle w:val="Compact"/>
              <w:suppressAutoHyphens w:val="true"/>
              <w:spacing w:before="36" w:after="36"/>
              <w:jc w:val="left"/>
              <w:rPr/>
            </w:pPr>
            <w:r>
              <w:rPr/>
              <w:t>Closure — formal Autonomous sign-off and hand-off</w:t>
            </w:r>
          </w:p>
        </w:tc>
        <w:tc>
          <w:tcPr>
            <w:tcW w:w="984" w:type="dxa"/>
            <w:tcBorders/>
          </w:tcPr>
          <w:p>
            <w:pPr>
              <w:pStyle w:val="Compact"/>
              <w:suppressAutoHyphens w:val="true"/>
              <w:spacing w:before="36" w:after="36"/>
              <w:jc w:val="left"/>
              <w:rPr/>
            </w:pPr>
            <w:r>
              <w:rPr/>
              <w:t>Act</w:t>
            </w:r>
          </w:p>
        </w:tc>
        <w:tc>
          <w:tcPr>
            <w:tcW w:w="1073" w:type="dxa"/>
            <w:tcBorders/>
          </w:tcPr>
          <w:p>
            <w:pPr>
              <w:pStyle w:val="Compact"/>
              <w:suppressAutoHyphens w:val="true"/>
              <w:spacing w:before="36" w:after="36"/>
              <w:jc w:val="left"/>
              <w:rPr/>
            </w:pPr>
            <w:r>
              <w:rPr/>
              <w:t>P4</w:t>
            </w:r>
          </w:p>
        </w:tc>
        <w:tc>
          <w:tcPr>
            <w:tcW w:w="1432" w:type="dxa"/>
            <w:tcBorders/>
          </w:tcPr>
          <w:p>
            <w:pPr>
              <w:pStyle w:val="Compact"/>
              <w:suppressAutoHyphens w:val="true"/>
              <w:spacing w:before="36" w:after="36"/>
              <w:jc w:val="left"/>
              <w:rPr/>
            </w:pPr>
            <w:r>
              <w:rPr/>
              <w:t>Training Lead / FPO</w:t>
            </w:r>
          </w:p>
        </w:tc>
        <w:tc>
          <w:tcPr>
            <w:tcW w:w="1430" w:type="dxa"/>
            <w:tcBorders/>
          </w:tcPr>
          <w:p>
            <w:pPr>
              <w:pStyle w:val="Compact"/>
              <w:suppressAutoHyphens w:val="true"/>
              <w:spacing w:before="36" w:after="36"/>
              <w:jc w:val="left"/>
              <w:rPr/>
            </w:pPr>
            <w:r>
              <w:rPr/>
              <w:t>Once per mentee</w:t>
            </w:r>
          </w:p>
        </w:tc>
      </w:tr>
      <w:tr>
        <w:trPr/>
        <w:tc>
          <w:tcPr>
            <w:tcW w:w="1342" w:type="dxa"/>
            <w:tcBorders/>
          </w:tcPr>
          <w:p>
            <w:pPr>
              <w:pStyle w:val="Compact"/>
              <w:suppressAutoHyphens w:val="true"/>
              <w:spacing w:before="36" w:after="36"/>
              <w:jc w:val="left"/>
              <w:rPr/>
            </w:pPr>
            <w:r>
              <w:rPr/>
              <w:t>CHTRACT-0801</w:t>
            </w:r>
          </w:p>
        </w:tc>
        <w:tc>
          <w:tcPr>
            <w:tcW w:w="1251" w:type="dxa"/>
            <w:tcBorders/>
          </w:tcPr>
          <w:p>
            <w:pPr>
              <w:pStyle w:val="Compact"/>
              <w:suppressAutoHyphens w:val="true"/>
              <w:spacing w:before="36" w:after="36"/>
              <w:jc w:val="left"/>
              <w:rPr/>
            </w:pPr>
            <w:r>
              <w:rPr/>
              <w:t>CHTR-08</w:t>
            </w:r>
          </w:p>
        </w:tc>
        <w:tc>
          <w:tcPr>
            <w:tcW w:w="2506" w:type="dxa"/>
            <w:tcBorders/>
          </w:tcPr>
          <w:p>
            <w:pPr>
              <w:pStyle w:val="Compact"/>
              <w:suppressAutoHyphens w:val="true"/>
              <w:spacing w:before="36" w:after="36"/>
              <w:jc w:val="left"/>
              <w:rPr/>
            </w:pPr>
            <w:r>
              <w:rPr/>
              <w:t>Run baseline ADKAR/Bridges/Kübler-Ross pulse</w:t>
            </w:r>
          </w:p>
        </w:tc>
        <w:tc>
          <w:tcPr>
            <w:tcW w:w="984" w:type="dxa"/>
            <w:tcBorders/>
          </w:tcPr>
          <w:p>
            <w:pPr>
              <w:pStyle w:val="Compact"/>
              <w:suppressAutoHyphens w:val="true"/>
              <w:spacing w:before="36" w:after="36"/>
              <w:jc w:val="left"/>
              <w:rPr/>
            </w:pPr>
            <w:r>
              <w:rPr/>
              <w:t>Plan</w:t>
            </w:r>
          </w:p>
        </w:tc>
        <w:tc>
          <w:tcPr>
            <w:tcW w:w="1073" w:type="dxa"/>
            <w:tcBorders/>
          </w:tcPr>
          <w:p>
            <w:pPr>
              <w:pStyle w:val="Compact"/>
              <w:suppressAutoHyphens w:val="true"/>
              <w:spacing w:before="36" w:after="36"/>
              <w:jc w:val="left"/>
              <w:rPr/>
            </w:pPr>
            <w:r>
              <w:rPr/>
              <w:t>P1</w:t>
            </w:r>
          </w:p>
        </w:tc>
        <w:tc>
          <w:tcPr>
            <w:tcW w:w="1432" w:type="dxa"/>
            <w:tcBorders/>
          </w:tcPr>
          <w:p>
            <w:pPr>
              <w:pStyle w:val="Compact"/>
              <w:suppressAutoHyphens w:val="true"/>
              <w:spacing w:before="36" w:after="36"/>
              <w:jc w:val="left"/>
              <w:rPr/>
            </w:pPr>
            <w:r>
              <w:rPr/>
              <w:t>CM / CM</w:t>
            </w:r>
          </w:p>
        </w:tc>
        <w:tc>
          <w:tcPr>
            <w:tcW w:w="1430" w:type="dxa"/>
            <w:tcBorders/>
          </w:tcPr>
          <w:p>
            <w:pPr>
              <w:pStyle w:val="Compact"/>
              <w:suppressAutoHyphens w:val="true"/>
              <w:spacing w:before="36" w:after="36"/>
              <w:jc w:val="left"/>
              <w:rPr/>
            </w:pPr>
            <w:r>
              <w:rPr/>
              <w:t>Once</w:t>
            </w:r>
          </w:p>
        </w:tc>
      </w:tr>
      <w:tr>
        <w:trPr/>
        <w:tc>
          <w:tcPr>
            <w:tcW w:w="1342" w:type="dxa"/>
            <w:tcBorders/>
          </w:tcPr>
          <w:p>
            <w:pPr>
              <w:pStyle w:val="Compact"/>
              <w:suppressAutoHyphens w:val="true"/>
              <w:spacing w:before="36" w:after="36"/>
              <w:jc w:val="left"/>
              <w:rPr/>
            </w:pPr>
            <w:r>
              <w:rPr/>
              <w:t>CHTRACT-0804</w:t>
            </w:r>
          </w:p>
        </w:tc>
        <w:tc>
          <w:tcPr>
            <w:tcW w:w="1251" w:type="dxa"/>
            <w:tcBorders/>
          </w:tcPr>
          <w:p>
            <w:pPr>
              <w:pStyle w:val="Compact"/>
              <w:suppressAutoHyphens w:val="true"/>
              <w:spacing w:before="36" w:after="36"/>
              <w:jc w:val="left"/>
              <w:rPr/>
            </w:pPr>
            <w:r>
              <w:rPr/>
              <w:t>CHTR-08</w:t>
            </w:r>
          </w:p>
        </w:tc>
        <w:tc>
          <w:tcPr>
            <w:tcW w:w="2506" w:type="dxa"/>
            <w:tcBorders/>
          </w:tcPr>
          <w:p>
            <w:pPr>
              <w:pStyle w:val="Compact"/>
              <w:suppressAutoHyphens w:val="true"/>
              <w:spacing w:before="36" w:after="36"/>
              <w:jc w:val="left"/>
              <w:rPr/>
            </w:pPr>
            <w:r>
              <w:rPr/>
              <w:t>Consolidate all readings into the Composite Readiness Index</w:t>
            </w:r>
          </w:p>
        </w:tc>
        <w:tc>
          <w:tcPr>
            <w:tcW w:w="984" w:type="dxa"/>
            <w:tcBorders/>
          </w:tcPr>
          <w:p>
            <w:pPr>
              <w:pStyle w:val="Compact"/>
              <w:suppressAutoHyphens w:val="true"/>
              <w:spacing w:before="36" w:after="36"/>
              <w:jc w:val="left"/>
              <w:rPr/>
            </w:pPr>
            <w:r>
              <w:rPr/>
              <w:t>Check</w:t>
            </w:r>
          </w:p>
        </w:tc>
        <w:tc>
          <w:tcPr>
            <w:tcW w:w="1073" w:type="dxa"/>
            <w:tcBorders/>
          </w:tcPr>
          <w:p>
            <w:pPr>
              <w:pStyle w:val="Compact"/>
              <w:suppressAutoHyphens w:val="true"/>
              <w:spacing w:before="36" w:after="36"/>
              <w:jc w:val="left"/>
              <w:rPr/>
            </w:pPr>
            <w:r>
              <w:rPr/>
              <w:t>P2–P6</w:t>
            </w:r>
          </w:p>
        </w:tc>
        <w:tc>
          <w:tcPr>
            <w:tcW w:w="1432" w:type="dxa"/>
            <w:tcBorders/>
          </w:tcPr>
          <w:p>
            <w:pPr>
              <w:pStyle w:val="Compact"/>
              <w:suppressAutoHyphens w:val="true"/>
              <w:spacing w:before="36" w:after="36"/>
              <w:jc w:val="left"/>
              <w:rPr/>
            </w:pPr>
            <w:r>
              <w:rPr/>
              <w:t>CM / CM</w:t>
            </w:r>
          </w:p>
        </w:tc>
        <w:tc>
          <w:tcPr>
            <w:tcW w:w="1430" w:type="dxa"/>
            <w:tcBorders/>
          </w:tcPr>
          <w:p>
            <w:pPr>
              <w:pStyle w:val="Compact"/>
              <w:suppressAutoHyphens w:val="true"/>
              <w:spacing w:before="36" w:after="36"/>
              <w:jc w:val="left"/>
              <w:rPr/>
            </w:pPr>
            <w:r>
              <w:rPr/>
              <w:t>Per phase gate</w:t>
            </w:r>
          </w:p>
        </w:tc>
      </w:tr>
    </w:tbl>
    <w:p>
      <w:pPr>
        <w:pStyle w:val="BodyText"/>
        <w:rPr/>
      </w:pPr>
      <w:r>
        <w:rPr/>
        <w:t xml:space="preserve">Each of CHTR-01 through CHTR-08 has 3–6 mapped actions in the source (35 total); the full ID/name/PDCA-stage/sequence/macro-process/task/step/phase/role/frequency table should be transcribed verbatim from </w:t>
      </w:r>
      <w:r>
        <w:rPr>
          <w:rStyle w:val="VerbatimChar"/>
        </w:rPr>
        <w:t>journi/src/data/charterActions.js</w:t>
      </w:r>
      <w:r>
        <w:rPr/>
        <w:t xml:space="preserve"> for exact rebuild parity.</w:t>
      </w:r>
    </w:p>
    <w:p>
      <w:pPr>
        <w:pStyle w:val="BodyText"/>
        <w:rPr/>
      </w:pPr>
      <w:r>
        <w:rPr>
          <w:b/>
          <w:bCs/>
        </w:rPr>
        <w:t>10.6.8 Mentoring Progression Model</w:t>
      </w:r>
      <w:r>
        <w:rPr/>
        <w:t xml:space="preserve"> (</w:t>
      </w:r>
      <w:r>
        <w:rPr>
          <w:rStyle w:val="VerbatimChar"/>
        </w:rPr>
        <w:t>data/mentoringStages.js</w:t>
      </w:r>
      <w:r>
        <w:rPr/>
        <w:t>, M5) — the 3-stage model behind CHTR-07.</w:t>
      </w:r>
    </w:p>
    <w:tbl>
      <w:tblPr>
        <w:tblStyle w:val="Table"/>
        <w:tblW w:w="49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049"/>
        <w:gridCol w:w="1241"/>
        <w:gridCol w:w="1622"/>
        <w:gridCol w:w="1622"/>
        <w:gridCol w:w="1240"/>
        <w:gridCol w:w="1527"/>
        <w:gridCol w:w="1717"/>
      </w:tblGrid>
      <w:tr>
        <w:trPr>
          <w:tblHeader w:val="true"/>
        </w:trPr>
        <w:tc>
          <w:tcPr>
            <w:tcW w:w="1049" w:type="dxa"/>
            <w:tcBorders>
              <w:bottom w:val="single" w:sz="6" w:space="0" w:color="000000"/>
            </w:tcBorders>
            <w:vAlign w:val="bottom"/>
          </w:tcPr>
          <w:p>
            <w:pPr>
              <w:pStyle w:val="Compact"/>
              <w:suppressAutoHyphens w:val="true"/>
              <w:spacing w:before="36" w:after="36"/>
              <w:jc w:val="left"/>
              <w:rPr/>
            </w:pPr>
            <w:r>
              <w:rPr>
                <w:b/>
                <w:bCs/>
              </w:rPr>
              <w:t>ID</w:t>
            </w:r>
          </w:p>
        </w:tc>
        <w:tc>
          <w:tcPr>
            <w:tcW w:w="1241" w:type="dxa"/>
            <w:tcBorders>
              <w:bottom w:val="single" w:sz="6" w:space="0" w:color="000000"/>
            </w:tcBorders>
            <w:vAlign w:val="bottom"/>
          </w:tcPr>
          <w:p>
            <w:pPr>
              <w:pStyle w:val="Compact"/>
              <w:suppressAutoHyphens w:val="true"/>
              <w:spacing w:before="36" w:after="36"/>
              <w:jc w:val="left"/>
              <w:rPr/>
            </w:pPr>
            <w:r>
              <w:rPr>
                <w:b/>
                <w:bCs/>
              </w:rPr>
              <w:t>Stage</w:t>
            </w:r>
          </w:p>
        </w:tc>
        <w:tc>
          <w:tcPr>
            <w:tcW w:w="1622" w:type="dxa"/>
            <w:tcBorders>
              <w:bottom w:val="single" w:sz="6" w:space="0" w:color="000000"/>
            </w:tcBorders>
            <w:vAlign w:val="bottom"/>
          </w:tcPr>
          <w:p>
            <w:pPr>
              <w:pStyle w:val="Compact"/>
              <w:suppressAutoHyphens w:val="true"/>
              <w:spacing w:before="36" w:after="36"/>
              <w:jc w:val="left"/>
              <w:rPr/>
            </w:pPr>
            <w:r>
              <w:rPr>
                <w:b/>
                <w:bCs/>
              </w:rPr>
              <w:t>Entry Criteria</w:t>
            </w:r>
          </w:p>
        </w:tc>
        <w:tc>
          <w:tcPr>
            <w:tcW w:w="1622" w:type="dxa"/>
            <w:tcBorders>
              <w:bottom w:val="single" w:sz="6" w:space="0" w:color="000000"/>
            </w:tcBorders>
            <w:vAlign w:val="bottom"/>
          </w:tcPr>
          <w:p>
            <w:pPr>
              <w:pStyle w:val="Compact"/>
              <w:suppressAutoHyphens w:val="true"/>
              <w:spacing w:before="36" w:after="36"/>
              <w:jc w:val="left"/>
              <w:rPr/>
            </w:pPr>
            <w:r>
              <w:rPr>
                <w:b/>
                <w:bCs/>
              </w:rPr>
              <w:t>Exit Criteria</w:t>
            </w:r>
          </w:p>
        </w:tc>
        <w:tc>
          <w:tcPr>
            <w:tcW w:w="1240" w:type="dxa"/>
            <w:tcBorders>
              <w:bottom w:val="single" w:sz="6" w:space="0" w:color="000000"/>
            </w:tcBorders>
            <w:vAlign w:val="bottom"/>
          </w:tcPr>
          <w:p>
            <w:pPr>
              <w:pStyle w:val="Compact"/>
              <w:suppressAutoHyphens w:val="true"/>
              <w:spacing w:before="36" w:after="36"/>
              <w:jc w:val="left"/>
              <w:rPr/>
            </w:pPr>
            <w:r>
              <w:rPr>
                <w:b/>
                <w:bCs/>
              </w:rPr>
              <w:t>Typical Duration</w:t>
            </w:r>
          </w:p>
        </w:tc>
        <w:tc>
          <w:tcPr>
            <w:tcW w:w="1527" w:type="dxa"/>
            <w:tcBorders>
              <w:bottom w:val="single" w:sz="6" w:space="0" w:color="000000"/>
            </w:tcBorders>
            <w:vAlign w:val="bottom"/>
          </w:tcPr>
          <w:p>
            <w:pPr>
              <w:pStyle w:val="Compact"/>
              <w:suppressAutoHyphens w:val="true"/>
              <w:spacing w:before="36" w:after="36"/>
              <w:jc w:val="left"/>
              <w:rPr/>
            </w:pPr>
            <w:r>
              <w:rPr>
                <w:b/>
                <w:bCs/>
              </w:rPr>
              <w:t>Mentor Involvement</w:t>
            </w:r>
          </w:p>
        </w:tc>
        <w:tc>
          <w:tcPr>
            <w:tcW w:w="1717" w:type="dxa"/>
            <w:tcBorders>
              <w:bottom w:val="single" w:sz="6" w:space="0" w:color="000000"/>
            </w:tcBorders>
            <w:vAlign w:val="bottom"/>
          </w:tcPr>
          <w:p>
            <w:pPr>
              <w:pStyle w:val="Compact"/>
              <w:suppressAutoHyphens w:val="true"/>
              <w:spacing w:before="36" w:after="36"/>
              <w:jc w:val="left"/>
              <w:rPr/>
            </w:pPr>
            <w:r>
              <w:rPr>
                <w:b/>
                <w:bCs/>
              </w:rPr>
              <w:t>Regression Path</w:t>
            </w:r>
          </w:p>
        </w:tc>
      </w:tr>
      <w:tr>
        <w:trPr/>
        <w:tc>
          <w:tcPr>
            <w:tcW w:w="1049" w:type="dxa"/>
            <w:tcBorders/>
          </w:tcPr>
          <w:p>
            <w:pPr>
              <w:pStyle w:val="Compact"/>
              <w:suppressAutoHyphens w:val="true"/>
              <w:spacing w:before="36" w:after="36"/>
              <w:jc w:val="left"/>
              <w:rPr/>
            </w:pPr>
            <w:r>
              <w:rPr/>
              <w:t>MENT-01</w:t>
            </w:r>
          </w:p>
        </w:tc>
        <w:tc>
          <w:tcPr>
            <w:tcW w:w="1241" w:type="dxa"/>
            <w:tcBorders/>
          </w:tcPr>
          <w:p>
            <w:pPr>
              <w:pStyle w:val="Compact"/>
              <w:suppressAutoHyphens w:val="true"/>
              <w:spacing w:before="36" w:after="36"/>
              <w:jc w:val="left"/>
              <w:rPr/>
            </w:pPr>
            <w:r>
              <w:rPr/>
              <w:t>Trainee</w:t>
            </w:r>
          </w:p>
        </w:tc>
        <w:tc>
          <w:tcPr>
            <w:tcW w:w="1622" w:type="dxa"/>
            <w:tcBorders/>
          </w:tcPr>
          <w:p>
            <w:pPr>
              <w:pStyle w:val="Compact"/>
              <w:suppressAutoHyphens w:val="true"/>
              <w:spacing w:before="36" w:after="36"/>
              <w:jc w:val="left"/>
              <w:rPr/>
            </w:pPr>
            <w:r>
              <w:rPr/>
              <w:t>Completed role-based curriculum (M15); assigned to a named Mentor</w:t>
            </w:r>
          </w:p>
        </w:tc>
        <w:tc>
          <w:tcPr>
            <w:tcW w:w="1622" w:type="dxa"/>
            <w:tcBorders/>
          </w:tcPr>
          <w:p>
            <w:pPr>
              <w:pStyle w:val="Compact"/>
              <w:suppressAutoHyphens w:val="true"/>
              <w:spacing w:before="36" w:after="36"/>
              <w:jc w:val="left"/>
              <w:rPr/>
            </w:pPr>
            <w:r>
              <w:rPr/>
              <w:t>Consistent, accurate sandbox task completion across defined repetitions</w:t>
            </w:r>
          </w:p>
        </w:tc>
        <w:tc>
          <w:tcPr>
            <w:tcW w:w="1240" w:type="dxa"/>
            <w:tcBorders/>
          </w:tcPr>
          <w:p>
            <w:pPr>
              <w:pStyle w:val="Compact"/>
              <w:suppressAutoHyphens w:val="true"/>
              <w:spacing w:before="36" w:after="36"/>
              <w:jc w:val="left"/>
              <w:rPr/>
            </w:pPr>
            <w:r>
              <w:rPr/>
              <w:t>1–2 weeks</w:t>
            </w:r>
          </w:p>
        </w:tc>
        <w:tc>
          <w:tcPr>
            <w:tcW w:w="1527" w:type="dxa"/>
            <w:tcBorders/>
          </w:tcPr>
          <w:p>
            <w:pPr>
              <w:pStyle w:val="Compact"/>
              <w:suppressAutoHyphens w:val="true"/>
              <w:spacing w:before="36" w:after="36"/>
              <w:jc w:val="left"/>
              <w:rPr/>
            </w:pPr>
            <w:r>
              <w:rPr/>
              <w:t>Continuous — instructs and corrects in real time</w:t>
            </w:r>
          </w:p>
        </w:tc>
        <w:tc>
          <w:tcPr>
            <w:tcW w:w="1717" w:type="dxa"/>
            <w:tcBorders/>
          </w:tcPr>
          <w:p>
            <w:pPr>
              <w:pStyle w:val="Compact"/>
              <w:suppressAutoHyphens w:val="true"/>
              <w:spacing w:before="36" w:after="36"/>
              <w:jc w:val="left"/>
              <w:rPr/>
            </w:pPr>
            <w:r>
              <w:rPr/>
              <w:t>Below-threshold performance triggers remedial training before re-attempting</w:t>
            </w:r>
          </w:p>
        </w:tc>
      </w:tr>
      <w:tr>
        <w:trPr/>
        <w:tc>
          <w:tcPr>
            <w:tcW w:w="1049" w:type="dxa"/>
            <w:tcBorders/>
          </w:tcPr>
          <w:p>
            <w:pPr>
              <w:pStyle w:val="Compact"/>
              <w:suppressAutoHyphens w:val="true"/>
              <w:spacing w:before="36" w:after="36"/>
              <w:jc w:val="left"/>
              <w:rPr/>
            </w:pPr>
            <w:r>
              <w:rPr/>
              <w:t>MENT-02</w:t>
            </w:r>
          </w:p>
        </w:tc>
        <w:tc>
          <w:tcPr>
            <w:tcW w:w="1241" w:type="dxa"/>
            <w:tcBorders/>
          </w:tcPr>
          <w:p>
            <w:pPr>
              <w:pStyle w:val="Compact"/>
              <w:suppressAutoHyphens w:val="true"/>
              <w:spacing w:before="36" w:after="36"/>
              <w:jc w:val="left"/>
              <w:rPr/>
            </w:pPr>
            <w:r>
              <w:rPr/>
              <w:t>Observer</w:t>
            </w:r>
          </w:p>
        </w:tc>
        <w:tc>
          <w:tcPr>
            <w:tcW w:w="1622" w:type="dxa"/>
            <w:tcBorders/>
          </w:tcPr>
          <w:p>
            <w:pPr>
              <w:pStyle w:val="Compact"/>
              <w:suppressAutoHyphens w:val="true"/>
              <w:spacing w:before="36" w:after="36"/>
              <w:jc w:val="left"/>
              <w:rPr/>
            </w:pPr>
            <w:r>
              <w:rPr/>
              <w:t>Mentor confirms consistent sandbox performance</w:t>
            </w:r>
          </w:p>
        </w:tc>
        <w:tc>
          <w:tcPr>
            <w:tcW w:w="1622" w:type="dxa"/>
            <w:tcBorders/>
          </w:tcPr>
          <w:p>
            <w:pPr>
              <w:pStyle w:val="Compact"/>
              <w:suppressAutoHyphens w:val="true"/>
              <w:spacing w:before="36" w:after="36"/>
              <w:jc w:val="left"/>
              <w:rPr/>
            </w:pPr>
            <w:r>
              <w:rPr/>
              <w:t>Defined live repetitions with zero critical-error interventions</w:t>
            </w:r>
          </w:p>
        </w:tc>
        <w:tc>
          <w:tcPr>
            <w:tcW w:w="1240" w:type="dxa"/>
            <w:tcBorders/>
          </w:tcPr>
          <w:p>
            <w:pPr>
              <w:pStyle w:val="Compact"/>
              <w:suppressAutoHyphens w:val="true"/>
              <w:spacing w:before="36" w:after="36"/>
              <w:jc w:val="left"/>
              <w:rPr/>
            </w:pPr>
            <w:r>
              <w:rPr/>
              <w:t>1–2 weeks</w:t>
            </w:r>
          </w:p>
        </w:tc>
        <w:tc>
          <w:tcPr>
            <w:tcW w:w="1527" w:type="dxa"/>
            <w:tcBorders/>
          </w:tcPr>
          <w:p>
            <w:pPr>
              <w:pStyle w:val="Compact"/>
              <w:suppressAutoHyphens w:val="true"/>
              <w:spacing w:before="36" w:after="36"/>
              <w:jc w:val="left"/>
              <w:rPr/>
            </w:pPr>
            <w:r>
              <w:rPr/>
              <w:t>Passive — observes and logs, intervenes only on critical error</w:t>
            </w:r>
          </w:p>
        </w:tc>
        <w:tc>
          <w:tcPr>
            <w:tcW w:w="1717" w:type="dxa"/>
            <w:tcBorders/>
          </w:tcPr>
          <w:p>
            <w:pPr>
              <w:pStyle w:val="Compact"/>
              <w:suppressAutoHyphens w:val="true"/>
              <w:spacing w:before="36" w:after="36"/>
              <w:jc w:val="left"/>
              <w:rPr/>
            </w:pPr>
            <w:r>
              <w:rPr/>
              <w:t>Repeated critical-error interventions return the mentee to Trainee (MENT-01)</w:t>
            </w:r>
          </w:p>
        </w:tc>
      </w:tr>
      <w:tr>
        <w:trPr/>
        <w:tc>
          <w:tcPr>
            <w:tcW w:w="1049" w:type="dxa"/>
            <w:tcBorders/>
          </w:tcPr>
          <w:p>
            <w:pPr>
              <w:pStyle w:val="Compact"/>
              <w:suppressAutoHyphens w:val="true"/>
              <w:spacing w:before="36" w:after="36"/>
              <w:jc w:val="left"/>
              <w:rPr/>
            </w:pPr>
            <w:r>
              <w:rPr/>
              <w:t>MENT-03</w:t>
            </w:r>
          </w:p>
        </w:tc>
        <w:tc>
          <w:tcPr>
            <w:tcW w:w="1241" w:type="dxa"/>
            <w:tcBorders/>
          </w:tcPr>
          <w:p>
            <w:pPr>
              <w:pStyle w:val="Compact"/>
              <w:suppressAutoHyphens w:val="true"/>
              <w:spacing w:before="36" w:after="36"/>
              <w:jc w:val="left"/>
              <w:rPr/>
            </w:pPr>
            <w:r>
              <w:rPr/>
              <w:t>Autonomous</w:t>
            </w:r>
          </w:p>
        </w:tc>
        <w:tc>
          <w:tcPr>
            <w:tcW w:w="1622" w:type="dxa"/>
            <w:tcBorders/>
          </w:tcPr>
          <w:p>
            <w:pPr>
              <w:pStyle w:val="Compact"/>
              <w:suppressAutoHyphens w:val="true"/>
              <w:spacing w:before="36" w:after="36"/>
              <w:jc w:val="left"/>
              <w:rPr/>
            </w:pPr>
            <w:r>
              <w:rPr/>
              <w:t>Mentor confirms zero critical-error live repetitions; FPO co-signs</w:t>
            </w:r>
          </w:p>
        </w:tc>
        <w:tc>
          <w:tcPr>
            <w:tcW w:w="1622" w:type="dxa"/>
            <w:tcBorders/>
          </w:tcPr>
          <w:p>
            <w:pPr>
              <w:pStyle w:val="Compact"/>
              <w:suppressAutoHyphens w:val="true"/>
              <w:spacing w:before="36" w:after="36"/>
              <w:jc w:val="left"/>
              <w:rPr/>
            </w:pPr>
            <w:r>
              <w:rPr/>
              <w:t>Formal Autonomous sign-off recorded; handed off to regular People Manager</w:t>
            </w:r>
          </w:p>
        </w:tc>
        <w:tc>
          <w:tcPr>
            <w:tcW w:w="1240" w:type="dxa"/>
            <w:tcBorders/>
          </w:tcPr>
          <w:p>
            <w:pPr>
              <w:pStyle w:val="Compact"/>
              <w:suppressAutoHyphens w:val="true"/>
              <w:spacing w:before="36" w:after="36"/>
              <w:jc w:val="left"/>
              <w:rPr/>
            </w:pPr>
            <w:r>
              <w:rPr/>
              <w:t>Ongoing from transition date</w:t>
            </w:r>
          </w:p>
        </w:tc>
        <w:tc>
          <w:tcPr>
            <w:tcW w:w="1527" w:type="dxa"/>
            <w:tcBorders/>
          </w:tcPr>
          <w:p>
            <w:pPr>
              <w:pStyle w:val="Compact"/>
              <w:suppressAutoHyphens w:val="true"/>
              <w:spacing w:before="36" w:after="36"/>
              <w:jc w:val="left"/>
              <w:rPr/>
            </w:pPr>
            <w:r>
              <w:rPr/>
              <w:t>Minimal — periodic spot-audit only</w:t>
            </w:r>
          </w:p>
        </w:tc>
        <w:tc>
          <w:tcPr>
            <w:tcW w:w="1717" w:type="dxa"/>
            <w:tcBorders/>
          </w:tcPr>
          <w:p>
            <w:pPr>
              <w:pStyle w:val="Compact"/>
              <w:suppressAutoHyphens w:val="true"/>
              <w:spacing w:before="36" w:after="36"/>
              <w:jc w:val="left"/>
              <w:rPr/>
            </w:pPr>
            <w:r>
              <w:rPr/>
              <w:t>A spot-audit failure or a Sustainment regression flag returns the individual to Observer (MENT-02)</w:t>
            </w:r>
          </w:p>
        </w:tc>
      </w:tr>
    </w:tbl>
    <w:p>
      <w:pPr>
        <w:pStyle w:val="BodyText"/>
        <w:rPr/>
      </w:pPr>
      <w:r>
        <w:rPr>
          <w:b/>
          <w:bCs/>
        </w:rPr>
        <w:t>10.6.9 Default Qualitative Coding Workbench Codebook</w:t>
      </w:r>
      <w:r>
        <w:rPr/>
        <w:t xml:space="preserve"> (</w:t>
      </w:r>
      <w:r>
        <w:rPr>
          <w:rStyle w:val="VerbatimChar"/>
        </w:rPr>
        <w:t>data/defaultCodebook.js</w:t>
      </w:r>
      <w:r>
        <w:rPr/>
        <w:t>, M16) — the starter codebook every Organization is seeded with (org-editable thereafter).</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958"/>
        <w:gridCol w:w="4958"/>
      </w:tblGrid>
      <w:tr>
        <w:trPr>
          <w:tblHeader w:val="true"/>
        </w:trPr>
        <w:tc>
          <w:tcPr>
            <w:tcW w:w="4958" w:type="dxa"/>
            <w:tcBorders>
              <w:bottom w:val="single" w:sz="6" w:space="0" w:color="000000"/>
            </w:tcBorders>
            <w:vAlign w:val="bottom"/>
          </w:tcPr>
          <w:p>
            <w:pPr>
              <w:pStyle w:val="Compact"/>
              <w:suppressAutoHyphens w:val="true"/>
              <w:spacing w:before="36" w:after="36"/>
              <w:jc w:val="left"/>
              <w:rPr/>
            </w:pPr>
            <w:r>
              <w:rPr>
                <w:b/>
                <w:bCs/>
              </w:rPr>
              <w:t>Label</w:t>
            </w:r>
          </w:p>
        </w:tc>
        <w:tc>
          <w:tcPr>
            <w:tcW w:w="4958" w:type="dxa"/>
            <w:tcBorders>
              <w:bottom w:val="single" w:sz="6" w:space="0" w:color="000000"/>
            </w:tcBorders>
            <w:vAlign w:val="bottom"/>
          </w:tcPr>
          <w:p>
            <w:pPr>
              <w:pStyle w:val="Compact"/>
              <w:suppressAutoHyphens w:val="true"/>
              <w:spacing w:before="36" w:after="36"/>
              <w:jc w:val="left"/>
              <w:rPr/>
            </w:pPr>
            <w:r>
              <w:rPr>
                <w:b/>
                <w:bCs/>
              </w:rPr>
              <w:t>Description</w:t>
            </w:r>
          </w:p>
        </w:tc>
      </w:tr>
      <w:tr>
        <w:trPr/>
        <w:tc>
          <w:tcPr>
            <w:tcW w:w="4958" w:type="dxa"/>
            <w:tcBorders/>
          </w:tcPr>
          <w:p>
            <w:pPr>
              <w:pStyle w:val="Compact"/>
              <w:suppressAutoHyphens w:val="true"/>
              <w:spacing w:before="36" w:after="36"/>
              <w:jc w:val="left"/>
              <w:rPr/>
            </w:pPr>
            <w:r>
              <w:rPr/>
              <w:t>fear-of-obsolescence</w:t>
            </w:r>
          </w:p>
        </w:tc>
        <w:tc>
          <w:tcPr>
            <w:tcW w:w="4958" w:type="dxa"/>
            <w:tcBorders/>
          </w:tcPr>
          <w:p>
            <w:pPr>
              <w:pStyle w:val="Compact"/>
              <w:suppressAutoHyphens w:val="true"/>
              <w:spacing w:before="36" w:after="36"/>
              <w:jc w:val="left"/>
              <w:rPr/>
            </w:pPr>
            <w:r>
              <w:rPr/>
              <w:t>Concern that a skill, role, or way of working is being made redundant.</w:t>
            </w:r>
          </w:p>
        </w:tc>
      </w:tr>
      <w:tr>
        <w:trPr/>
        <w:tc>
          <w:tcPr>
            <w:tcW w:w="4958" w:type="dxa"/>
            <w:tcBorders/>
          </w:tcPr>
          <w:p>
            <w:pPr>
              <w:pStyle w:val="Compact"/>
              <w:suppressAutoHyphens w:val="true"/>
              <w:spacing w:before="36" w:after="36"/>
              <w:jc w:val="left"/>
              <w:rPr/>
            </w:pPr>
            <w:r>
              <w:rPr/>
              <w:t>trust-in-leadership</w:t>
            </w:r>
          </w:p>
        </w:tc>
        <w:tc>
          <w:tcPr>
            <w:tcW w:w="4958" w:type="dxa"/>
            <w:tcBorders/>
          </w:tcPr>
          <w:p>
            <w:pPr>
              <w:pStyle w:val="Compact"/>
              <w:suppressAutoHyphens w:val="true"/>
              <w:spacing w:before="36" w:after="36"/>
              <w:jc w:val="left"/>
              <w:rPr/>
            </w:pPr>
            <w:r>
              <w:rPr/>
              <w:t>Comments referencing confidence (or lack of it) in sponsors/leadership follow-through.</w:t>
            </w:r>
          </w:p>
        </w:tc>
      </w:tr>
      <w:tr>
        <w:trPr/>
        <w:tc>
          <w:tcPr>
            <w:tcW w:w="4958" w:type="dxa"/>
            <w:tcBorders/>
          </w:tcPr>
          <w:p>
            <w:pPr>
              <w:pStyle w:val="Compact"/>
              <w:suppressAutoHyphens w:val="true"/>
              <w:spacing w:before="36" w:after="36"/>
              <w:jc w:val="left"/>
              <w:rPr/>
            </w:pPr>
            <w:r>
              <w:rPr/>
              <w:t>workload-concern</w:t>
            </w:r>
          </w:p>
        </w:tc>
        <w:tc>
          <w:tcPr>
            <w:tcW w:w="4958" w:type="dxa"/>
            <w:tcBorders/>
          </w:tcPr>
          <w:p>
            <w:pPr>
              <w:pStyle w:val="Compact"/>
              <w:suppressAutoHyphens w:val="true"/>
              <w:spacing w:before="36" w:after="36"/>
              <w:jc w:val="left"/>
              <w:rPr/>
            </w:pPr>
            <w:r>
              <w:rPr/>
              <w:t>The change is perceived as adding work without removing anything in return.</w:t>
            </w:r>
          </w:p>
        </w:tc>
      </w:tr>
      <w:tr>
        <w:trPr/>
        <w:tc>
          <w:tcPr>
            <w:tcW w:w="4958" w:type="dxa"/>
            <w:tcBorders/>
          </w:tcPr>
          <w:p>
            <w:pPr>
              <w:pStyle w:val="Compact"/>
              <w:suppressAutoHyphens w:val="true"/>
              <w:spacing w:before="36" w:after="36"/>
              <w:jc w:val="left"/>
              <w:rPr/>
            </w:pPr>
            <w:r>
              <w:rPr/>
              <w:t>skill-gap-anxiety</w:t>
            </w:r>
          </w:p>
        </w:tc>
        <w:tc>
          <w:tcPr>
            <w:tcW w:w="4958" w:type="dxa"/>
            <w:tcBorders/>
          </w:tcPr>
          <w:p>
            <w:pPr>
              <w:pStyle w:val="Compact"/>
              <w:suppressAutoHyphens w:val="true"/>
              <w:spacing w:before="36" w:after="36"/>
              <w:jc w:val="left"/>
              <w:rPr/>
            </w:pPr>
            <w:r>
              <w:rPr/>
              <w:t>Fear of not being able to learn or perform the new way of working.</w:t>
            </w:r>
          </w:p>
        </w:tc>
      </w:tr>
      <w:tr>
        <w:trPr/>
        <w:tc>
          <w:tcPr>
            <w:tcW w:w="4958" w:type="dxa"/>
            <w:tcBorders/>
          </w:tcPr>
          <w:p>
            <w:pPr>
              <w:pStyle w:val="Compact"/>
              <w:suppressAutoHyphens w:val="true"/>
              <w:spacing w:before="36" w:after="36"/>
              <w:jc w:val="left"/>
              <w:rPr/>
            </w:pPr>
            <w:r>
              <w:rPr/>
              <w:t>process-ownership-loss</w:t>
            </w:r>
          </w:p>
        </w:tc>
        <w:tc>
          <w:tcPr>
            <w:tcW w:w="4958" w:type="dxa"/>
            <w:tcBorders/>
          </w:tcPr>
          <w:p>
            <w:pPr>
              <w:pStyle w:val="Compact"/>
              <w:suppressAutoHyphens w:val="true"/>
              <w:spacing w:before="36" w:after="36"/>
              <w:jc w:val="left"/>
              <w:rPr/>
            </w:pPr>
            <w:r>
              <w:rPr/>
              <w:t>A sense of losing control or authorship over a process the person used to own.</w:t>
            </w:r>
          </w:p>
        </w:tc>
      </w:tr>
      <w:tr>
        <w:trPr/>
        <w:tc>
          <w:tcPr>
            <w:tcW w:w="4958" w:type="dxa"/>
            <w:tcBorders/>
          </w:tcPr>
          <w:p>
            <w:pPr>
              <w:pStyle w:val="Compact"/>
              <w:suppressAutoHyphens w:val="true"/>
              <w:spacing w:before="36" w:after="36"/>
              <w:jc w:val="left"/>
              <w:rPr/>
            </w:pPr>
            <w:r>
              <w:rPr/>
              <w:t>external-comparison</w:t>
            </w:r>
          </w:p>
        </w:tc>
        <w:tc>
          <w:tcPr>
            <w:tcW w:w="4958" w:type="dxa"/>
            <w:tcBorders/>
          </w:tcPr>
          <w:p>
            <w:pPr>
              <w:pStyle w:val="Compact"/>
              <w:suppressAutoHyphens w:val="true"/>
              <w:spacing w:before="36" w:after="36"/>
              <w:jc w:val="left"/>
              <w:rPr/>
            </w:pPr>
            <w:r>
              <w:rPr/>
              <w:t>Comparing unfavorably to how another site, team, or a prior employer handled a similar change.</w:t>
            </w:r>
          </w:p>
        </w:tc>
      </w:tr>
    </w:tbl>
    <w:p>
      <w:pPr>
        <w:pStyle w:val="BodyText"/>
        <w:rPr/>
      </w:pPr>
      <w:r>
        <w:rPr>
          <w:b/>
          <w:bCs/>
        </w:rPr>
        <w:t>10.6.10 Stakeholder Journeys</w:t>
      </w:r>
      <w:r>
        <w:rPr/>
        <w:t xml:space="preserve"> (</w:t>
      </w:r>
      <w:r>
        <w:rPr>
          <w:rStyle w:val="VerbatimChar"/>
        </w:rPr>
        <w:t>data/journeys.js</w:t>
      </w:r>
      <w:r>
        <w:rPr/>
        <w:t>, M19) — 8 journeys.</w:t>
      </w:r>
    </w:p>
    <w:tbl>
      <w:tblPr>
        <w:tblStyle w:val="Table"/>
        <w:tblW w:w="49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070"/>
        <w:gridCol w:w="1555"/>
        <w:gridCol w:w="1751"/>
        <w:gridCol w:w="1556"/>
        <w:gridCol w:w="1459"/>
        <w:gridCol w:w="1460"/>
        <w:gridCol w:w="1167"/>
      </w:tblGrid>
      <w:tr>
        <w:trPr>
          <w:tblHeader w:val="true"/>
        </w:trPr>
        <w:tc>
          <w:tcPr>
            <w:tcW w:w="1070" w:type="dxa"/>
            <w:tcBorders>
              <w:bottom w:val="single" w:sz="6" w:space="0" w:color="000000"/>
            </w:tcBorders>
            <w:vAlign w:val="bottom"/>
          </w:tcPr>
          <w:p>
            <w:pPr>
              <w:pStyle w:val="Compact"/>
              <w:suppressAutoHyphens w:val="true"/>
              <w:spacing w:before="36" w:after="36"/>
              <w:jc w:val="left"/>
              <w:rPr/>
            </w:pPr>
            <w:r>
              <w:rPr>
                <w:b/>
                <w:bCs/>
              </w:rPr>
              <w:t>ID</w:t>
            </w:r>
          </w:p>
        </w:tc>
        <w:tc>
          <w:tcPr>
            <w:tcW w:w="1555" w:type="dxa"/>
            <w:tcBorders>
              <w:bottom w:val="single" w:sz="6" w:space="0" w:color="000000"/>
            </w:tcBorders>
            <w:vAlign w:val="bottom"/>
          </w:tcPr>
          <w:p>
            <w:pPr>
              <w:pStyle w:val="Compact"/>
              <w:suppressAutoHyphens w:val="true"/>
              <w:spacing w:before="36" w:after="36"/>
              <w:jc w:val="left"/>
              <w:rPr/>
            </w:pPr>
            <w:r>
              <w:rPr>
                <w:b/>
                <w:bCs/>
              </w:rPr>
              <w:t>Name</w:t>
            </w:r>
          </w:p>
        </w:tc>
        <w:tc>
          <w:tcPr>
            <w:tcW w:w="1751" w:type="dxa"/>
            <w:tcBorders>
              <w:bottom w:val="single" w:sz="6" w:space="0" w:color="000000"/>
            </w:tcBorders>
            <w:vAlign w:val="bottom"/>
          </w:tcPr>
          <w:p>
            <w:pPr>
              <w:pStyle w:val="Compact"/>
              <w:suppressAutoHyphens w:val="true"/>
              <w:spacing w:before="36" w:after="36"/>
              <w:jc w:val="left"/>
              <w:rPr/>
            </w:pPr>
            <w:r>
              <w:rPr>
                <w:b/>
                <w:bCs/>
              </w:rPr>
              <w:t>Type</w:t>
            </w:r>
          </w:p>
        </w:tc>
        <w:tc>
          <w:tcPr>
            <w:tcW w:w="1556" w:type="dxa"/>
            <w:tcBorders>
              <w:bottom w:val="single" w:sz="6" w:space="0" w:color="000000"/>
            </w:tcBorders>
            <w:vAlign w:val="bottom"/>
          </w:tcPr>
          <w:p>
            <w:pPr>
              <w:pStyle w:val="Compact"/>
              <w:suppressAutoHyphens w:val="true"/>
              <w:spacing w:before="36" w:after="36"/>
              <w:jc w:val="left"/>
              <w:rPr/>
            </w:pPr>
            <w:r>
              <w:rPr>
                <w:b/>
                <w:bCs/>
              </w:rPr>
              <w:t>Trigger</w:t>
            </w:r>
          </w:p>
        </w:tc>
        <w:tc>
          <w:tcPr>
            <w:tcW w:w="1459" w:type="dxa"/>
            <w:tcBorders>
              <w:bottom w:val="single" w:sz="6" w:space="0" w:color="000000"/>
            </w:tcBorders>
            <w:vAlign w:val="bottom"/>
          </w:tcPr>
          <w:p>
            <w:pPr>
              <w:pStyle w:val="Compact"/>
              <w:suppressAutoHyphens w:val="true"/>
              <w:spacing w:before="36" w:after="36"/>
              <w:jc w:val="left"/>
              <w:rPr/>
            </w:pPr>
            <w:r>
              <w:rPr>
                <w:b/>
                <w:bCs/>
              </w:rPr>
              <w:t>Audience</w:t>
            </w:r>
          </w:p>
        </w:tc>
        <w:tc>
          <w:tcPr>
            <w:tcW w:w="1460" w:type="dxa"/>
            <w:tcBorders>
              <w:bottom w:val="single" w:sz="6" w:space="0" w:color="000000"/>
            </w:tcBorders>
            <w:vAlign w:val="bottom"/>
          </w:tcPr>
          <w:p>
            <w:pPr>
              <w:pStyle w:val="Compact"/>
              <w:suppressAutoHyphens w:val="true"/>
              <w:spacing w:before="36" w:after="36"/>
              <w:jc w:val="left"/>
              <w:rPr/>
            </w:pPr>
            <w:r>
              <w:rPr>
                <w:b/>
                <w:bCs/>
              </w:rPr>
              <w:t>Duration</w:t>
            </w:r>
          </w:p>
        </w:tc>
        <w:tc>
          <w:tcPr>
            <w:tcW w:w="1167" w:type="dxa"/>
            <w:tcBorders>
              <w:bottom w:val="single" w:sz="6" w:space="0" w:color="000000"/>
            </w:tcBorders>
            <w:vAlign w:val="bottom"/>
          </w:tcPr>
          <w:p>
            <w:pPr>
              <w:pStyle w:val="Compact"/>
              <w:suppressAutoHyphens w:val="true"/>
              <w:spacing w:before="36" w:after="36"/>
              <w:jc w:val="left"/>
              <w:rPr/>
            </w:pPr>
            <w:r>
              <w:rPr>
                <w:b/>
                <w:bCs/>
              </w:rPr>
              <w:t>Linked Modules</w:t>
            </w:r>
          </w:p>
        </w:tc>
      </w:tr>
      <w:tr>
        <w:trPr/>
        <w:tc>
          <w:tcPr>
            <w:tcW w:w="1070" w:type="dxa"/>
            <w:tcBorders/>
          </w:tcPr>
          <w:p>
            <w:pPr>
              <w:pStyle w:val="Compact"/>
              <w:suppressAutoHyphens w:val="true"/>
              <w:spacing w:before="36" w:after="36"/>
              <w:jc w:val="left"/>
              <w:rPr/>
            </w:pPr>
            <w:r>
              <w:rPr/>
              <w:t>JRN-01</w:t>
            </w:r>
          </w:p>
        </w:tc>
        <w:tc>
          <w:tcPr>
            <w:tcW w:w="1555" w:type="dxa"/>
            <w:tcBorders/>
          </w:tcPr>
          <w:p>
            <w:pPr>
              <w:pStyle w:val="Compact"/>
              <w:suppressAutoHyphens w:val="true"/>
              <w:spacing w:before="36" w:after="36"/>
              <w:jc w:val="left"/>
              <w:rPr/>
            </w:pPr>
            <w:r>
              <w:rPr/>
              <w:t>End User Adoption Journey</w:t>
            </w:r>
          </w:p>
        </w:tc>
        <w:tc>
          <w:tcPr>
            <w:tcW w:w="1751" w:type="dxa"/>
            <w:tcBorders/>
          </w:tcPr>
          <w:p>
            <w:pPr>
              <w:pStyle w:val="Compact"/>
              <w:suppressAutoHyphens w:val="true"/>
              <w:spacing w:before="36" w:after="36"/>
              <w:jc w:val="left"/>
              <w:rPr/>
            </w:pPr>
            <w:r>
              <w:rPr/>
              <w:t>Persona</w:t>
            </w:r>
          </w:p>
        </w:tc>
        <w:tc>
          <w:tcPr>
            <w:tcW w:w="1556" w:type="dxa"/>
            <w:tcBorders/>
          </w:tcPr>
          <w:p>
            <w:pPr>
              <w:pStyle w:val="Compact"/>
              <w:suppressAutoHyphens w:val="true"/>
              <w:spacing w:before="36" w:after="36"/>
              <w:jc w:val="left"/>
              <w:rPr/>
            </w:pPr>
            <w:r>
              <w:rPr/>
              <w:t>Change scope communicated to affected population</w:t>
            </w:r>
          </w:p>
        </w:tc>
        <w:tc>
          <w:tcPr>
            <w:tcW w:w="1459" w:type="dxa"/>
            <w:tcBorders/>
          </w:tcPr>
          <w:p>
            <w:pPr>
              <w:pStyle w:val="Compact"/>
              <w:suppressAutoHyphens w:val="true"/>
              <w:spacing w:before="36" w:after="36"/>
              <w:jc w:val="left"/>
              <w:rPr/>
            </w:pPr>
            <w:r>
              <w:rPr/>
              <w:t>Employee / End User</w:t>
            </w:r>
          </w:p>
        </w:tc>
        <w:tc>
          <w:tcPr>
            <w:tcW w:w="1460" w:type="dxa"/>
            <w:tcBorders/>
          </w:tcPr>
          <w:p>
            <w:pPr>
              <w:pStyle w:val="Compact"/>
              <w:suppressAutoHyphens w:val="true"/>
              <w:spacing w:before="36" w:after="36"/>
              <w:jc w:val="left"/>
              <w:rPr/>
            </w:pPr>
            <w:r>
              <w:rPr/>
              <w:t>J0–J8 (full lifecycle)</w:t>
            </w:r>
          </w:p>
        </w:tc>
        <w:tc>
          <w:tcPr>
            <w:tcW w:w="1167" w:type="dxa"/>
            <w:tcBorders/>
          </w:tcPr>
          <w:p>
            <w:pPr>
              <w:pStyle w:val="Compact"/>
              <w:suppressAutoHyphens w:val="true"/>
              <w:spacing w:before="36" w:after="36"/>
              <w:jc w:val="left"/>
              <w:rPr/>
            </w:pPr>
            <w:r>
              <w:rPr/>
              <w:t>M9, M10, M11, M14, M15, M18</w:t>
            </w:r>
          </w:p>
        </w:tc>
      </w:tr>
      <w:tr>
        <w:trPr/>
        <w:tc>
          <w:tcPr>
            <w:tcW w:w="1070" w:type="dxa"/>
            <w:tcBorders/>
          </w:tcPr>
          <w:p>
            <w:pPr>
              <w:pStyle w:val="Compact"/>
              <w:suppressAutoHyphens w:val="true"/>
              <w:spacing w:before="36" w:after="36"/>
              <w:jc w:val="left"/>
              <w:rPr/>
            </w:pPr>
            <w:r>
              <w:rPr/>
              <w:t>JRN-02</w:t>
            </w:r>
          </w:p>
        </w:tc>
        <w:tc>
          <w:tcPr>
            <w:tcW w:w="1555" w:type="dxa"/>
            <w:tcBorders/>
          </w:tcPr>
          <w:p>
            <w:pPr>
              <w:pStyle w:val="Compact"/>
              <w:suppressAutoHyphens w:val="true"/>
              <w:spacing w:before="36" w:after="36"/>
              <w:jc w:val="left"/>
              <w:rPr/>
            </w:pPr>
            <w:r>
              <w:rPr/>
              <w:t>Executive Sponsor Journey</w:t>
            </w:r>
          </w:p>
        </w:tc>
        <w:tc>
          <w:tcPr>
            <w:tcW w:w="1751" w:type="dxa"/>
            <w:tcBorders/>
          </w:tcPr>
          <w:p>
            <w:pPr>
              <w:pStyle w:val="Compact"/>
              <w:suppressAutoHyphens w:val="true"/>
              <w:spacing w:before="36" w:after="36"/>
              <w:jc w:val="left"/>
              <w:rPr/>
            </w:pPr>
            <w:r>
              <w:rPr/>
              <w:t>Persona</w:t>
            </w:r>
          </w:p>
        </w:tc>
        <w:tc>
          <w:tcPr>
            <w:tcW w:w="1556" w:type="dxa"/>
            <w:tcBorders/>
          </w:tcPr>
          <w:p>
            <w:pPr>
              <w:pStyle w:val="Compact"/>
              <w:suppressAutoHyphens w:val="true"/>
              <w:spacing w:before="36" w:after="36"/>
              <w:jc w:val="left"/>
              <w:rPr/>
            </w:pPr>
            <w:r>
              <w:rPr/>
              <w:t>CM Project opened, Sponsor named</w:t>
            </w:r>
          </w:p>
        </w:tc>
        <w:tc>
          <w:tcPr>
            <w:tcW w:w="1459" w:type="dxa"/>
            <w:tcBorders/>
          </w:tcPr>
          <w:p>
            <w:pPr>
              <w:pStyle w:val="Compact"/>
              <w:suppressAutoHyphens w:val="true"/>
              <w:spacing w:before="36" w:after="36"/>
              <w:jc w:val="left"/>
              <w:rPr/>
            </w:pPr>
            <w:r>
              <w:rPr/>
              <w:t>Executive Sponsor</w:t>
            </w:r>
          </w:p>
        </w:tc>
        <w:tc>
          <w:tcPr>
            <w:tcW w:w="1460" w:type="dxa"/>
            <w:tcBorders/>
          </w:tcPr>
          <w:p>
            <w:pPr>
              <w:pStyle w:val="Compact"/>
              <w:suppressAutoHyphens w:val="true"/>
              <w:spacing w:before="36" w:after="36"/>
              <w:jc w:val="left"/>
              <w:rPr/>
            </w:pPr>
            <w:r>
              <w:rPr/>
              <w:t>J0–J8</w:t>
            </w:r>
          </w:p>
        </w:tc>
        <w:tc>
          <w:tcPr>
            <w:tcW w:w="1167" w:type="dxa"/>
            <w:tcBorders/>
          </w:tcPr>
          <w:p>
            <w:pPr>
              <w:pStyle w:val="Compact"/>
              <w:suppressAutoHyphens w:val="true"/>
              <w:spacing w:before="36" w:after="36"/>
              <w:jc w:val="left"/>
              <w:rPr/>
            </w:pPr>
            <w:r>
              <w:rPr/>
              <w:t>M7, M13</w:t>
            </w:r>
          </w:p>
        </w:tc>
      </w:tr>
      <w:tr>
        <w:trPr/>
        <w:tc>
          <w:tcPr>
            <w:tcW w:w="1070" w:type="dxa"/>
            <w:tcBorders/>
          </w:tcPr>
          <w:p>
            <w:pPr>
              <w:pStyle w:val="Compact"/>
              <w:suppressAutoHyphens w:val="true"/>
              <w:spacing w:before="36" w:after="36"/>
              <w:jc w:val="left"/>
              <w:rPr/>
            </w:pPr>
            <w:r>
              <w:rPr/>
              <w:t>JRN-03</w:t>
            </w:r>
          </w:p>
        </w:tc>
        <w:tc>
          <w:tcPr>
            <w:tcW w:w="1555" w:type="dxa"/>
            <w:tcBorders/>
          </w:tcPr>
          <w:p>
            <w:pPr>
              <w:pStyle w:val="Compact"/>
              <w:suppressAutoHyphens w:val="true"/>
              <w:spacing w:before="36" w:after="36"/>
              <w:jc w:val="left"/>
              <w:rPr/>
            </w:pPr>
            <w:r>
              <w:rPr/>
              <w:t>Frontline Supervisor / People Manager Journey</w:t>
            </w:r>
          </w:p>
        </w:tc>
        <w:tc>
          <w:tcPr>
            <w:tcW w:w="1751" w:type="dxa"/>
            <w:tcBorders/>
          </w:tcPr>
          <w:p>
            <w:pPr>
              <w:pStyle w:val="Compact"/>
              <w:suppressAutoHyphens w:val="true"/>
              <w:spacing w:before="36" w:after="36"/>
              <w:jc w:val="left"/>
              <w:rPr/>
            </w:pPr>
            <w:r>
              <w:rPr/>
              <w:t>Persona</w:t>
            </w:r>
          </w:p>
        </w:tc>
        <w:tc>
          <w:tcPr>
            <w:tcW w:w="1556" w:type="dxa"/>
            <w:tcBorders/>
          </w:tcPr>
          <w:p>
            <w:pPr>
              <w:pStyle w:val="Compact"/>
              <w:suppressAutoHyphens w:val="true"/>
              <w:spacing w:before="36" w:after="36"/>
              <w:jc w:val="left"/>
              <w:rPr/>
            </w:pPr>
            <w:r>
              <w:rPr/>
              <w:t>Team assigned to Supervisor</w:t>
            </w:r>
          </w:p>
        </w:tc>
        <w:tc>
          <w:tcPr>
            <w:tcW w:w="1459" w:type="dxa"/>
            <w:tcBorders/>
          </w:tcPr>
          <w:p>
            <w:pPr>
              <w:pStyle w:val="Compact"/>
              <w:suppressAutoHyphens w:val="true"/>
              <w:spacing w:before="36" w:after="36"/>
              <w:jc w:val="left"/>
              <w:rPr/>
            </w:pPr>
            <w:r>
              <w:rPr/>
              <w:t>Frontline Supervisor / People Manager</w:t>
            </w:r>
          </w:p>
        </w:tc>
        <w:tc>
          <w:tcPr>
            <w:tcW w:w="1460" w:type="dxa"/>
            <w:tcBorders/>
          </w:tcPr>
          <w:p>
            <w:pPr>
              <w:pStyle w:val="Compact"/>
              <w:suppressAutoHyphens w:val="true"/>
              <w:spacing w:before="36" w:after="36"/>
              <w:jc w:val="left"/>
              <w:rPr/>
            </w:pPr>
            <w:r>
              <w:rPr/>
              <w:t>J3–J8</w:t>
            </w:r>
          </w:p>
        </w:tc>
        <w:tc>
          <w:tcPr>
            <w:tcW w:w="1167" w:type="dxa"/>
            <w:tcBorders/>
          </w:tcPr>
          <w:p>
            <w:pPr>
              <w:pStyle w:val="Compact"/>
              <w:suppressAutoHyphens w:val="true"/>
              <w:spacing w:before="36" w:after="36"/>
              <w:jc w:val="left"/>
              <w:rPr/>
            </w:pPr>
            <w:r>
              <w:rPr/>
              <w:t>M16, M17</w:t>
            </w:r>
          </w:p>
        </w:tc>
      </w:tr>
      <w:tr>
        <w:trPr/>
        <w:tc>
          <w:tcPr>
            <w:tcW w:w="1070" w:type="dxa"/>
            <w:tcBorders/>
          </w:tcPr>
          <w:p>
            <w:pPr>
              <w:pStyle w:val="Compact"/>
              <w:suppressAutoHyphens w:val="true"/>
              <w:spacing w:before="36" w:after="36"/>
              <w:jc w:val="left"/>
              <w:rPr/>
            </w:pPr>
            <w:r>
              <w:rPr/>
              <w:t>JRN-04</w:t>
            </w:r>
          </w:p>
        </w:tc>
        <w:tc>
          <w:tcPr>
            <w:tcW w:w="1555" w:type="dxa"/>
            <w:tcBorders/>
          </w:tcPr>
          <w:p>
            <w:pPr>
              <w:pStyle w:val="Compact"/>
              <w:suppressAutoHyphens w:val="true"/>
              <w:spacing w:before="36" w:after="36"/>
              <w:jc w:val="left"/>
              <w:rPr/>
            </w:pPr>
            <w:r>
              <w:rPr/>
              <w:t>Champion Journey</w:t>
            </w:r>
          </w:p>
        </w:tc>
        <w:tc>
          <w:tcPr>
            <w:tcW w:w="1751" w:type="dxa"/>
            <w:tcBorders/>
          </w:tcPr>
          <w:p>
            <w:pPr>
              <w:pStyle w:val="Compact"/>
              <w:suppressAutoHyphens w:val="true"/>
              <w:spacing w:before="36" w:after="36"/>
              <w:jc w:val="left"/>
              <w:rPr/>
            </w:pPr>
            <w:r>
              <w:rPr/>
              <w:t>Persona</w:t>
            </w:r>
          </w:p>
        </w:tc>
        <w:tc>
          <w:tcPr>
            <w:tcW w:w="1556" w:type="dxa"/>
            <w:tcBorders/>
          </w:tcPr>
          <w:p>
            <w:pPr>
              <w:pStyle w:val="Compact"/>
              <w:suppressAutoHyphens w:val="true"/>
              <w:spacing w:before="36" w:after="36"/>
              <w:jc w:val="left"/>
              <w:rPr/>
            </w:pPr>
            <w:r>
              <w:rPr/>
              <w:t>Champion nominated</w:t>
            </w:r>
          </w:p>
        </w:tc>
        <w:tc>
          <w:tcPr>
            <w:tcW w:w="1459" w:type="dxa"/>
            <w:tcBorders/>
          </w:tcPr>
          <w:p>
            <w:pPr>
              <w:pStyle w:val="Compact"/>
              <w:suppressAutoHyphens w:val="true"/>
              <w:spacing w:before="36" w:after="36"/>
              <w:jc w:val="left"/>
              <w:rPr/>
            </w:pPr>
            <w:r>
              <w:rPr/>
              <w:t>Employee (Champion role)</w:t>
            </w:r>
          </w:p>
        </w:tc>
        <w:tc>
          <w:tcPr>
            <w:tcW w:w="1460" w:type="dxa"/>
            <w:tcBorders/>
          </w:tcPr>
          <w:p>
            <w:pPr>
              <w:pStyle w:val="Compact"/>
              <w:suppressAutoHyphens w:val="true"/>
              <w:spacing w:before="36" w:after="36"/>
              <w:jc w:val="left"/>
              <w:rPr/>
            </w:pPr>
            <w:r>
              <w:rPr/>
              <w:t>J1–J7</w:t>
            </w:r>
          </w:p>
        </w:tc>
        <w:tc>
          <w:tcPr>
            <w:tcW w:w="1167" w:type="dxa"/>
            <w:tcBorders/>
          </w:tcPr>
          <w:p>
            <w:pPr>
              <w:pStyle w:val="Compact"/>
              <w:suppressAutoHyphens w:val="true"/>
              <w:spacing w:before="36" w:after="36"/>
              <w:jc w:val="left"/>
              <w:rPr/>
            </w:pPr>
            <w:r>
              <w:rPr/>
              <w:t>M13</w:t>
            </w:r>
          </w:p>
        </w:tc>
      </w:tr>
      <w:tr>
        <w:trPr/>
        <w:tc>
          <w:tcPr>
            <w:tcW w:w="1070" w:type="dxa"/>
            <w:tcBorders/>
          </w:tcPr>
          <w:p>
            <w:pPr>
              <w:pStyle w:val="Compact"/>
              <w:suppressAutoHyphens w:val="true"/>
              <w:spacing w:before="36" w:after="36"/>
              <w:jc w:val="left"/>
              <w:rPr/>
            </w:pPr>
            <w:r>
              <w:rPr/>
              <w:t>JRN-05</w:t>
            </w:r>
          </w:p>
        </w:tc>
        <w:tc>
          <w:tcPr>
            <w:tcW w:w="1555" w:type="dxa"/>
            <w:tcBorders/>
          </w:tcPr>
          <w:p>
            <w:pPr>
              <w:pStyle w:val="Compact"/>
              <w:suppressAutoHyphens w:val="true"/>
              <w:spacing w:before="36" w:after="36"/>
              <w:jc w:val="left"/>
              <w:rPr/>
            </w:pPr>
            <w:r>
              <w:rPr/>
              <w:t>Mentee Journey (specializes JRN-01)</w:t>
            </w:r>
          </w:p>
        </w:tc>
        <w:tc>
          <w:tcPr>
            <w:tcW w:w="1751" w:type="dxa"/>
            <w:tcBorders/>
          </w:tcPr>
          <w:p>
            <w:pPr>
              <w:pStyle w:val="Compact"/>
              <w:suppressAutoHyphens w:val="true"/>
              <w:spacing w:before="36" w:after="36"/>
              <w:jc w:val="left"/>
              <w:rPr/>
            </w:pPr>
            <w:r>
              <w:rPr/>
              <w:t>Persona</w:t>
            </w:r>
          </w:p>
        </w:tc>
        <w:tc>
          <w:tcPr>
            <w:tcW w:w="1556" w:type="dxa"/>
            <w:tcBorders/>
          </w:tcPr>
          <w:p>
            <w:pPr>
              <w:pStyle w:val="Compact"/>
              <w:suppressAutoHyphens w:val="true"/>
              <w:spacing w:before="36" w:after="36"/>
              <w:jc w:val="left"/>
              <w:rPr/>
            </w:pPr>
            <w:r>
              <w:rPr/>
              <w:t>Assigned to a Mentor at Training entry</w:t>
            </w:r>
          </w:p>
        </w:tc>
        <w:tc>
          <w:tcPr>
            <w:tcW w:w="1459" w:type="dxa"/>
            <w:tcBorders/>
          </w:tcPr>
          <w:p>
            <w:pPr>
              <w:pStyle w:val="Compact"/>
              <w:suppressAutoHyphens w:val="true"/>
              <w:spacing w:before="36" w:after="36"/>
              <w:jc w:val="left"/>
              <w:rPr/>
            </w:pPr>
            <w:r>
              <w:rPr/>
              <w:t>Employee / End User (mentored role)</w:t>
            </w:r>
          </w:p>
        </w:tc>
        <w:tc>
          <w:tcPr>
            <w:tcW w:w="1460" w:type="dxa"/>
            <w:tcBorders/>
          </w:tcPr>
          <w:p>
            <w:pPr>
              <w:pStyle w:val="Compact"/>
              <w:suppressAutoHyphens w:val="true"/>
              <w:spacing w:before="36" w:after="36"/>
              <w:jc w:val="left"/>
              <w:rPr/>
            </w:pPr>
            <w:r>
              <w:rPr/>
              <w:t>J4, extending into J6</w:t>
            </w:r>
          </w:p>
        </w:tc>
        <w:tc>
          <w:tcPr>
            <w:tcW w:w="1167" w:type="dxa"/>
            <w:tcBorders/>
          </w:tcPr>
          <w:p>
            <w:pPr>
              <w:pStyle w:val="Compact"/>
              <w:suppressAutoHyphens w:val="true"/>
              <w:spacing w:before="36" w:after="36"/>
              <w:jc w:val="left"/>
              <w:rPr/>
            </w:pPr>
            <w:r>
              <w:rPr/>
              <w:t>M15</w:t>
            </w:r>
          </w:p>
        </w:tc>
      </w:tr>
      <w:tr>
        <w:trPr/>
        <w:tc>
          <w:tcPr>
            <w:tcW w:w="1070" w:type="dxa"/>
            <w:tcBorders/>
          </w:tcPr>
          <w:p>
            <w:pPr>
              <w:pStyle w:val="Compact"/>
              <w:suppressAutoHyphens w:val="true"/>
              <w:spacing w:before="36" w:after="36"/>
              <w:jc w:val="left"/>
              <w:rPr/>
            </w:pPr>
            <w:r>
              <w:rPr/>
              <w:t>JRN-06</w:t>
            </w:r>
          </w:p>
        </w:tc>
        <w:tc>
          <w:tcPr>
            <w:tcW w:w="1555" w:type="dxa"/>
            <w:tcBorders/>
          </w:tcPr>
          <w:p>
            <w:pPr>
              <w:pStyle w:val="Compact"/>
              <w:suppressAutoHyphens w:val="true"/>
              <w:spacing w:before="36" w:after="36"/>
              <w:jc w:val="left"/>
              <w:rPr/>
            </w:pPr>
            <w:r>
              <w:rPr/>
              <w:t>Divergence Case Journey</w:t>
            </w:r>
          </w:p>
        </w:tc>
        <w:tc>
          <w:tcPr>
            <w:tcW w:w="1751" w:type="dxa"/>
            <w:tcBorders/>
          </w:tcPr>
          <w:p>
            <w:pPr>
              <w:pStyle w:val="Compact"/>
              <w:suppressAutoHyphens w:val="true"/>
              <w:spacing w:before="36" w:after="36"/>
              <w:jc w:val="left"/>
              <w:rPr/>
            </w:pPr>
            <w:r>
              <w:rPr/>
              <w:t>Exception</w:t>
            </w:r>
          </w:p>
        </w:tc>
        <w:tc>
          <w:tcPr>
            <w:tcW w:w="1556" w:type="dxa"/>
            <w:tcBorders/>
          </w:tcPr>
          <w:p>
            <w:pPr>
              <w:pStyle w:val="Compact"/>
              <w:suppressAutoHyphens w:val="true"/>
              <w:spacing w:before="36" w:after="36"/>
              <w:jc w:val="left"/>
              <w:rPr/>
            </w:pPr>
            <w:r>
              <w:rPr/>
              <w:t>Divergence Pattern Detector flags a case</w:t>
            </w:r>
          </w:p>
        </w:tc>
        <w:tc>
          <w:tcPr>
            <w:tcW w:w="1459" w:type="dxa"/>
            <w:tcBorders/>
          </w:tcPr>
          <w:p>
            <w:pPr>
              <w:pStyle w:val="Compact"/>
              <w:suppressAutoHyphens w:val="true"/>
              <w:spacing w:before="36" w:after="36"/>
              <w:jc w:val="left"/>
              <w:rPr/>
            </w:pPr>
            <w:r>
              <w:rPr/>
              <w:t>Employee / End User (flagged)</w:t>
            </w:r>
          </w:p>
        </w:tc>
        <w:tc>
          <w:tcPr>
            <w:tcW w:w="1460" w:type="dxa"/>
            <w:tcBorders/>
          </w:tcPr>
          <w:p>
            <w:pPr>
              <w:pStyle w:val="Compact"/>
              <w:suppressAutoHyphens w:val="true"/>
              <w:spacing w:before="36" w:after="36"/>
              <w:jc w:val="left"/>
              <w:rPr/>
            </w:pPr>
            <w:r>
              <w:rPr/>
              <w:t>Ad hoc, per case</w:t>
            </w:r>
          </w:p>
        </w:tc>
        <w:tc>
          <w:tcPr>
            <w:tcW w:w="1167" w:type="dxa"/>
            <w:tcBorders/>
          </w:tcPr>
          <w:p>
            <w:pPr>
              <w:pStyle w:val="Compact"/>
              <w:suppressAutoHyphens w:val="true"/>
              <w:spacing w:before="36" w:after="36"/>
              <w:jc w:val="left"/>
              <w:rPr/>
            </w:pPr>
            <w:r>
              <w:rPr/>
              <w:t>M11, M12</w:t>
            </w:r>
          </w:p>
        </w:tc>
      </w:tr>
      <w:tr>
        <w:trPr/>
        <w:tc>
          <w:tcPr>
            <w:tcW w:w="1070" w:type="dxa"/>
            <w:tcBorders/>
          </w:tcPr>
          <w:p>
            <w:pPr>
              <w:pStyle w:val="Compact"/>
              <w:suppressAutoHyphens w:val="true"/>
              <w:spacing w:before="36" w:after="36"/>
              <w:jc w:val="left"/>
              <w:rPr/>
            </w:pPr>
            <w:r>
              <w:rPr/>
              <w:t>JRN-07</w:t>
            </w:r>
          </w:p>
        </w:tc>
        <w:tc>
          <w:tcPr>
            <w:tcW w:w="1555" w:type="dxa"/>
            <w:tcBorders/>
          </w:tcPr>
          <w:p>
            <w:pPr>
              <w:pStyle w:val="Compact"/>
              <w:suppressAutoHyphens w:val="true"/>
              <w:spacing w:before="36" w:after="36"/>
              <w:jc w:val="left"/>
              <w:rPr/>
            </w:pPr>
            <w:r>
              <w:rPr/>
              <w:t>QMS Certification Journey (specializes JRN-01)</w:t>
            </w:r>
          </w:p>
        </w:tc>
        <w:tc>
          <w:tcPr>
            <w:tcW w:w="1751" w:type="dxa"/>
            <w:tcBorders/>
          </w:tcPr>
          <w:p>
            <w:pPr>
              <w:pStyle w:val="Compact"/>
              <w:suppressAutoHyphens w:val="true"/>
              <w:spacing w:before="36" w:after="36"/>
              <w:jc w:val="left"/>
              <w:rPr/>
            </w:pPr>
            <w:r>
              <w:rPr/>
              <w:t>Sector-Specific</w:t>
            </w:r>
          </w:p>
        </w:tc>
        <w:tc>
          <w:tcPr>
            <w:tcW w:w="1556" w:type="dxa"/>
            <w:tcBorders/>
          </w:tcPr>
          <w:p>
            <w:pPr>
              <w:pStyle w:val="Compact"/>
              <w:suppressAutoHyphens w:val="true"/>
              <w:spacing w:before="36" w:after="36"/>
              <w:jc w:val="left"/>
              <w:rPr/>
            </w:pPr>
            <w:r>
              <w:rPr/>
              <w:t>Certification requirement confirmed (QMS)</w:t>
            </w:r>
          </w:p>
        </w:tc>
        <w:tc>
          <w:tcPr>
            <w:tcW w:w="1459" w:type="dxa"/>
            <w:tcBorders/>
          </w:tcPr>
          <w:p>
            <w:pPr>
              <w:pStyle w:val="Compact"/>
              <w:suppressAutoHyphens w:val="true"/>
              <w:spacing w:before="36" w:after="36"/>
              <w:jc w:val="left"/>
              <w:rPr/>
            </w:pPr>
            <w:r>
              <w:rPr/>
              <w:t>FPO / QHSE Champion</w:t>
            </w:r>
          </w:p>
        </w:tc>
        <w:tc>
          <w:tcPr>
            <w:tcW w:w="1460" w:type="dxa"/>
            <w:tcBorders/>
          </w:tcPr>
          <w:p>
            <w:pPr>
              <w:pStyle w:val="Compact"/>
              <w:suppressAutoHyphens w:val="true"/>
              <w:spacing w:before="36" w:after="36"/>
              <w:jc w:val="left"/>
              <w:rPr/>
            </w:pPr>
            <w:r>
              <w:rPr/>
              <w:t>J1–J8, extended by audit gates</w:t>
            </w:r>
          </w:p>
        </w:tc>
        <w:tc>
          <w:tcPr>
            <w:tcW w:w="1167" w:type="dxa"/>
            <w:tcBorders/>
          </w:tcPr>
          <w:p>
            <w:pPr>
              <w:pStyle w:val="Compact"/>
              <w:suppressAutoHyphens w:val="true"/>
              <w:spacing w:before="36" w:after="36"/>
              <w:jc w:val="left"/>
              <w:rPr/>
            </w:pPr>
            <w:r>
              <w:rPr/>
              <w:t>M9, M13</w:t>
            </w:r>
          </w:p>
        </w:tc>
      </w:tr>
      <w:tr>
        <w:trPr/>
        <w:tc>
          <w:tcPr>
            <w:tcW w:w="1070" w:type="dxa"/>
            <w:tcBorders/>
          </w:tcPr>
          <w:p>
            <w:pPr>
              <w:pStyle w:val="Compact"/>
              <w:suppressAutoHyphens w:val="true"/>
              <w:spacing w:before="36" w:after="36"/>
              <w:jc w:val="left"/>
              <w:rPr/>
            </w:pPr>
            <w:r>
              <w:rPr/>
              <w:t>JRN-08</w:t>
            </w:r>
          </w:p>
        </w:tc>
        <w:tc>
          <w:tcPr>
            <w:tcW w:w="1555" w:type="dxa"/>
            <w:tcBorders/>
          </w:tcPr>
          <w:p>
            <w:pPr>
              <w:pStyle w:val="Compact"/>
              <w:suppressAutoHyphens w:val="true"/>
              <w:spacing w:before="36" w:after="36"/>
              <w:jc w:val="left"/>
              <w:rPr/>
            </w:pPr>
            <w:r>
              <w:rPr/>
              <w:t>AI Suggestion Lifecycle Journey</w:t>
            </w:r>
          </w:p>
        </w:tc>
        <w:tc>
          <w:tcPr>
            <w:tcW w:w="1751" w:type="dxa"/>
            <w:tcBorders/>
          </w:tcPr>
          <w:p>
            <w:pPr>
              <w:pStyle w:val="Compact"/>
              <w:suppressAutoHyphens w:val="true"/>
              <w:spacing w:before="36" w:after="36"/>
              <w:jc w:val="left"/>
              <w:rPr/>
            </w:pPr>
            <w:r>
              <w:rPr/>
              <w:t>System</w:t>
            </w:r>
          </w:p>
        </w:tc>
        <w:tc>
          <w:tcPr>
            <w:tcW w:w="1556" w:type="dxa"/>
            <w:tcBorders/>
          </w:tcPr>
          <w:p>
            <w:pPr>
              <w:pStyle w:val="Compact"/>
              <w:suppressAutoHyphens w:val="true"/>
              <w:spacing w:before="36" w:after="36"/>
              <w:jc w:val="left"/>
              <w:rPr/>
            </w:pPr>
            <w:r>
              <w:rPr/>
              <w:t>An AI Use Case Library entry generates a suggestion</w:t>
            </w:r>
          </w:p>
        </w:tc>
        <w:tc>
          <w:tcPr>
            <w:tcW w:w="1459" w:type="dxa"/>
            <w:tcBorders/>
          </w:tcPr>
          <w:p>
            <w:pPr>
              <w:pStyle w:val="Compact"/>
              <w:suppressAutoHyphens w:val="true"/>
              <w:spacing w:before="36" w:after="36"/>
              <w:jc w:val="left"/>
              <w:rPr/>
            </w:pPr>
            <w:r>
              <w:rPr/>
              <w:t>N/A — human-facing at review step</w:t>
            </w:r>
          </w:p>
        </w:tc>
        <w:tc>
          <w:tcPr>
            <w:tcW w:w="1460" w:type="dxa"/>
            <w:tcBorders/>
          </w:tcPr>
          <w:p>
            <w:pPr>
              <w:pStyle w:val="Compact"/>
              <w:suppressAutoHyphens w:val="true"/>
              <w:spacing w:before="36" w:after="36"/>
              <w:jc w:val="left"/>
              <w:rPr/>
            </w:pPr>
            <w:r>
              <w:rPr/>
              <w:t>Minutes to days</w:t>
            </w:r>
          </w:p>
        </w:tc>
        <w:tc>
          <w:tcPr>
            <w:tcW w:w="1167" w:type="dxa"/>
            <w:tcBorders/>
          </w:tcPr>
          <w:p>
            <w:pPr>
              <w:pStyle w:val="Compact"/>
              <w:suppressAutoHyphens w:val="true"/>
              <w:spacing w:before="36" w:after="36"/>
              <w:jc w:val="left"/>
              <w:rPr/>
            </w:pPr>
            <w:r>
              <w:rPr/>
              <w:t>M6</w:t>
            </w:r>
          </w:p>
        </w:tc>
      </w:tr>
    </w:tbl>
    <w:p>
      <w:pPr>
        <w:pStyle w:val="BodyText"/>
        <w:rPr/>
      </w:pPr>
      <w:r>
        <w:rPr>
          <w:b/>
          <w:bCs/>
        </w:rPr>
        <w:t>10.6.11 Journey Touchpoints</w:t>
      </w:r>
      <w:r>
        <w:rPr/>
        <w:t xml:space="preserve"> (</w:t>
      </w:r>
      <w:r>
        <w:rPr>
          <w:rStyle w:val="VerbatimChar"/>
        </w:rPr>
        <w:t>data/journeyTouchpoints.js</w:t>
      </w:r>
      <w:r>
        <w:rPr/>
        <w:t>, M19) — 24 touchpoints across JRN-01, 02, 04, 05, 06.</w:t>
      </w:r>
    </w:p>
    <w:p>
      <w:pPr>
        <w:pStyle w:val="BodyText"/>
        <w:rPr/>
      </w:pPr>
      <w:r>
        <w:rPr>
          <w:i/>
          <w:iCs/>
        </w:rPr>
        <w:t>JRN-01 (End User Adoption, 6 touchpoints):</w:t>
      </w:r>
      <w:r>
        <w:rPr/>
        <w:t xml:space="preserve"> Receives kickoff communication (day 0, CM) → Completes baseline pulse (day 7, CM) → Attends role-based training (day 90, Trainer) → Experiences go-live cutover (day 150, ITL) → Receives hypercare floor coaching (day 157, People Manager) → Reinforcement embedded into performance review (day 240, HR Business Partner).</w:t>
      </w:r>
    </w:p>
    <w:p>
      <w:pPr>
        <w:pStyle w:val="BodyText"/>
        <w:rPr/>
      </w:pPr>
      <w:r>
        <w:rPr>
          <w:i/>
          <w:iCs/>
        </w:rPr>
        <w:t>JRN-02 (Executive Sponsor, 4 touchpoints):</w:t>
      </w:r>
      <w:r>
        <w:rPr/>
        <w:t xml:space="preserve"> Signs the Sponsorship/Leadership Charter (day 0) → Logs first visible-sponsorship activity (day 7) → Attends Phase Gate reviews (day 60) → Confirms sustainment sign-off (day 240).</w:t>
      </w:r>
    </w:p>
    <w:p>
      <w:pPr>
        <w:pStyle w:val="BodyText"/>
        <w:rPr/>
      </w:pPr>
      <w:r>
        <w:rPr>
          <w:i/>
          <w:iCs/>
        </w:rPr>
        <w:t>JRN-04 (Champion, 4 touchpoints):</w:t>
      </w:r>
      <w:r>
        <w:rPr/>
        <w:t xml:space="preserve"> Nominated as champion (day 0) → Onboarded and equipped (day 5) → Participates in listening session (day 30) → Network re-chartered post-go-live (day 180).</w:t>
      </w:r>
    </w:p>
    <w:p>
      <w:pPr>
        <w:pStyle w:val="BodyText"/>
        <w:rPr/>
      </w:pPr>
      <w:r>
        <w:rPr>
          <w:i/>
          <w:iCs/>
        </w:rPr>
        <w:t>JRN-05 (Mentee, 5 touchpoints):</w:t>
      </w:r>
      <w:r>
        <w:rPr/>
        <w:t xml:space="preserve"> Diagnosis assessment completed (day 0) → Enters Trainee stage/sandbox (day 3) → Advances to Observer stage (day 17) → Advances to Autonomous stage (day 31) → Formal Autonomous sign-off &amp; hand-off (day 35).</w:t>
      </w:r>
    </w:p>
    <w:p>
      <w:pPr>
        <w:pStyle w:val="BodyText"/>
        <w:rPr/>
      </w:pPr>
      <w:r>
        <w:rPr>
          <w:i/>
          <w:iCs/>
        </w:rPr>
        <w:t>JRN-06 (Divergence Case, 4 touchpoints):</w:t>
      </w:r>
      <w:r>
        <w:rPr/>
        <w:t xml:space="preserve"> Case flagged and triaged (day 0) → Identity-focused 1:1 held (day 3) → Closure moment delivered (day 4) → Bridges re-checked, case closed (day 14).</w:t>
      </w:r>
    </w:p>
    <w:p>
      <w:pPr>
        <w:pStyle w:val="BodyText"/>
        <w:rPr/>
      </w:pPr>
      <w:r>
        <w:rPr/>
        <w:t xml:space="preserve">Each touchpoint additionally carries a PDCA sub-phase, owner role, automation level, and a concrete success criterion/evidence requirement — see </w:t>
      </w:r>
      <w:r>
        <w:rPr>
          <w:rStyle w:val="VerbatimChar"/>
        </w:rPr>
        <w:t>journi/src/data/journeyTouchpoints.js</w:t>
      </w:r>
      <w:r>
        <w:rPr/>
        <w:t xml:space="preserve"> for the full 24-row table with every field.</w:t>
      </w:r>
    </w:p>
    <w:p>
      <w:pPr>
        <w:pStyle w:val="BodyText"/>
        <w:rPr/>
      </w:pPr>
      <w:r>
        <w:rPr>
          <w:b/>
          <w:bCs/>
        </w:rPr>
        <w:t>10.6.12 Journey Analytics Dashboards</w:t>
      </w:r>
      <w:r>
        <w:rPr/>
        <w:t xml:space="preserve"> (</w:t>
      </w:r>
      <w:r>
        <w:rPr>
          <w:rStyle w:val="VerbatimChar"/>
        </w:rPr>
        <w:t>data/journeyDashboards.js</w:t>
      </w:r>
      <w:r>
        <w:rPr/>
        <w:t>, M19) — 5 dashboards; DASH-01/02 compute live metrics, DASH-03/04/05 are reference cards.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771"/>
        <w:gridCol w:w="1771"/>
        <w:gridCol w:w="2242"/>
        <w:gridCol w:w="2361"/>
        <w:gridCol w:w="1772"/>
      </w:tblGrid>
      <w:tr>
        <w:trPr>
          <w:tblHeader w:val="true"/>
        </w:trPr>
        <w:tc>
          <w:tcPr>
            <w:tcW w:w="1771" w:type="dxa"/>
            <w:tcBorders>
              <w:bottom w:val="single" w:sz="6" w:space="0" w:color="000000"/>
            </w:tcBorders>
            <w:vAlign w:val="bottom"/>
          </w:tcPr>
          <w:p>
            <w:pPr>
              <w:pStyle w:val="Compact"/>
              <w:suppressAutoHyphens w:val="true"/>
              <w:spacing w:before="36" w:after="36"/>
              <w:jc w:val="left"/>
              <w:rPr/>
            </w:pPr>
            <w:r>
              <w:rPr>
                <w:b/>
                <w:bCs/>
              </w:rPr>
              <w:t>ID</w:t>
            </w:r>
          </w:p>
        </w:tc>
        <w:tc>
          <w:tcPr>
            <w:tcW w:w="1771" w:type="dxa"/>
            <w:tcBorders>
              <w:bottom w:val="single" w:sz="6" w:space="0" w:color="000000"/>
            </w:tcBorders>
            <w:vAlign w:val="bottom"/>
          </w:tcPr>
          <w:p>
            <w:pPr>
              <w:pStyle w:val="Compact"/>
              <w:suppressAutoHyphens w:val="true"/>
              <w:spacing w:before="36" w:after="36"/>
              <w:jc w:val="left"/>
              <w:rPr/>
            </w:pPr>
            <w:r>
              <w:rPr>
                <w:b/>
                <w:bCs/>
              </w:rPr>
              <w:t>Name</w:t>
            </w:r>
          </w:p>
        </w:tc>
        <w:tc>
          <w:tcPr>
            <w:tcW w:w="2242" w:type="dxa"/>
            <w:tcBorders>
              <w:bottom w:val="single" w:sz="6" w:space="0" w:color="000000"/>
            </w:tcBorders>
            <w:vAlign w:val="bottom"/>
          </w:tcPr>
          <w:p>
            <w:pPr>
              <w:pStyle w:val="Compact"/>
              <w:suppressAutoHyphens w:val="true"/>
              <w:spacing w:before="36" w:after="36"/>
              <w:jc w:val="left"/>
              <w:rPr/>
            </w:pPr>
            <w:r>
              <w:rPr>
                <w:b/>
                <w:bCs/>
              </w:rPr>
              <w:t>Live Metric Source</w:t>
            </w:r>
          </w:p>
        </w:tc>
        <w:tc>
          <w:tcPr>
            <w:tcW w:w="2361" w:type="dxa"/>
            <w:tcBorders>
              <w:bottom w:val="single" w:sz="6" w:space="0" w:color="000000"/>
            </w:tcBorders>
            <w:vAlign w:val="bottom"/>
          </w:tcPr>
          <w:p>
            <w:pPr>
              <w:pStyle w:val="Compact"/>
              <w:suppressAutoHyphens w:val="true"/>
              <w:spacing w:before="36" w:after="36"/>
              <w:jc w:val="left"/>
              <w:rPr/>
            </w:pPr>
            <w:r>
              <w:rPr>
                <w:b/>
                <w:bCs/>
              </w:rPr>
              <w:t>Visualisation</w:t>
            </w:r>
          </w:p>
        </w:tc>
        <w:tc>
          <w:tcPr>
            <w:tcW w:w="1772" w:type="dxa"/>
            <w:tcBorders>
              <w:bottom w:val="single" w:sz="6" w:space="0" w:color="000000"/>
            </w:tcBorders>
            <w:vAlign w:val="bottom"/>
          </w:tcPr>
          <w:p>
            <w:pPr>
              <w:pStyle w:val="Compact"/>
              <w:suppressAutoHyphens w:val="true"/>
              <w:spacing w:before="36" w:after="36"/>
              <w:jc w:val="left"/>
              <w:rPr/>
            </w:pPr>
            <w:r>
              <w:rPr>
                <w:b/>
                <w:bCs/>
              </w:rPr>
              <w:t>Refresh</w:t>
            </w:r>
          </w:p>
        </w:tc>
      </w:tr>
      <w:tr>
        <w:trPr/>
        <w:tc>
          <w:tcPr>
            <w:tcW w:w="1771" w:type="dxa"/>
            <w:tcBorders/>
          </w:tcPr>
          <w:p>
            <w:pPr>
              <w:pStyle w:val="Compact"/>
              <w:suppressAutoHyphens w:val="true"/>
              <w:spacing w:before="36" w:after="36"/>
              <w:jc w:val="left"/>
              <w:rPr/>
            </w:pPr>
            <w:r>
              <w:rPr/>
              <w:t>DASH-01</w:t>
            </w:r>
          </w:p>
        </w:tc>
        <w:tc>
          <w:tcPr>
            <w:tcW w:w="1771" w:type="dxa"/>
            <w:tcBorders/>
          </w:tcPr>
          <w:p>
            <w:pPr>
              <w:pStyle w:val="Compact"/>
              <w:suppressAutoHyphens w:val="true"/>
              <w:spacing w:before="36" w:after="36"/>
              <w:jc w:val="left"/>
              <w:rPr/>
            </w:pPr>
            <w:r>
              <w:rPr/>
              <w:t>End User Journey Completion Dashboard</w:t>
            </w:r>
          </w:p>
        </w:tc>
        <w:tc>
          <w:tcPr>
            <w:tcW w:w="2242" w:type="dxa"/>
            <w:tcBorders/>
          </w:tcPr>
          <w:p>
            <w:pPr>
              <w:pStyle w:val="Compact"/>
              <w:suppressAutoHyphens w:val="true"/>
              <w:spacing w:before="36" w:after="36"/>
              <w:jc w:val="left"/>
              <w:rPr/>
            </w:pPr>
            <w:r>
              <w:rPr/>
              <w:t>JRN-01 touchpoint log</w:t>
            </w:r>
          </w:p>
        </w:tc>
        <w:tc>
          <w:tcPr>
            <w:tcW w:w="2361" w:type="dxa"/>
            <w:tcBorders/>
          </w:tcPr>
          <w:p>
            <w:pPr>
              <w:pStyle w:val="Compact"/>
              <w:suppressAutoHyphens w:val="true"/>
              <w:spacing w:before="36" w:after="36"/>
              <w:jc w:val="left"/>
              <w:rPr/>
            </w:pPr>
            <w:r>
              <w:rPr/>
              <w:t>Funnel, Gantt, Bar</w:t>
            </w:r>
          </w:p>
        </w:tc>
        <w:tc>
          <w:tcPr>
            <w:tcW w:w="1772" w:type="dxa"/>
            <w:tcBorders/>
          </w:tcPr>
          <w:p>
            <w:pPr>
              <w:pStyle w:val="Compact"/>
              <w:suppressAutoHyphens w:val="true"/>
              <w:spacing w:before="36" w:after="36"/>
              <w:jc w:val="left"/>
              <w:rPr/>
            </w:pPr>
            <w:r>
              <w:rPr/>
              <w:t>Weekly</w:t>
            </w:r>
          </w:p>
        </w:tc>
      </w:tr>
      <w:tr>
        <w:trPr/>
        <w:tc>
          <w:tcPr>
            <w:tcW w:w="1771" w:type="dxa"/>
            <w:tcBorders/>
          </w:tcPr>
          <w:p>
            <w:pPr>
              <w:pStyle w:val="Compact"/>
              <w:suppressAutoHyphens w:val="true"/>
              <w:spacing w:before="36" w:after="36"/>
              <w:jc w:val="left"/>
              <w:rPr/>
            </w:pPr>
            <w:r>
              <w:rPr/>
              <w:t>DASH-02</w:t>
            </w:r>
          </w:p>
        </w:tc>
        <w:tc>
          <w:tcPr>
            <w:tcW w:w="1771" w:type="dxa"/>
            <w:tcBorders/>
          </w:tcPr>
          <w:p>
            <w:pPr>
              <w:pStyle w:val="Compact"/>
              <w:suppressAutoHyphens w:val="true"/>
              <w:spacing w:before="36" w:after="36"/>
              <w:jc w:val="left"/>
              <w:rPr/>
            </w:pPr>
            <w:r>
              <w:rPr/>
              <w:t>Sponsor &amp; Charter Compliance Dashboard</w:t>
            </w:r>
          </w:p>
        </w:tc>
        <w:tc>
          <w:tcPr>
            <w:tcW w:w="2242" w:type="dxa"/>
            <w:tcBorders/>
          </w:tcPr>
          <w:p>
            <w:pPr>
              <w:pStyle w:val="Compact"/>
              <w:suppressAutoHyphens w:val="true"/>
              <w:spacing w:before="36" w:after="36"/>
              <w:jc w:val="left"/>
              <w:rPr/>
            </w:pPr>
            <w:r>
              <w:rPr/>
              <w:t>charterActionLog</w:t>
            </w:r>
          </w:p>
        </w:tc>
        <w:tc>
          <w:tcPr>
            <w:tcW w:w="2361" w:type="dxa"/>
            <w:tcBorders/>
          </w:tcPr>
          <w:p>
            <w:pPr>
              <w:pStyle w:val="Compact"/>
              <w:suppressAutoHyphens w:val="true"/>
              <w:spacing w:before="36" w:after="36"/>
              <w:jc w:val="left"/>
              <w:rPr/>
            </w:pPr>
            <w:r>
              <w:rPr/>
              <w:t>KPI Cards, Bar, Radar</w:t>
            </w:r>
          </w:p>
        </w:tc>
        <w:tc>
          <w:tcPr>
            <w:tcW w:w="1772" w:type="dxa"/>
            <w:tcBorders/>
          </w:tcPr>
          <w:p>
            <w:pPr>
              <w:pStyle w:val="Compact"/>
              <w:suppressAutoHyphens w:val="true"/>
              <w:spacing w:before="36" w:after="36"/>
              <w:jc w:val="left"/>
              <w:rPr/>
            </w:pPr>
            <w:r>
              <w:rPr/>
              <w:t>Weekly</w:t>
            </w:r>
          </w:p>
        </w:tc>
      </w:tr>
      <w:tr>
        <w:trPr/>
        <w:tc>
          <w:tcPr>
            <w:tcW w:w="1771" w:type="dxa"/>
            <w:tcBorders/>
          </w:tcPr>
          <w:p>
            <w:pPr>
              <w:pStyle w:val="Compact"/>
              <w:suppressAutoHyphens w:val="true"/>
              <w:spacing w:before="36" w:after="36"/>
              <w:jc w:val="left"/>
              <w:rPr/>
            </w:pPr>
            <w:r>
              <w:rPr/>
              <w:t>DASH-03</w:t>
            </w:r>
          </w:p>
        </w:tc>
        <w:tc>
          <w:tcPr>
            <w:tcW w:w="1771" w:type="dxa"/>
            <w:tcBorders/>
          </w:tcPr>
          <w:p>
            <w:pPr>
              <w:pStyle w:val="Compact"/>
              <w:suppressAutoHyphens w:val="true"/>
              <w:spacing w:before="36" w:after="36"/>
              <w:jc w:val="left"/>
              <w:rPr/>
            </w:pPr>
            <w:r>
              <w:rPr/>
              <w:t>Mentoring Progression Dashboard</w:t>
            </w:r>
          </w:p>
        </w:tc>
        <w:tc>
          <w:tcPr>
            <w:tcW w:w="2242" w:type="dxa"/>
            <w:tcBorders/>
          </w:tcPr>
          <w:p>
            <w:pPr>
              <w:pStyle w:val="Compact"/>
              <w:suppressAutoHyphens w:val="true"/>
              <w:spacing w:before="36" w:after="36"/>
              <w:jc w:val="left"/>
              <w:rPr/>
            </w:pPr>
            <w:r>
              <w:rPr/>
              <w:t>Reference only</w:t>
            </w:r>
          </w:p>
        </w:tc>
        <w:tc>
          <w:tcPr>
            <w:tcW w:w="2361" w:type="dxa"/>
            <w:tcBorders/>
          </w:tcPr>
          <w:p>
            <w:pPr>
              <w:pStyle w:val="Compact"/>
              <w:suppressAutoHyphens w:val="true"/>
              <w:spacing w:before="36" w:after="36"/>
              <w:jc w:val="left"/>
              <w:rPr/>
            </w:pPr>
            <w:r>
              <w:rPr/>
              <w:t>Funnel, Bar, KPI Cards</w:t>
            </w:r>
          </w:p>
        </w:tc>
        <w:tc>
          <w:tcPr>
            <w:tcW w:w="1772" w:type="dxa"/>
            <w:tcBorders/>
          </w:tcPr>
          <w:p>
            <w:pPr>
              <w:pStyle w:val="Compact"/>
              <w:suppressAutoHyphens w:val="true"/>
              <w:spacing w:before="36" w:after="36"/>
              <w:jc w:val="left"/>
              <w:rPr/>
            </w:pPr>
            <w:r>
              <w:rPr/>
              <w:t>Weekly</w:t>
            </w:r>
          </w:p>
        </w:tc>
      </w:tr>
      <w:tr>
        <w:trPr/>
        <w:tc>
          <w:tcPr>
            <w:tcW w:w="1771" w:type="dxa"/>
            <w:tcBorders/>
          </w:tcPr>
          <w:p>
            <w:pPr>
              <w:pStyle w:val="Compact"/>
              <w:suppressAutoHyphens w:val="true"/>
              <w:spacing w:before="36" w:after="36"/>
              <w:jc w:val="left"/>
              <w:rPr/>
            </w:pPr>
            <w:r>
              <w:rPr/>
              <w:t>DASH-04</w:t>
            </w:r>
          </w:p>
        </w:tc>
        <w:tc>
          <w:tcPr>
            <w:tcW w:w="1771" w:type="dxa"/>
            <w:tcBorders/>
          </w:tcPr>
          <w:p>
            <w:pPr>
              <w:pStyle w:val="Compact"/>
              <w:suppressAutoHyphens w:val="true"/>
              <w:spacing w:before="36" w:after="36"/>
              <w:jc w:val="left"/>
              <w:rPr/>
            </w:pPr>
            <w:r>
              <w:rPr/>
              <w:t>Divergence Case Resolution Dashboard</w:t>
            </w:r>
          </w:p>
        </w:tc>
        <w:tc>
          <w:tcPr>
            <w:tcW w:w="2242" w:type="dxa"/>
            <w:tcBorders/>
          </w:tcPr>
          <w:p>
            <w:pPr>
              <w:pStyle w:val="Compact"/>
              <w:suppressAutoHyphens w:val="true"/>
              <w:spacing w:before="36" w:after="36"/>
              <w:jc w:val="left"/>
              <w:rPr/>
            </w:pPr>
            <w:r>
              <w:rPr/>
              <w:t>Reference only</w:t>
            </w:r>
          </w:p>
        </w:tc>
        <w:tc>
          <w:tcPr>
            <w:tcW w:w="2361" w:type="dxa"/>
            <w:tcBorders/>
          </w:tcPr>
          <w:p>
            <w:pPr>
              <w:pStyle w:val="Compact"/>
              <w:suppressAutoHyphens w:val="true"/>
              <w:spacing w:before="36" w:after="36"/>
              <w:jc w:val="left"/>
              <w:rPr/>
            </w:pPr>
            <w:r>
              <w:rPr/>
              <w:t>Bar, Heatmap, Line</w:t>
            </w:r>
          </w:p>
        </w:tc>
        <w:tc>
          <w:tcPr>
            <w:tcW w:w="1772" w:type="dxa"/>
            <w:tcBorders/>
          </w:tcPr>
          <w:p>
            <w:pPr>
              <w:pStyle w:val="Compact"/>
              <w:suppressAutoHyphens w:val="true"/>
              <w:spacing w:before="36" w:after="36"/>
              <w:jc w:val="left"/>
              <w:rPr/>
            </w:pPr>
            <w:r>
              <w:rPr/>
              <w:t>Real-time</w:t>
            </w:r>
          </w:p>
        </w:tc>
      </w:tr>
      <w:tr>
        <w:trPr/>
        <w:tc>
          <w:tcPr>
            <w:tcW w:w="1771" w:type="dxa"/>
            <w:tcBorders/>
          </w:tcPr>
          <w:p>
            <w:pPr>
              <w:pStyle w:val="Compact"/>
              <w:suppressAutoHyphens w:val="true"/>
              <w:spacing w:before="36" w:after="36"/>
              <w:jc w:val="left"/>
              <w:rPr/>
            </w:pPr>
            <w:r>
              <w:rPr/>
              <w:t>DASH-05</w:t>
            </w:r>
          </w:p>
        </w:tc>
        <w:tc>
          <w:tcPr>
            <w:tcW w:w="1771" w:type="dxa"/>
            <w:tcBorders/>
          </w:tcPr>
          <w:p>
            <w:pPr>
              <w:pStyle w:val="Compact"/>
              <w:suppressAutoHyphens w:val="true"/>
              <w:spacing w:before="36" w:after="36"/>
              <w:jc w:val="left"/>
              <w:rPr/>
            </w:pPr>
            <w:r>
              <w:rPr/>
              <w:t>Journey Analytics — Executive Roll-Up</w:t>
            </w:r>
          </w:p>
        </w:tc>
        <w:tc>
          <w:tcPr>
            <w:tcW w:w="2242" w:type="dxa"/>
            <w:tcBorders/>
          </w:tcPr>
          <w:p>
            <w:pPr>
              <w:pStyle w:val="Compact"/>
              <w:suppressAutoHyphens w:val="true"/>
              <w:spacing w:before="36" w:after="36"/>
              <w:jc w:val="left"/>
              <w:rPr/>
            </w:pPr>
            <w:r>
              <w:rPr/>
              <w:t>Reference only</w:t>
            </w:r>
          </w:p>
        </w:tc>
        <w:tc>
          <w:tcPr>
            <w:tcW w:w="2361" w:type="dxa"/>
            <w:tcBorders/>
          </w:tcPr>
          <w:p>
            <w:pPr>
              <w:pStyle w:val="Compact"/>
              <w:suppressAutoHyphens w:val="true"/>
              <w:spacing w:before="36" w:after="36"/>
              <w:jc w:val="left"/>
              <w:rPr/>
            </w:pPr>
            <w:r>
              <w:rPr/>
              <w:t>Radar, KPI Cards</w:t>
            </w:r>
          </w:p>
        </w:tc>
        <w:tc>
          <w:tcPr>
            <w:tcW w:w="1772" w:type="dxa"/>
            <w:tcBorders/>
          </w:tcPr>
          <w:p>
            <w:pPr>
              <w:pStyle w:val="Compact"/>
              <w:suppressAutoHyphens w:val="true"/>
              <w:spacing w:before="36" w:after="36"/>
              <w:jc w:val="left"/>
              <w:rPr/>
            </w:pPr>
            <w:r>
              <w:rPr/>
              <w:t>Monthly</w:t>
            </w:r>
          </w:p>
        </w:tc>
      </w:tr>
    </w:tbl>
    <w:p>
      <w:pPr>
        <w:pStyle w:val="BodyText"/>
        <w:rPr/>
      </w:pPr>
      <w:r>
        <w:rPr>
          <w:b/>
          <w:bCs/>
        </w:rPr>
        <w:t>10.6.13 Change Management Benchmarking Reference Bands</w:t>
      </w:r>
      <w:r>
        <w:rPr/>
        <w:t xml:space="preserve"> (</w:t>
      </w:r>
      <w:r>
        <w:rPr>
          <w:rStyle w:val="VerbatimChar"/>
        </w:rPr>
        <w:t>data/benchmarks.js</w:t>
      </w:r>
      <w:r>
        <w:rPr/>
        <w:t>, M20) — illustrative, not sourced from a real industry study.</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983"/>
        <w:gridCol w:w="1983"/>
        <w:gridCol w:w="1984"/>
        <w:gridCol w:w="1983"/>
        <w:gridCol w:w="1984"/>
      </w:tblGrid>
      <w:tr>
        <w:trPr>
          <w:tblHeader w:val="true"/>
        </w:trPr>
        <w:tc>
          <w:tcPr>
            <w:tcW w:w="1983" w:type="dxa"/>
            <w:tcBorders>
              <w:bottom w:val="single" w:sz="6" w:space="0" w:color="000000"/>
            </w:tcBorders>
            <w:vAlign w:val="bottom"/>
          </w:tcPr>
          <w:p>
            <w:pPr>
              <w:pStyle w:val="Compact"/>
              <w:suppressAutoHyphens w:val="true"/>
              <w:spacing w:before="36" w:after="36"/>
              <w:jc w:val="left"/>
              <w:rPr/>
            </w:pPr>
            <w:r>
              <w:rPr>
                <w:b/>
                <w:bCs/>
              </w:rPr>
              <w:t>Lewin Phase</w:t>
            </w:r>
          </w:p>
        </w:tc>
        <w:tc>
          <w:tcPr>
            <w:tcW w:w="1983" w:type="dxa"/>
            <w:tcBorders>
              <w:bottom w:val="single" w:sz="6" w:space="0" w:color="000000"/>
            </w:tcBorders>
            <w:vAlign w:val="bottom"/>
          </w:tcPr>
          <w:p>
            <w:pPr>
              <w:pStyle w:val="Compact"/>
              <w:suppressAutoHyphens w:val="true"/>
              <w:spacing w:before="36" w:after="36"/>
              <w:jc w:val="left"/>
              <w:rPr/>
            </w:pPr>
            <w:r>
              <w:rPr>
                <w:b/>
                <w:bCs/>
              </w:rPr>
              <w:t>Low</w:t>
            </w:r>
          </w:p>
        </w:tc>
        <w:tc>
          <w:tcPr>
            <w:tcW w:w="1984" w:type="dxa"/>
            <w:tcBorders>
              <w:bottom w:val="single" w:sz="6" w:space="0" w:color="000000"/>
            </w:tcBorders>
            <w:vAlign w:val="bottom"/>
          </w:tcPr>
          <w:p>
            <w:pPr>
              <w:pStyle w:val="Compact"/>
              <w:suppressAutoHyphens w:val="true"/>
              <w:spacing w:before="36" w:after="36"/>
              <w:jc w:val="left"/>
              <w:rPr/>
            </w:pPr>
            <w:r>
              <w:rPr>
                <w:b/>
                <w:bCs/>
              </w:rPr>
              <w:t>Mid</w:t>
            </w:r>
          </w:p>
        </w:tc>
        <w:tc>
          <w:tcPr>
            <w:tcW w:w="1983" w:type="dxa"/>
            <w:tcBorders>
              <w:bottom w:val="single" w:sz="6" w:space="0" w:color="000000"/>
            </w:tcBorders>
            <w:vAlign w:val="bottom"/>
          </w:tcPr>
          <w:p>
            <w:pPr>
              <w:pStyle w:val="Compact"/>
              <w:suppressAutoHyphens w:val="true"/>
              <w:spacing w:before="36" w:after="36"/>
              <w:jc w:val="left"/>
              <w:rPr/>
            </w:pPr>
            <w:r>
              <w:rPr>
                <w:b/>
                <w:bCs/>
              </w:rPr>
              <w:t>High</w:t>
            </w:r>
          </w:p>
        </w:tc>
        <w:tc>
          <w:tcPr>
            <w:tcW w:w="1984" w:type="dxa"/>
            <w:tcBorders>
              <w:bottom w:val="single" w:sz="6" w:space="0" w:color="000000"/>
            </w:tcBorders>
            <w:vAlign w:val="bottom"/>
          </w:tcPr>
          <w:p>
            <w:pPr>
              <w:pStyle w:val="Compact"/>
              <w:suppressAutoHyphens w:val="true"/>
              <w:spacing w:before="36" w:after="36"/>
              <w:jc w:val="left"/>
              <w:rPr/>
            </w:pPr>
            <w:r>
              <w:rPr>
                <w:b/>
                <w:bCs/>
              </w:rPr>
              <w:t>(Readiness Index band)</w:t>
            </w:r>
          </w:p>
        </w:tc>
      </w:tr>
      <w:tr>
        <w:trPr/>
        <w:tc>
          <w:tcPr>
            <w:tcW w:w="1983" w:type="dxa"/>
            <w:tcBorders/>
          </w:tcPr>
          <w:p>
            <w:pPr>
              <w:pStyle w:val="Compact"/>
              <w:suppressAutoHyphens w:val="true"/>
              <w:spacing w:before="36" w:after="36"/>
              <w:jc w:val="left"/>
              <w:rPr/>
            </w:pPr>
            <w:r>
              <w:rPr/>
              <w:t>unfreeze</w:t>
            </w:r>
          </w:p>
        </w:tc>
        <w:tc>
          <w:tcPr>
            <w:tcW w:w="1983" w:type="dxa"/>
            <w:tcBorders/>
          </w:tcPr>
          <w:p>
            <w:pPr>
              <w:pStyle w:val="Compact"/>
              <w:suppressAutoHyphens w:val="true"/>
              <w:spacing w:before="36" w:after="36"/>
              <w:jc w:val="left"/>
              <w:rPr/>
            </w:pPr>
            <w:r>
              <w:rPr/>
              <w:t>20</w:t>
            </w:r>
          </w:p>
        </w:tc>
        <w:tc>
          <w:tcPr>
            <w:tcW w:w="1984" w:type="dxa"/>
            <w:tcBorders/>
          </w:tcPr>
          <w:p>
            <w:pPr>
              <w:pStyle w:val="Compact"/>
              <w:suppressAutoHyphens w:val="true"/>
              <w:spacing w:before="36" w:after="36"/>
              <w:jc w:val="left"/>
              <w:rPr/>
            </w:pPr>
            <w:r>
              <w:rPr/>
              <w:t>35</w:t>
            </w:r>
          </w:p>
        </w:tc>
        <w:tc>
          <w:tcPr>
            <w:tcW w:w="1983" w:type="dxa"/>
            <w:tcBorders/>
          </w:tcPr>
          <w:p>
            <w:pPr>
              <w:pStyle w:val="Compact"/>
              <w:suppressAutoHyphens w:val="true"/>
              <w:spacing w:before="36" w:after="36"/>
              <w:jc w:val="left"/>
              <w:rPr/>
            </w:pPr>
            <w:r>
              <w:rPr/>
              <w:t>50</w:t>
            </w:r>
          </w:p>
        </w:tc>
        <w:tc>
          <w:tcPr>
            <w:tcW w:w="1984" w:type="dxa"/>
            <w:tcBorders/>
          </w:tcPr>
          <w:p>
            <w:pPr>
              <w:pStyle w:val="Compact"/>
              <w:suppressAutoHyphens w:val="true"/>
              <w:spacing w:before="36" w:after="36"/>
              <w:rPr/>
            </w:pPr>
            <w:r>
              <w:rPr/>
            </w:r>
          </w:p>
        </w:tc>
      </w:tr>
      <w:tr>
        <w:trPr/>
        <w:tc>
          <w:tcPr>
            <w:tcW w:w="1983" w:type="dxa"/>
            <w:tcBorders/>
          </w:tcPr>
          <w:p>
            <w:pPr>
              <w:pStyle w:val="Compact"/>
              <w:suppressAutoHyphens w:val="true"/>
              <w:spacing w:before="36" w:after="36"/>
              <w:jc w:val="left"/>
              <w:rPr/>
            </w:pPr>
            <w:r>
              <w:rPr/>
              <w:t>change</w:t>
            </w:r>
          </w:p>
        </w:tc>
        <w:tc>
          <w:tcPr>
            <w:tcW w:w="1983" w:type="dxa"/>
            <w:tcBorders/>
          </w:tcPr>
          <w:p>
            <w:pPr>
              <w:pStyle w:val="Compact"/>
              <w:suppressAutoHyphens w:val="true"/>
              <w:spacing w:before="36" w:after="36"/>
              <w:jc w:val="left"/>
              <w:rPr/>
            </w:pPr>
            <w:r>
              <w:rPr/>
              <w:t>40</w:t>
            </w:r>
          </w:p>
        </w:tc>
        <w:tc>
          <w:tcPr>
            <w:tcW w:w="1984" w:type="dxa"/>
            <w:tcBorders/>
          </w:tcPr>
          <w:p>
            <w:pPr>
              <w:pStyle w:val="Compact"/>
              <w:suppressAutoHyphens w:val="true"/>
              <w:spacing w:before="36" w:after="36"/>
              <w:jc w:val="left"/>
              <w:rPr/>
            </w:pPr>
            <w:r>
              <w:rPr/>
              <w:t>55</w:t>
            </w:r>
          </w:p>
        </w:tc>
        <w:tc>
          <w:tcPr>
            <w:tcW w:w="1983" w:type="dxa"/>
            <w:tcBorders/>
          </w:tcPr>
          <w:p>
            <w:pPr>
              <w:pStyle w:val="Compact"/>
              <w:suppressAutoHyphens w:val="true"/>
              <w:spacing w:before="36" w:after="36"/>
              <w:jc w:val="left"/>
              <w:rPr/>
            </w:pPr>
            <w:r>
              <w:rPr/>
              <w:t>70</w:t>
            </w:r>
          </w:p>
        </w:tc>
        <w:tc>
          <w:tcPr>
            <w:tcW w:w="1984" w:type="dxa"/>
            <w:tcBorders/>
          </w:tcPr>
          <w:p>
            <w:pPr>
              <w:pStyle w:val="Compact"/>
              <w:suppressAutoHyphens w:val="true"/>
              <w:spacing w:before="36" w:after="36"/>
              <w:rPr/>
            </w:pPr>
            <w:r>
              <w:rPr/>
            </w:r>
          </w:p>
        </w:tc>
      </w:tr>
      <w:tr>
        <w:trPr/>
        <w:tc>
          <w:tcPr>
            <w:tcW w:w="1983" w:type="dxa"/>
            <w:tcBorders/>
          </w:tcPr>
          <w:p>
            <w:pPr>
              <w:pStyle w:val="Compact"/>
              <w:suppressAutoHyphens w:val="true"/>
              <w:spacing w:before="36" w:after="36"/>
              <w:jc w:val="left"/>
              <w:rPr/>
            </w:pPr>
            <w:r>
              <w:rPr/>
              <w:t>refreeze</w:t>
            </w:r>
          </w:p>
        </w:tc>
        <w:tc>
          <w:tcPr>
            <w:tcW w:w="1983" w:type="dxa"/>
            <w:tcBorders/>
          </w:tcPr>
          <w:p>
            <w:pPr>
              <w:pStyle w:val="Compact"/>
              <w:suppressAutoHyphens w:val="true"/>
              <w:spacing w:before="36" w:after="36"/>
              <w:jc w:val="left"/>
              <w:rPr/>
            </w:pPr>
            <w:r>
              <w:rPr/>
              <w:t>60</w:t>
            </w:r>
          </w:p>
        </w:tc>
        <w:tc>
          <w:tcPr>
            <w:tcW w:w="1984" w:type="dxa"/>
            <w:tcBorders/>
          </w:tcPr>
          <w:p>
            <w:pPr>
              <w:pStyle w:val="Compact"/>
              <w:suppressAutoHyphens w:val="true"/>
              <w:spacing w:before="36" w:after="36"/>
              <w:jc w:val="left"/>
              <w:rPr/>
            </w:pPr>
            <w:r>
              <w:rPr/>
              <w:t>75</w:t>
            </w:r>
          </w:p>
        </w:tc>
        <w:tc>
          <w:tcPr>
            <w:tcW w:w="1983" w:type="dxa"/>
            <w:tcBorders/>
          </w:tcPr>
          <w:p>
            <w:pPr>
              <w:pStyle w:val="Compact"/>
              <w:suppressAutoHyphens w:val="true"/>
              <w:spacing w:before="36" w:after="36"/>
              <w:jc w:val="left"/>
              <w:rPr/>
            </w:pPr>
            <w:r>
              <w:rPr/>
              <w:t>90</w:t>
            </w:r>
          </w:p>
        </w:tc>
        <w:tc>
          <w:tcPr>
            <w:tcW w:w="1984" w:type="dxa"/>
            <w:tcBorders/>
          </w:tcPr>
          <w:p>
            <w:pPr>
              <w:pStyle w:val="Compact"/>
              <w:suppressAutoHyphens w:val="true"/>
              <w:spacing w:before="36" w:after="36"/>
              <w:rPr/>
            </w:pPr>
            <w:r>
              <w:rPr/>
            </w:r>
          </w:p>
        </w:tc>
      </w:tr>
    </w:tbl>
    <w:p>
      <w:pPr>
        <w:pStyle w:val="Normal"/>
        <w:rPr/>
      </w:pPr>
      <w:r>
        <w:rPr/>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189"/>
        <w:gridCol w:w="1932"/>
        <w:gridCol w:w="1932"/>
        <w:gridCol w:w="1932"/>
        <w:gridCol w:w="1932"/>
      </w:tblGrid>
      <w:tr>
        <w:trPr>
          <w:tblHeader w:val="true"/>
        </w:trPr>
        <w:tc>
          <w:tcPr>
            <w:tcW w:w="2189" w:type="dxa"/>
            <w:tcBorders>
              <w:bottom w:val="single" w:sz="6" w:space="0" w:color="000000"/>
            </w:tcBorders>
            <w:vAlign w:val="bottom"/>
          </w:tcPr>
          <w:p>
            <w:pPr>
              <w:pStyle w:val="Compact"/>
              <w:suppressAutoHyphens w:val="true"/>
              <w:spacing w:before="36" w:after="36"/>
              <w:jc w:val="left"/>
              <w:rPr/>
            </w:pPr>
            <w:r>
              <w:rPr>
                <w:b/>
                <w:bCs/>
              </w:rPr>
              <w:t>Checkpoint</w:t>
            </w:r>
          </w:p>
        </w:tc>
        <w:tc>
          <w:tcPr>
            <w:tcW w:w="1932" w:type="dxa"/>
            <w:tcBorders>
              <w:bottom w:val="single" w:sz="6" w:space="0" w:color="000000"/>
            </w:tcBorders>
            <w:vAlign w:val="bottom"/>
          </w:tcPr>
          <w:p>
            <w:pPr>
              <w:pStyle w:val="Compact"/>
              <w:suppressAutoHyphens w:val="true"/>
              <w:spacing w:before="36" w:after="36"/>
              <w:jc w:val="left"/>
              <w:rPr/>
            </w:pPr>
            <w:r>
              <w:rPr>
                <w:b/>
                <w:bCs/>
              </w:rPr>
              <w:t>Low</w:t>
            </w:r>
          </w:p>
        </w:tc>
        <w:tc>
          <w:tcPr>
            <w:tcW w:w="1932" w:type="dxa"/>
            <w:tcBorders>
              <w:bottom w:val="single" w:sz="6" w:space="0" w:color="000000"/>
            </w:tcBorders>
            <w:vAlign w:val="bottom"/>
          </w:tcPr>
          <w:p>
            <w:pPr>
              <w:pStyle w:val="Compact"/>
              <w:suppressAutoHyphens w:val="true"/>
              <w:spacing w:before="36" w:after="36"/>
              <w:jc w:val="left"/>
              <w:rPr/>
            </w:pPr>
            <w:r>
              <w:rPr>
                <w:b/>
                <w:bCs/>
              </w:rPr>
              <w:t>Mid</w:t>
            </w:r>
          </w:p>
        </w:tc>
        <w:tc>
          <w:tcPr>
            <w:tcW w:w="1932" w:type="dxa"/>
            <w:tcBorders>
              <w:bottom w:val="single" w:sz="6" w:space="0" w:color="000000"/>
            </w:tcBorders>
            <w:vAlign w:val="bottom"/>
          </w:tcPr>
          <w:p>
            <w:pPr>
              <w:pStyle w:val="Compact"/>
              <w:suppressAutoHyphens w:val="true"/>
              <w:spacing w:before="36" w:after="36"/>
              <w:jc w:val="left"/>
              <w:rPr/>
            </w:pPr>
            <w:r>
              <w:rPr>
                <w:b/>
                <w:bCs/>
              </w:rPr>
              <w:t>High</w:t>
            </w:r>
          </w:p>
        </w:tc>
        <w:tc>
          <w:tcPr>
            <w:tcW w:w="1932" w:type="dxa"/>
            <w:tcBorders>
              <w:bottom w:val="single" w:sz="6" w:space="0" w:color="000000"/>
            </w:tcBorders>
            <w:vAlign w:val="bottom"/>
          </w:tcPr>
          <w:p>
            <w:pPr>
              <w:pStyle w:val="Compact"/>
              <w:suppressAutoHyphens w:val="true"/>
              <w:spacing w:before="36" w:after="36"/>
              <w:jc w:val="left"/>
              <w:rPr/>
            </w:pPr>
            <w:r>
              <w:rPr>
                <w:b/>
                <w:bCs/>
              </w:rPr>
              <w:t>(Adoption Rate band)</w:t>
            </w:r>
          </w:p>
        </w:tc>
      </w:tr>
      <w:tr>
        <w:trPr/>
        <w:tc>
          <w:tcPr>
            <w:tcW w:w="2189" w:type="dxa"/>
            <w:tcBorders/>
          </w:tcPr>
          <w:p>
            <w:pPr>
              <w:pStyle w:val="Compact"/>
              <w:suppressAutoHyphens w:val="true"/>
              <w:spacing w:before="36" w:after="36"/>
              <w:jc w:val="left"/>
              <w:rPr/>
            </w:pPr>
            <w:r>
              <w:rPr/>
              <w:t>30-day</w:t>
            </w:r>
          </w:p>
        </w:tc>
        <w:tc>
          <w:tcPr>
            <w:tcW w:w="1932" w:type="dxa"/>
            <w:tcBorders/>
          </w:tcPr>
          <w:p>
            <w:pPr>
              <w:pStyle w:val="Compact"/>
              <w:suppressAutoHyphens w:val="true"/>
              <w:spacing w:before="36" w:after="36"/>
              <w:jc w:val="left"/>
              <w:rPr/>
            </w:pPr>
            <w:r>
              <w:rPr/>
              <w:t>40</w:t>
            </w:r>
          </w:p>
        </w:tc>
        <w:tc>
          <w:tcPr>
            <w:tcW w:w="1932" w:type="dxa"/>
            <w:tcBorders/>
          </w:tcPr>
          <w:p>
            <w:pPr>
              <w:pStyle w:val="Compact"/>
              <w:suppressAutoHyphens w:val="true"/>
              <w:spacing w:before="36" w:after="36"/>
              <w:jc w:val="left"/>
              <w:rPr/>
            </w:pPr>
            <w:r>
              <w:rPr/>
              <w:t>60</w:t>
            </w:r>
          </w:p>
        </w:tc>
        <w:tc>
          <w:tcPr>
            <w:tcW w:w="1932" w:type="dxa"/>
            <w:tcBorders/>
          </w:tcPr>
          <w:p>
            <w:pPr>
              <w:pStyle w:val="Compact"/>
              <w:suppressAutoHyphens w:val="true"/>
              <w:spacing w:before="36" w:after="36"/>
              <w:jc w:val="left"/>
              <w:rPr/>
            </w:pPr>
            <w:r>
              <w:rPr/>
              <w:t>75</w:t>
            </w:r>
          </w:p>
        </w:tc>
        <w:tc>
          <w:tcPr>
            <w:tcW w:w="1932" w:type="dxa"/>
            <w:tcBorders/>
          </w:tcPr>
          <w:p>
            <w:pPr>
              <w:pStyle w:val="Compact"/>
              <w:suppressAutoHyphens w:val="true"/>
              <w:spacing w:before="36" w:after="36"/>
              <w:rPr/>
            </w:pPr>
            <w:r>
              <w:rPr/>
            </w:r>
          </w:p>
        </w:tc>
      </w:tr>
      <w:tr>
        <w:trPr/>
        <w:tc>
          <w:tcPr>
            <w:tcW w:w="2189" w:type="dxa"/>
            <w:tcBorders/>
          </w:tcPr>
          <w:p>
            <w:pPr>
              <w:pStyle w:val="Compact"/>
              <w:suppressAutoHyphens w:val="true"/>
              <w:spacing w:before="36" w:after="36"/>
              <w:jc w:val="left"/>
              <w:rPr/>
            </w:pPr>
            <w:r>
              <w:rPr/>
              <w:t>60-day</w:t>
            </w:r>
          </w:p>
        </w:tc>
        <w:tc>
          <w:tcPr>
            <w:tcW w:w="1932" w:type="dxa"/>
            <w:tcBorders/>
          </w:tcPr>
          <w:p>
            <w:pPr>
              <w:pStyle w:val="Compact"/>
              <w:suppressAutoHyphens w:val="true"/>
              <w:spacing w:before="36" w:after="36"/>
              <w:jc w:val="left"/>
              <w:rPr/>
            </w:pPr>
            <w:r>
              <w:rPr/>
              <w:t>55</w:t>
            </w:r>
          </w:p>
        </w:tc>
        <w:tc>
          <w:tcPr>
            <w:tcW w:w="1932" w:type="dxa"/>
            <w:tcBorders/>
          </w:tcPr>
          <w:p>
            <w:pPr>
              <w:pStyle w:val="Compact"/>
              <w:suppressAutoHyphens w:val="true"/>
              <w:spacing w:before="36" w:after="36"/>
              <w:jc w:val="left"/>
              <w:rPr/>
            </w:pPr>
            <w:r>
              <w:rPr/>
              <w:t>72</w:t>
            </w:r>
          </w:p>
        </w:tc>
        <w:tc>
          <w:tcPr>
            <w:tcW w:w="1932" w:type="dxa"/>
            <w:tcBorders/>
          </w:tcPr>
          <w:p>
            <w:pPr>
              <w:pStyle w:val="Compact"/>
              <w:suppressAutoHyphens w:val="true"/>
              <w:spacing w:before="36" w:after="36"/>
              <w:jc w:val="left"/>
              <w:rPr/>
            </w:pPr>
            <w:r>
              <w:rPr/>
              <w:t>85</w:t>
            </w:r>
          </w:p>
        </w:tc>
        <w:tc>
          <w:tcPr>
            <w:tcW w:w="1932" w:type="dxa"/>
            <w:tcBorders/>
          </w:tcPr>
          <w:p>
            <w:pPr>
              <w:pStyle w:val="Compact"/>
              <w:suppressAutoHyphens w:val="true"/>
              <w:spacing w:before="36" w:after="36"/>
              <w:rPr/>
            </w:pPr>
            <w:r>
              <w:rPr/>
            </w:r>
          </w:p>
        </w:tc>
      </w:tr>
      <w:tr>
        <w:trPr/>
        <w:tc>
          <w:tcPr>
            <w:tcW w:w="2189" w:type="dxa"/>
            <w:tcBorders/>
          </w:tcPr>
          <w:p>
            <w:pPr>
              <w:pStyle w:val="Compact"/>
              <w:suppressAutoHyphens w:val="true"/>
              <w:spacing w:before="36" w:after="36"/>
              <w:jc w:val="left"/>
              <w:rPr/>
            </w:pPr>
            <w:r>
              <w:rPr/>
              <w:t>90-day</w:t>
            </w:r>
          </w:p>
        </w:tc>
        <w:tc>
          <w:tcPr>
            <w:tcW w:w="1932" w:type="dxa"/>
            <w:tcBorders/>
          </w:tcPr>
          <w:p>
            <w:pPr>
              <w:pStyle w:val="Compact"/>
              <w:suppressAutoHyphens w:val="true"/>
              <w:spacing w:before="36" w:after="36"/>
              <w:jc w:val="left"/>
              <w:rPr/>
            </w:pPr>
            <w:r>
              <w:rPr/>
              <w:t>65</w:t>
            </w:r>
          </w:p>
        </w:tc>
        <w:tc>
          <w:tcPr>
            <w:tcW w:w="1932" w:type="dxa"/>
            <w:tcBorders/>
          </w:tcPr>
          <w:p>
            <w:pPr>
              <w:pStyle w:val="Compact"/>
              <w:suppressAutoHyphens w:val="true"/>
              <w:spacing w:before="36" w:after="36"/>
              <w:jc w:val="left"/>
              <w:rPr/>
            </w:pPr>
            <w:r>
              <w:rPr/>
              <w:t>80</w:t>
            </w:r>
          </w:p>
        </w:tc>
        <w:tc>
          <w:tcPr>
            <w:tcW w:w="1932" w:type="dxa"/>
            <w:tcBorders/>
          </w:tcPr>
          <w:p>
            <w:pPr>
              <w:pStyle w:val="Compact"/>
              <w:suppressAutoHyphens w:val="true"/>
              <w:spacing w:before="36" w:after="36"/>
              <w:jc w:val="left"/>
              <w:rPr/>
            </w:pPr>
            <w:r>
              <w:rPr/>
              <w:t>92</w:t>
            </w:r>
          </w:p>
        </w:tc>
        <w:tc>
          <w:tcPr>
            <w:tcW w:w="1932" w:type="dxa"/>
            <w:tcBorders/>
          </w:tcPr>
          <w:p>
            <w:pPr>
              <w:pStyle w:val="Compact"/>
              <w:suppressAutoHyphens w:val="true"/>
              <w:spacing w:before="36" w:after="36"/>
              <w:rPr/>
            </w:pPr>
            <w:r>
              <w:rPr/>
            </w:r>
          </w:p>
        </w:tc>
      </w:tr>
    </w:tbl>
    <w:p>
      <w:pPr>
        <w:pStyle w:val="BodyText"/>
        <w:rPr/>
      </w:pPr>
      <w:r>
        <w:rPr/>
        <w:t xml:space="preserve">Standing formula: below </w:t>
      </w:r>
      <w:r>
        <w:rPr>
          <w:rStyle w:val="VerbatimChar"/>
        </w:rPr>
        <w:t>low</w:t>
      </w:r>
      <w:r>
        <w:rPr/>
        <w:t xml:space="preserve"> = “behind”; between </w:t>
      </w:r>
      <w:r>
        <w:rPr>
          <w:rStyle w:val="VerbatimChar"/>
        </w:rPr>
        <w:t>low</w:t>
      </w:r>
      <w:r>
        <w:rPr/>
        <w:t xml:space="preserve"> and </w:t>
      </w:r>
      <w:r>
        <w:rPr>
          <w:rStyle w:val="VerbatimChar"/>
        </w:rPr>
        <w:t>high</w:t>
      </w:r>
      <w:r>
        <w:rPr/>
        <w:t xml:space="preserve"> = “in line”; at or above </w:t>
      </w:r>
      <w:r>
        <w:rPr>
          <w:rStyle w:val="VerbatimChar"/>
        </w:rPr>
        <w:t>high</w:t>
      </w:r>
      <w:r>
        <w:rPr/>
        <w:t xml:space="preserve"> = “ahead.”</w:t>
      </w:r>
    </w:p>
    <w:p>
      <w:pPr>
        <w:pStyle w:val="BodyText"/>
        <w:rPr/>
      </w:pPr>
      <w:r>
        <w:rPr>
          <w:b/>
          <w:bCs/>
        </w:rPr>
        <w:t>10.6.14 Cross-Type Comparison Matrix</w:t>
      </w:r>
      <w:r>
        <w:rPr/>
        <w:t xml:space="preserve"> (</w:t>
      </w:r>
      <w:r>
        <w:rPr>
          <w:rStyle w:val="VerbatimChar"/>
        </w:rPr>
        <w:t>data/crossTypeMatrix.js</w:t>
      </w:r>
      <w:r>
        <w:rPr/>
        <w:t>, M20) — all 8 transformation types.</w:t>
      </w:r>
    </w:p>
    <w:tbl>
      <w:tblPr>
        <w:tblStyle w:val="Table"/>
        <w:tblW w:w="49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767"/>
        <w:gridCol w:w="1670"/>
        <w:gridCol w:w="1473"/>
        <w:gridCol w:w="1572"/>
        <w:gridCol w:w="1572"/>
        <w:gridCol w:w="1964"/>
      </w:tblGrid>
      <w:tr>
        <w:trPr>
          <w:tblHeader w:val="true"/>
        </w:trPr>
        <w:tc>
          <w:tcPr>
            <w:tcW w:w="1767" w:type="dxa"/>
            <w:tcBorders>
              <w:bottom w:val="single" w:sz="6" w:space="0" w:color="000000"/>
            </w:tcBorders>
            <w:vAlign w:val="bottom"/>
          </w:tcPr>
          <w:p>
            <w:pPr>
              <w:pStyle w:val="Compact"/>
              <w:suppressAutoHyphens w:val="true"/>
              <w:spacing w:before="36" w:after="36"/>
              <w:jc w:val="left"/>
              <w:rPr/>
            </w:pPr>
            <w:r>
              <w:rPr>
                <w:b/>
                <w:bCs/>
              </w:rPr>
              <w:t>Type</w:t>
            </w:r>
          </w:p>
        </w:tc>
        <w:tc>
          <w:tcPr>
            <w:tcW w:w="1670" w:type="dxa"/>
            <w:tcBorders>
              <w:bottom w:val="single" w:sz="6" w:space="0" w:color="000000"/>
            </w:tcBorders>
            <w:vAlign w:val="bottom"/>
          </w:tcPr>
          <w:p>
            <w:pPr>
              <w:pStyle w:val="Compact"/>
              <w:suppressAutoHyphens w:val="true"/>
              <w:spacing w:before="36" w:after="36"/>
              <w:jc w:val="left"/>
              <w:rPr/>
            </w:pPr>
            <w:r>
              <w:rPr>
                <w:b/>
                <w:bCs/>
              </w:rPr>
              <w:t>Typical Duration</w:t>
            </w:r>
          </w:p>
        </w:tc>
        <w:tc>
          <w:tcPr>
            <w:tcW w:w="1473" w:type="dxa"/>
            <w:tcBorders>
              <w:bottom w:val="single" w:sz="6" w:space="0" w:color="000000"/>
            </w:tcBorders>
            <w:vAlign w:val="bottom"/>
          </w:tcPr>
          <w:p>
            <w:pPr>
              <w:pStyle w:val="Compact"/>
              <w:suppressAutoHyphens w:val="true"/>
              <w:spacing w:before="36" w:after="36"/>
              <w:jc w:val="left"/>
              <w:rPr/>
            </w:pPr>
            <w:r>
              <w:rPr>
                <w:b/>
                <w:bCs/>
              </w:rPr>
              <w:t>Terminal Gate</w:t>
            </w:r>
          </w:p>
        </w:tc>
        <w:tc>
          <w:tcPr>
            <w:tcW w:w="1572" w:type="dxa"/>
            <w:tcBorders>
              <w:bottom w:val="single" w:sz="6" w:space="0" w:color="000000"/>
            </w:tcBorders>
            <w:vAlign w:val="bottom"/>
          </w:tcPr>
          <w:p>
            <w:pPr>
              <w:pStyle w:val="Compact"/>
              <w:suppressAutoHyphens w:val="true"/>
              <w:spacing w:before="36" w:after="36"/>
              <w:jc w:val="left"/>
              <w:rPr/>
            </w:pPr>
            <w:r>
              <w:rPr>
                <w:b/>
                <w:bCs/>
              </w:rPr>
              <w:t>External Party</w:t>
            </w:r>
          </w:p>
        </w:tc>
        <w:tc>
          <w:tcPr>
            <w:tcW w:w="1572" w:type="dxa"/>
            <w:tcBorders>
              <w:bottom w:val="single" w:sz="6" w:space="0" w:color="000000"/>
            </w:tcBorders>
            <w:vAlign w:val="bottom"/>
          </w:tcPr>
          <w:p>
            <w:pPr>
              <w:pStyle w:val="Compact"/>
              <w:suppressAutoHyphens w:val="true"/>
              <w:spacing w:before="36" w:after="36"/>
              <w:jc w:val="left"/>
              <w:rPr/>
            </w:pPr>
            <w:r>
              <w:rPr>
                <w:b/>
                <w:bCs/>
              </w:rPr>
              <w:t>Dominant Framework</w:t>
            </w:r>
          </w:p>
        </w:tc>
        <w:tc>
          <w:tcPr>
            <w:tcW w:w="1964" w:type="dxa"/>
            <w:tcBorders>
              <w:bottom w:val="single" w:sz="6" w:space="0" w:color="000000"/>
            </w:tcBorders>
            <w:vAlign w:val="bottom"/>
          </w:tcPr>
          <w:p>
            <w:pPr>
              <w:pStyle w:val="Compact"/>
              <w:suppressAutoHyphens w:val="true"/>
              <w:spacing w:before="36" w:after="36"/>
              <w:jc w:val="left"/>
              <w:rPr/>
            </w:pPr>
            <w:r>
              <w:rPr>
                <w:b/>
                <w:bCs/>
              </w:rPr>
              <w:t>Reversibility</w:t>
            </w:r>
          </w:p>
        </w:tc>
      </w:tr>
      <w:tr>
        <w:trPr/>
        <w:tc>
          <w:tcPr>
            <w:tcW w:w="1767" w:type="dxa"/>
            <w:tcBorders/>
          </w:tcPr>
          <w:p>
            <w:pPr>
              <w:pStyle w:val="Compact"/>
              <w:suppressAutoHyphens w:val="true"/>
              <w:spacing w:before="36" w:after="36"/>
              <w:jc w:val="left"/>
              <w:rPr/>
            </w:pPr>
            <w:r>
              <w:rPr/>
              <w:t>erp</w:t>
            </w:r>
          </w:p>
        </w:tc>
        <w:tc>
          <w:tcPr>
            <w:tcW w:w="1670" w:type="dxa"/>
            <w:tcBorders/>
          </w:tcPr>
          <w:p>
            <w:pPr>
              <w:pStyle w:val="Compact"/>
              <w:suppressAutoHyphens w:val="true"/>
              <w:spacing w:before="36" w:after="36"/>
              <w:jc w:val="left"/>
              <w:rPr/>
            </w:pPr>
            <w:r>
              <w:rPr/>
              <w:t>12 months (illustrative)</w:t>
            </w:r>
          </w:p>
        </w:tc>
        <w:tc>
          <w:tcPr>
            <w:tcW w:w="1473" w:type="dxa"/>
            <w:tcBorders/>
          </w:tcPr>
          <w:p>
            <w:pPr>
              <w:pStyle w:val="Compact"/>
              <w:suppressAutoHyphens w:val="true"/>
              <w:spacing w:before="36" w:after="36"/>
              <w:jc w:val="left"/>
              <w:rPr/>
            </w:pPr>
            <w:r>
              <w:rPr/>
              <w:t>Cutover &amp; Go-Live</w:t>
            </w:r>
          </w:p>
        </w:tc>
        <w:tc>
          <w:tcPr>
            <w:tcW w:w="1572" w:type="dxa"/>
            <w:tcBorders/>
          </w:tcPr>
          <w:p>
            <w:pPr>
              <w:pStyle w:val="Compact"/>
              <w:suppressAutoHyphens w:val="true"/>
              <w:spacing w:before="36" w:after="36"/>
              <w:jc w:val="left"/>
              <w:rPr/>
            </w:pPr>
            <w:r>
              <w:rPr/>
              <w:t>Not typically</w:t>
            </w:r>
          </w:p>
        </w:tc>
        <w:tc>
          <w:tcPr>
            <w:tcW w:w="1572" w:type="dxa"/>
            <w:tcBorders/>
          </w:tcPr>
          <w:p>
            <w:pPr>
              <w:pStyle w:val="Compact"/>
              <w:suppressAutoHyphens w:val="true"/>
              <w:spacing w:before="36" w:after="36"/>
              <w:jc w:val="left"/>
              <w:rPr/>
            </w:pPr>
            <w:r>
              <w:rPr/>
              <w:t>Knowledge / Ability (balanced)</w:t>
            </w:r>
          </w:p>
        </w:tc>
        <w:tc>
          <w:tcPr>
            <w:tcW w:w="1964" w:type="dxa"/>
            <w:tcBorders/>
          </w:tcPr>
          <w:p>
            <w:pPr>
              <w:pStyle w:val="Compact"/>
              <w:suppressAutoHyphens w:val="true"/>
              <w:spacing w:before="36" w:after="36"/>
              <w:jc w:val="left"/>
              <w:rPr/>
            </w:pPr>
            <w:r>
              <w:rPr/>
              <w:t>Low once live</w:t>
            </w:r>
          </w:p>
        </w:tc>
      </w:tr>
      <w:tr>
        <w:trPr/>
        <w:tc>
          <w:tcPr>
            <w:tcW w:w="1767" w:type="dxa"/>
            <w:tcBorders/>
          </w:tcPr>
          <w:p>
            <w:pPr>
              <w:pStyle w:val="Compact"/>
              <w:suppressAutoHyphens w:val="true"/>
              <w:spacing w:before="36" w:after="36"/>
              <w:jc w:val="left"/>
              <w:rPr/>
            </w:pPr>
            <w:r>
              <w:rPr/>
              <w:t>bpr</w:t>
            </w:r>
          </w:p>
        </w:tc>
        <w:tc>
          <w:tcPr>
            <w:tcW w:w="1670" w:type="dxa"/>
            <w:tcBorders/>
          </w:tcPr>
          <w:p>
            <w:pPr>
              <w:pStyle w:val="Compact"/>
              <w:suppressAutoHyphens w:val="true"/>
              <w:spacing w:before="36" w:after="36"/>
              <w:jc w:val="left"/>
              <w:rPr/>
            </w:pPr>
            <w:r>
              <w:rPr/>
              <w:t>6–12 months per process</w:t>
            </w:r>
          </w:p>
        </w:tc>
        <w:tc>
          <w:tcPr>
            <w:tcW w:w="1473" w:type="dxa"/>
            <w:tcBorders/>
          </w:tcPr>
          <w:p>
            <w:pPr>
              <w:pStyle w:val="Compact"/>
              <w:suppressAutoHyphens w:val="true"/>
              <w:spacing w:before="36" w:after="36"/>
              <w:jc w:val="left"/>
              <w:rPr/>
            </w:pPr>
            <w:r>
              <w:rPr/>
              <w:t>Full rollout</w:t>
            </w:r>
          </w:p>
        </w:tc>
        <w:tc>
          <w:tcPr>
            <w:tcW w:w="1572" w:type="dxa"/>
            <w:tcBorders/>
          </w:tcPr>
          <w:p>
            <w:pPr>
              <w:pStyle w:val="Compact"/>
              <w:suppressAutoHyphens w:val="true"/>
              <w:spacing w:before="36" w:after="36"/>
              <w:jc w:val="left"/>
              <w:rPr/>
            </w:pPr>
            <w:r>
              <w:rPr/>
              <w:t>Not typically</w:t>
            </w:r>
          </w:p>
        </w:tc>
        <w:tc>
          <w:tcPr>
            <w:tcW w:w="1572" w:type="dxa"/>
            <w:tcBorders/>
          </w:tcPr>
          <w:p>
            <w:pPr>
              <w:pStyle w:val="Compact"/>
              <w:suppressAutoHyphens w:val="true"/>
              <w:spacing w:before="36" w:after="36"/>
              <w:jc w:val="left"/>
              <w:rPr/>
            </w:pPr>
            <w:r>
              <w:rPr/>
              <w:t>Ability</w:t>
            </w:r>
          </w:p>
        </w:tc>
        <w:tc>
          <w:tcPr>
            <w:tcW w:w="1964" w:type="dxa"/>
            <w:tcBorders/>
          </w:tcPr>
          <w:p>
            <w:pPr>
              <w:pStyle w:val="Compact"/>
              <w:suppressAutoHyphens w:val="true"/>
              <w:spacing w:before="36" w:after="36"/>
              <w:jc w:val="left"/>
              <w:rPr/>
            </w:pPr>
            <w:r>
              <w:rPr/>
              <w:t>Moderate</w:t>
            </w:r>
          </w:p>
        </w:tc>
      </w:tr>
      <w:tr>
        <w:trPr/>
        <w:tc>
          <w:tcPr>
            <w:tcW w:w="1767" w:type="dxa"/>
            <w:tcBorders/>
          </w:tcPr>
          <w:p>
            <w:pPr>
              <w:pStyle w:val="Compact"/>
              <w:suppressAutoHyphens w:val="true"/>
              <w:spacing w:before="36" w:after="36"/>
              <w:jc w:val="left"/>
              <w:rPr/>
            </w:pPr>
            <w:r>
              <w:rPr/>
              <w:t>automation</w:t>
            </w:r>
          </w:p>
        </w:tc>
        <w:tc>
          <w:tcPr>
            <w:tcW w:w="1670" w:type="dxa"/>
            <w:tcBorders/>
          </w:tcPr>
          <w:p>
            <w:pPr>
              <w:pStyle w:val="Compact"/>
              <w:suppressAutoHyphens w:val="true"/>
              <w:spacing w:before="36" w:after="36"/>
              <w:jc w:val="left"/>
              <w:rPr/>
            </w:pPr>
            <w:r>
              <w:rPr/>
              <w:t>3–9 months per workflow</w:t>
            </w:r>
          </w:p>
        </w:tc>
        <w:tc>
          <w:tcPr>
            <w:tcW w:w="1473" w:type="dxa"/>
            <w:tcBorders/>
          </w:tcPr>
          <w:p>
            <w:pPr>
              <w:pStyle w:val="Compact"/>
              <w:suppressAutoHyphens w:val="true"/>
              <w:spacing w:before="36" w:after="36"/>
              <w:jc w:val="left"/>
              <w:rPr/>
            </w:pPr>
            <w:r>
              <w:rPr/>
              <w:t>Production go-live</w:t>
            </w:r>
          </w:p>
        </w:tc>
        <w:tc>
          <w:tcPr>
            <w:tcW w:w="1572" w:type="dxa"/>
            <w:tcBorders/>
          </w:tcPr>
          <w:p>
            <w:pPr>
              <w:pStyle w:val="Compact"/>
              <w:suppressAutoHyphens w:val="true"/>
              <w:spacing w:before="36" w:after="36"/>
              <w:jc w:val="left"/>
              <w:rPr/>
            </w:pPr>
            <w:r>
              <w:rPr/>
              <w:t>Not typically</w:t>
            </w:r>
          </w:p>
        </w:tc>
        <w:tc>
          <w:tcPr>
            <w:tcW w:w="1572" w:type="dxa"/>
            <w:tcBorders/>
          </w:tcPr>
          <w:p>
            <w:pPr>
              <w:pStyle w:val="Compact"/>
              <w:suppressAutoHyphens w:val="true"/>
              <w:spacing w:before="36" w:after="36"/>
              <w:jc w:val="left"/>
              <w:rPr/>
            </w:pPr>
            <w:r>
              <w:rPr/>
              <w:t>Ability / Reinforcement</w:t>
            </w:r>
          </w:p>
        </w:tc>
        <w:tc>
          <w:tcPr>
            <w:tcW w:w="1964" w:type="dxa"/>
            <w:tcBorders/>
          </w:tcPr>
          <w:p>
            <w:pPr>
              <w:pStyle w:val="Compact"/>
              <w:suppressAutoHyphens w:val="true"/>
              <w:spacing w:before="36" w:after="36"/>
              <w:jc w:val="left"/>
              <w:rPr/>
            </w:pPr>
            <w:r>
              <w:rPr/>
              <w:t>Low once live</w:t>
            </w:r>
          </w:p>
        </w:tc>
      </w:tr>
      <w:tr>
        <w:trPr/>
        <w:tc>
          <w:tcPr>
            <w:tcW w:w="1767" w:type="dxa"/>
            <w:tcBorders/>
          </w:tcPr>
          <w:p>
            <w:pPr>
              <w:pStyle w:val="Compact"/>
              <w:suppressAutoHyphens w:val="true"/>
              <w:spacing w:before="36" w:after="36"/>
              <w:jc w:val="left"/>
              <w:rPr/>
            </w:pPr>
            <w:r>
              <w:rPr/>
              <w:t>qms</w:t>
            </w:r>
          </w:p>
        </w:tc>
        <w:tc>
          <w:tcPr>
            <w:tcW w:w="1670" w:type="dxa"/>
            <w:tcBorders/>
          </w:tcPr>
          <w:p>
            <w:pPr>
              <w:pStyle w:val="Compact"/>
              <w:suppressAutoHyphens w:val="true"/>
              <w:spacing w:before="36" w:after="36"/>
              <w:jc w:val="left"/>
              <w:rPr/>
            </w:pPr>
            <w:r>
              <w:rPr/>
              <w:t>6–14 months</w:t>
            </w:r>
          </w:p>
        </w:tc>
        <w:tc>
          <w:tcPr>
            <w:tcW w:w="1473" w:type="dxa"/>
            <w:tcBorders/>
          </w:tcPr>
          <w:p>
            <w:pPr>
              <w:pStyle w:val="Compact"/>
              <w:suppressAutoHyphens w:val="true"/>
              <w:spacing w:before="36" w:after="36"/>
              <w:jc w:val="left"/>
              <w:rPr/>
            </w:pPr>
            <w:r>
              <w:rPr/>
              <w:t>Certifying audit (external)</w:t>
            </w:r>
          </w:p>
        </w:tc>
        <w:tc>
          <w:tcPr>
            <w:tcW w:w="1572" w:type="dxa"/>
            <w:tcBorders/>
          </w:tcPr>
          <w:p>
            <w:pPr>
              <w:pStyle w:val="Compact"/>
              <w:suppressAutoHyphens w:val="true"/>
              <w:spacing w:before="36" w:after="36"/>
              <w:jc w:val="left"/>
              <w:rPr/>
            </w:pPr>
            <w:r>
              <w:rPr/>
              <w:t>Yes — certification body</w:t>
            </w:r>
          </w:p>
        </w:tc>
        <w:tc>
          <w:tcPr>
            <w:tcW w:w="1572" w:type="dxa"/>
            <w:tcBorders/>
          </w:tcPr>
          <w:p>
            <w:pPr>
              <w:pStyle w:val="Compact"/>
              <w:suppressAutoHyphens w:val="true"/>
              <w:spacing w:before="36" w:after="36"/>
              <w:jc w:val="left"/>
              <w:rPr/>
            </w:pPr>
            <w:r>
              <w:rPr/>
              <w:t>Knowledge</w:t>
            </w:r>
          </w:p>
        </w:tc>
        <w:tc>
          <w:tcPr>
            <w:tcW w:w="1964" w:type="dxa"/>
            <w:tcBorders/>
          </w:tcPr>
          <w:p>
            <w:pPr>
              <w:pStyle w:val="Compact"/>
              <w:suppressAutoHyphens w:val="true"/>
              <w:spacing w:before="36" w:after="36"/>
              <w:jc w:val="left"/>
              <w:rPr/>
            </w:pPr>
            <w:r>
              <w:rPr/>
              <w:t>Low — audit is external</w:t>
            </w:r>
          </w:p>
        </w:tc>
      </w:tr>
      <w:tr>
        <w:trPr/>
        <w:tc>
          <w:tcPr>
            <w:tcW w:w="1767" w:type="dxa"/>
            <w:tcBorders/>
          </w:tcPr>
          <w:p>
            <w:pPr>
              <w:pStyle w:val="Compact"/>
              <w:suppressAutoHyphens w:val="true"/>
              <w:spacing w:before="36" w:after="36"/>
              <w:jc w:val="left"/>
              <w:rPr/>
            </w:pPr>
            <w:r>
              <w:rPr/>
              <w:t>cultural</w:t>
            </w:r>
          </w:p>
        </w:tc>
        <w:tc>
          <w:tcPr>
            <w:tcW w:w="1670" w:type="dxa"/>
            <w:tcBorders/>
          </w:tcPr>
          <w:p>
            <w:pPr>
              <w:pStyle w:val="Compact"/>
              <w:suppressAutoHyphens w:val="true"/>
              <w:spacing w:before="36" w:after="36"/>
              <w:jc w:val="left"/>
              <w:rPr/>
            </w:pPr>
            <w:r>
              <w:rPr/>
              <w:t>18–36 months</w:t>
            </w:r>
          </w:p>
        </w:tc>
        <w:tc>
          <w:tcPr>
            <w:tcW w:w="1473" w:type="dxa"/>
            <w:tcBorders/>
          </w:tcPr>
          <w:p>
            <w:pPr>
              <w:pStyle w:val="Compact"/>
              <w:suppressAutoHyphens w:val="true"/>
              <w:spacing w:before="36" w:after="36"/>
              <w:jc w:val="left"/>
              <w:rPr/>
            </w:pPr>
            <w:r>
              <w:rPr/>
              <w:t>Org-wide rollout</w:t>
            </w:r>
          </w:p>
        </w:tc>
        <w:tc>
          <w:tcPr>
            <w:tcW w:w="1572" w:type="dxa"/>
            <w:tcBorders/>
          </w:tcPr>
          <w:p>
            <w:pPr>
              <w:pStyle w:val="Compact"/>
              <w:suppressAutoHyphens w:val="true"/>
              <w:spacing w:before="36" w:after="36"/>
              <w:jc w:val="left"/>
              <w:rPr/>
            </w:pPr>
            <w:r>
              <w:rPr/>
              <w:t>Not typically</w:t>
            </w:r>
          </w:p>
        </w:tc>
        <w:tc>
          <w:tcPr>
            <w:tcW w:w="1572" w:type="dxa"/>
            <w:tcBorders/>
          </w:tcPr>
          <w:p>
            <w:pPr>
              <w:pStyle w:val="Compact"/>
              <w:suppressAutoHyphens w:val="true"/>
              <w:spacing w:before="36" w:after="36"/>
              <w:jc w:val="left"/>
              <w:rPr/>
            </w:pPr>
            <w:r>
              <w:rPr/>
              <w:t>Bridges / Kübler-Ross</w:t>
            </w:r>
          </w:p>
        </w:tc>
        <w:tc>
          <w:tcPr>
            <w:tcW w:w="1964" w:type="dxa"/>
            <w:tcBorders/>
          </w:tcPr>
          <w:p>
            <w:pPr>
              <w:pStyle w:val="Compact"/>
              <w:suppressAutoHyphens w:val="true"/>
              <w:spacing w:before="36" w:after="36"/>
              <w:jc w:val="left"/>
              <w:rPr/>
            </w:pPr>
            <w:r>
              <w:rPr/>
              <w:t>High — but slow to fix</w:t>
            </w:r>
          </w:p>
        </w:tc>
      </w:tr>
      <w:tr>
        <w:trPr/>
        <w:tc>
          <w:tcPr>
            <w:tcW w:w="1767" w:type="dxa"/>
            <w:tcBorders/>
          </w:tcPr>
          <w:p>
            <w:pPr>
              <w:pStyle w:val="Compact"/>
              <w:suppressAutoHyphens w:val="true"/>
              <w:spacing w:before="36" w:after="36"/>
              <w:jc w:val="left"/>
              <w:rPr/>
            </w:pPr>
            <w:r>
              <w:rPr/>
              <w:t>operating_model</w:t>
            </w:r>
          </w:p>
        </w:tc>
        <w:tc>
          <w:tcPr>
            <w:tcW w:w="1670" w:type="dxa"/>
            <w:tcBorders/>
          </w:tcPr>
          <w:p>
            <w:pPr>
              <w:pStyle w:val="Compact"/>
              <w:suppressAutoHyphens w:val="true"/>
              <w:spacing w:before="36" w:after="36"/>
              <w:jc w:val="left"/>
              <w:rPr/>
            </w:pPr>
            <w:r>
              <w:rPr/>
              <w:t>9–18 months from diagnosis</w:t>
            </w:r>
          </w:p>
        </w:tc>
        <w:tc>
          <w:tcPr>
            <w:tcW w:w="1473" w:type="dxa"/>
            <w:tcBorders/>
          </w:tcPr>
          <w:p>
            <w:pPr>
              <w:pStyle w:val="Compact"/>
              <w:suppressAutoHyphens w:val="true"/>
              <w:spacing w:before="36" w:after="36"/>
              <w:jc w:val="left"/>
              <w:rPr/>
            </w:pPr>
            <w:r>
              <w:rPr/>
              <w:t>Full transition</w:t>
            </w:r>
          </w:p>
        </w:tc>
        <w:tc>
          <w:tcPr>
            <w:tcW w:w="1572" w:type="dxa"/>
            <w:tcBorders/>
          </w:tcPr>
          <w:p>
            <w:pPr>
              <w:pStyle w:val="Compact"/>
              <w:suppressAutoHyphens w:val="true"/>
              <w:spacing w:before="36" w:after="36"/>
              <w:jc w:val="left"/>
              <w:rPr/>
            </w:pPr>
            <w:r>
              <w:rPr/>
              <w:t>Not typically</w:t>
            </w:r>
          </w:p>
        </w:tc>
        <w:tc>
          <w:tcPr>
            <w:tcW w:w="1572" w:type="dxa"/>
            <w:tcBorders/>
          </w:tcPr>
          <w:p>
            <w:pPr>
              <w:pStyle w:val="Compact"/>
              <w:suppressAutoHyphens w:val="true"/>
              <w:spacing w:before="36" w:after="36"/>
              <w:jc w:val="left"/>
              <w:rPr/>
            </w:pPr>
            <w:r>
              <w:rPr/>
              <w:t>Awareness / Ability</w:t>
            </w:r>
          </w:p>
        </w:tc>
        <w:tc>
          <w:tcPr>
            <w:tcW w:w="1964" w:type="dxa"/>
            <w:tcBorders/>
          </w:tcPr>
          <w:p>
            <w:pPr>
              <w:pStyle w:val="Compact"/>
              <w:suppressAutoHyphens w:val="true"/>
              <w:spacing w:before="36" w:after="36"/>
              <w:jc w:val="left"/>
              <w:rPr/>
            </w:pPr>
            <w:r>
              <w:rPr/>
              <w:t>Low once transitioned</w:t>
            </w:r>
          </w:p>
        </w:tc>
      </w:tr>
      <w:tr>
        <w:trPr/>
        <w:tc>
          <w:tcPr>
            <w:tcW w:w="1767" w:type="dxa"/>
            <w:tcBorders/>
          </w:tcPr>
          <w:p>
            <w:pPr>
              <w:pStyle w:val="Compact"/>
              <w:suppressAutoHyphens w:val="true"/>
              <w:spacing w:before="36" w:after="36"/>
              <w:jc w:val="left"/>
              <w:rPr/>
            </w:pPr>
            <w:r>
              <w:rPr/>
              <w:t>compliance</w:t>
            </w:r>
          </w:p>
        </w:tc>
        <w:tc>
          <w:tcPr>
            <w:tcW w:w="1670" w:type="dxa"/>
            <w:tcBorders/>
          </w:tcPr>
          <w:p>
            <w:pPr>
              <w:pStyle w:val="Compact"/>
              <w:suppressAutoHyphens w:val="true"/>
              <w:spacing w:before="36" w:after="36"/>
              <w:jc w:val="left"/>
              <w:rPr/>
            </w:pPr>
            <w:r>
              <w:rPr/>
              <w:t>Driven by external deadline</w:t>
            </w:r>
          </w:p>
        </w:tc>
        <w:tc>
          <w:tcPr>
            <w:tcW w:w="1473" w:type="dxa"/>
            <w:tcBorders/>
          </w:tcPr>
          <w:p>
            <w:pPr>
              <w:pStyle w:val="Compact"/>
              <w:suppressAutoHyphens w:val="true"/>
              <w:spacing w:before="36" w:after="36"/>
              <w:jc w:val="left"/>
              <w:rPr/>
            </w:pPr>
            <w:r>
              <w:rPr/>
              <w:t>Enforceable date (external)</w:t>
            </w:r>
          </w:p>
        </w:tc>
        <w:tc>
          <w:tcPr>
            <w:tcW w:w="1572" w:type="dxa"/>
            <w:tcBorders/>
          </w:tcPr>
          <w:p>
            <w:pPr>
              <w:pStyle w:val="Compact"/>
              <w:suppressAutoHyphens w:val="true"/>
              <w:spacing w:before="36" w:after="36"/>
              <w:jc w:val="left"/>
              <w:rPr/>
            </w:pPr>
            <w:r>
              <w:rPr/>
              <w:t>Often — regulator</w:t>
            </w:r>
          </w:p>
        </w:tc>
        <w:tc>
          <w:tcPr>
            <w:tcW w:w="1572" w:type="dxa"/>
            <w:tcBorders/>
          </w:tcPr>
          <w:p>
            <w:pPr>
              <w:pStyle w:val="Compact"/>
              <w:suppressAutoHyphens w:val="true"/>
              <w:spacing w:before="36" w:after="36"/>
              <w:jc w:val="left"/>
              <w:rPr/>
            </w:pPr>
            <w:r>
              <w:rPr/>
              <w:t>Awareness / Knowledge</w:t>
            </w:r>
          </w:p>
        </w:tc>
        <w:tc>
          <w:tcPr>
            <w:tcW w:w="1964" w:type="dxa"/>
            <w:tcBorders/>
          </w:tcPr>
          <w:p>
            <w:pPr>
              <w:pStyle w:val="Compact"/>
              <w:suppressAutoHyphens w:val="true"/>
              <w:spacing w:before="36" w:after="36"/>
              <w:jc w:val="left"/>
              <w:rPr/>
            </w:pPr>
            <w:r>
              <w:rPr/>
              <w:t>None — fixed deadline</w:t>
            </w:r>
          </w:p>
        </w:tc>
      </w:tr>
      <w:tr>
        <w:trPr/>
        <w:tc>
          <w:tcPr>
            <w:tcW w:w="1767" w:type="dxa"/>
            <w:tcBorders/>
          </w:tcPr>
          <w:p>
            <w:pPr>
              <w:pStyle w:val="Compact"/>
              <w:suppressAutoHyphens w:val="true"/>
              <w:spacing w:before="36" w:after="36"/>
              <w:jc w:val="left"/>
              <w:rPr/>
            </w:pPr>
            <w:r>
              <w:rPr/>
              <w:t>training_skills</w:t>
            </w:r>
          </w:p>
        </w:tc>
        <w:tc>
          <w:tcPr>
            <w:tcW w:w="1670" w:type="dxa"/>
            <w:tcBorders/>
          </w:tcPr>
          <w:p>
            <w:pPr>
              <w:pStyle w:val="Compact"/>
              <w:suppressAutoHyphens w:val="true"/>
              <w:spacing w:before="36" w:after="36"/>
              <w:jc w:val="left"/>
              <w:rPr/>
            </w:pPr>
            <w:r>
              <w:rPr/>
              <w:t>3–6 months per curriculum wave</w:t>
            </w:r>
          </w:p>
        </w:tc>
        <w:tc>
          <w:tcPr>
            <w:tcW w:w="1473" w:type="dxa"/>
            <w:tcBorders/>
          </w:tcPr>
          <w:p>
            <w:pPr>
              <w:pStyle w:val="Compact"/>
              <w:suppressAutoHyphens w:val="true"/>
              <w:spacing w:before="36" w:after="36"/>
              <w:jc w:val="left"/>
              <w:rPr/>
            </w:pPr>
            <w:r>
              <w:rPr/>
              <w:t>Competency verification sign-off</w:t>
            </w:r>
          </w:p>
        </w:tc>
        <w:tc>
          <w:tcPr>
            <w:tcW w:w="1572" w:type="dxa"/>
            <w:tcBorders/>
          </w:tcPr>
          <w:p>
            <w:pPr>
              <w:pStyle w:val="Compact"/>
              <w:suppressAutoHyphens w:val="true"/>
              <w:spacing w:before="36" w:after="36"/>
              <w:jc w:val="left"/>
              <w:rPr/>
            </w:pPr>
            <w:r>
              <w:rPr/>
              <w:t>Not typically</w:t>
            </w:r>
          </w:p>
        </w:tc>
        <w:tc>
          <w:tcPr>
            <w:tcW w:w="1572" w:type="dxa"/>
            <w:tcBorders/>
          </w:tcPr>
          <w:p>
            <w:pPr>
              <w:pStyle w:val="Compact"/>
              <w:suppressAutoHyphens w:val="true"/>
              <w:spacing w:before="36" w:after="36"/>
              <w:jc w:val="left"/>
              <w:rPr/>
            </w:pPr>
            <w:r>
              <w:rPr/>
              <w:t>Knowledge / Ability</w:t>
            </w:r>
          </w:p>
        </w:tc>
        <w:tc>
          <w:tcPr>
            <w:tcW w:w="1964" w:type="dxa"/>
            <w:tcBorders/>
          </w:tcPr>
          <w:p>
            <w:pPr>
              <w:pStyle w:val="Compact"/>
              <w:suppressAutoHyphens w:val="true"/>
              <w:spacing w:before="36" w:after="36"/>
              <w:jc w:val="left"/>
              <w:rPr/>
            </w:pPr>
            <w:r>
              <w:rPr/>
              <w:t>High — gap can be re-addressed</w:t>
            </w:r>
          </w:p>
        </w:tc>
      </w:tr>
    </w:tbl>
    <w:p>
      <w:pPr>
        <w:pStyle w:val="BodyText"/>
        <w:rPr/>
      </w:pPr>
      <w:r>
        <w:rPr>
          <w:b/>
          <w:bCs/>
        </w:rPr>
        <w:t>10.6.15 Project Context Overlay</w:t>
      </w:r>
      <w:r>
        <w:rPr/>
        <w:t xml:space="preserve"> (</w:t>
      </w:r>
      <w:r>
        <w:rPr>
          <w:rStyle w:val="VerbatimChar"/>
        </w:rPr>
        <w:t>data/projectContextOverlay.js</w:t>
      </w:r>
      <w:r>
        <w:rPr/>
        <w:t>, M19) — reference-framework worked examples, not journi’s own seeded demo projects.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216"/>
        <w:gridCol w:w="3217"/>
        <w:gridCol w:w="3484"/>
      </w:tblGrid>
      <w:tr>
        <w:trPr>
          <w:tblHeader w:val="true"/>
        </w:trPr>
        <w:tc>
          <w:tcPr>
            <w:tcW w:w="3216" w:type="dxa"/>
            <w:tcBorders>
              <w:bottom w:val="single" w:sz="6" w:space="0" w:color="000000"/>
            </w:tcBorders>
            <w:vAlign w:val="bottom"/>
          </w:tcPr>
          <w:p>
            <w:pPr>
              <w:pStyle w:val="Compact"/>
              <w:suppressAutoHyphens w:val="true"/>
              <w:spacing w:before="36" w:after="36"/>
              <w:jc w:val="left"/>
              <w:rPr/>
            </w:pPr>
            <w:r>
              <w:rPr>
                <w:b/>
                <w:bCs/>
              </w:rPr>
              <w:t>Project</w:t>
            </w:r>
          </w:p>
        </w:tc>
        <w:tc>
          <w:tcPr>
            <w:tcW w:w="3217" w:type="dxa"/>
            <w:tcBorders>
              <w:bottom w:val="single" w:sz="6" w:space="0" w:color="000000"/>
            </w:tcBorders>
            <w:vAlign w:val="bottom"/>
          </w:tcPr>
          <w:p>
            <w:pPr>
              <w:pStyle w:val="Compact"/>
              <w:suppressAutoHyphens w:val="true"/>
              <w:spacing w:before="36" w:after="36"/>
              <w:jc w:val="left"/>
              <w:rPr/>
            </w:pPr>
            <w:r>
              <w:rPr>
                <w:b/>
                <w:bCs/>
              </w:rPr>
              <w:t>Attribute</w:t>
            </w:r>
          </w:p>
        </w:tc>
        <w:tc>
          <w:tcPr>
            <w:tcW w:w="3484" w:type="dxa"/>
            <w:tcBorders>
              <w:bottom w:val="single" w:sz="6" w:space="0" w:color="000000"/>
            </w:tcBorders>
            <w:vAlign w:val="bottom"/>
          </w:tcPr>
          <w:p>
            <w:pPr>
              <w:pStyle w:val="Compact"/>
              <w:suppressAutoHyphens w:val="true"/>
              <w:spacing w:before="36" w:after="36"/>
              <w:jc w:val="left"/>
              <w:rPr/>
            </w:pPr>
            <w:r>
              <w:rPr>
                <w:b/>
                <w:bCs/>
              </w:rPr>
              <w:t>Value</w:t>
            </w:r>
          </w:p>
        </w:tc>
      </w:tr>
      <w:tr>
        <w:trPr/>
        <w:tc>
          <w:tcPr>
            <w:tcW w:w="3216" w:type="dxa"/>
            <w:tcBorders/>
          </w:tcPr>
          <w:p>
            <w:pPr>
              <w:pStyle w:val="Compact"/>
              <w:suppressAutoHyphens w:val="true"/>
              <w:spacing w:before="36" w:after="36"/>
              <w:jc w:val="left"/>
              <w:rPr/>
            </w:pPr>
            <w:r>
              <w:rPr/>
              <w:t>PRJ-001</w:t>
            </w:r>
          </w:p>
        </w:tc>
        <w:tc>
          <w:tcPr>
            <w:tcW w:w="3217" w:type="dxa"/>
            <w:tcBorders/>
          </w:tcPr>
          <w:p>
            <w:pPr>
              <w:pStyle w:val="Compact"/>
              <w:suppressAutoHyphens w:val="true"/>
              <w:spacing w:before="36" w:after="36"/>
              <w:jc w:val="left"/>
              <w:rPr/>
            </w:pPr>
            <w:r>
              <w:rPr/>
              <w:t>Dominant Tension</w:t>
            </w:r>
          </w:p>
        </w:tc>
        <w:tc>
          <w:tcPr>
            <w:tcW w:w="3484" w:type="dxa"/>
            <w:tcBorders/>
          </w:tcPr>
          <w:p>
            <w:pPr>
              <w:pStyle w:val="Compact"/>
              <w:suppressAutoHyphens w:val="true"/>
              <w:spacing w:before="36" w:after="36"/>
              <w:jc w:val="left"/>
              <w:rPr/>
            </w:pPr>
            <w:r>
              <w:rPr/>
              <w:t>Historical, diffuse skepticism (multi-plant legacy ERP consolidation)</w:t>
            </w:r>
          </w:p>
        </w:tc>
      </w:tr>
      <w:tr>
        <w:trPr/>
        <w:tc>
          <w:tcPr>
            <w:tcW w:w="3216" w:type="dxa"/>
            <w:tcBorders/>
          </w:tcPr>
          <w:p>
            <w:pPr>
              <w:pStyle w:val="Compact"/>
              <w:suppressAutoHyphens w:val="true"/>
              <w:spacing w:before="36" w:after="36"/>
              <w:jc w:val="left"/>
              <w:rPr/>
            </w:pPr>
            <w:r>
              <w:rPr/>
              <w:t>PRJ-001</w:t>
            </w:r>
          </w:p>
        </w:tc>
        <w:tc>
          <w:tcPr>
            <w:tcW w:w="3217" w:type="dxa"/>
            <w:tcBorders/>
          </w:tcPr>
          <w:p>
            <w:pPr>
              <w:pStyle w:val="Compact"/>
              <w:suppressAutoHyphens w:val="true"/>
              <w:spacing w:before="36" w:after="36"/>
              <w:jc w:val="left"/>
              <w:rPr/>
            </w:pPr>
            <w:r>
              <w:rPr/>
              <w:t>Exception Pattern Most Likely</w:t>
            </w:r>
          </w:p>
        </w:tc>
        <w:tc>
          <w:tcPr>
            <w:tcW w:w="3484" w:type="dxa"/>
            <w:tcBorders/>
          </w:tcPr>
          <w:p>
            <w:pPr>
              <w:pStyle w:val="Compact"/>
              <w:suppressAutoHyphens w:val="true"/>
              <w:spacing w:before="36" w:after="36"/>
              <w:jc w:val="left"/>
              <w:rPr/>
            </w:pPr>
            <w:r>
              <w:rPr/>
              <w:t>E3 — Two-Clock Problem at Cutover &amp; Go-Live</w:t>
            </w:r>
          </w:p>
        </w:tc>
      </w:tr>
      <w:tr>
        <w:trPr/>
        <w:tc>
          <w:tcPr>
            <w:tcW w:w="3216" w:type="dxa"/>
            <w:tcBorders/>
          </w:tcPr>
          <w:p>
            <w:pPr>
              <w:pStyle w:val="Compact"/>
              <w:suppressAutoHyphens w:val="true"/>
              <w:spacing w:before="36" w:after="36"/>
              <w:jc w:val="left"/>
              <w:rPr/>
            </w:pPr>
            <w:r>
              <w:rPr/>
              <w:t>PRJ-002</w:t>
            </w:r>
          </w:p>
        </w:tc>
        <w:tc>
          <w:tcPr>
            <w:tcW w:w="3217" w:type="dxa"/>
            <w:tcBorders/>
          </w:tcPr>
          <w:p>
            <w:pPr>
              <w:pStyle w:val="Compact"/>
              <w:suppressAutoHyphens w:val="true"/>
              <w:spacing w:before="36" w:after="36"/>
              <w:jc w:val="left"/>
              <w:rPr/>
            </w:pPr>
            <w:r>
              <w:rPr/>
              <w:t>Dominant Tension</w:t>
            </w:r>
          </w:p>
        </w:tc>
        <w:tc>
          <w:tcPr>
            <w:tcW w:w="3484" w:type="dxa"/>
            <w:tcBorders/>
          </w:tcPr>
          <w:p>
            <w:pPr>
              <w:pStyle w:val="Compact"/>
              <w:suppressAutoHyphens w:val="true"/>
              <w:spacing w:before="36" w:after="36"/>
              <w:jc w:val="left"/>
              <w:rPr/>
            </w:pPr>
            <w:r>
              <w:rPr/>
              <w:t>Concrete, specific fear of headcount reduction (RPA automation)</w:t>
            </w:r>
          </w:p>
        </w:tc>
      </w:tr>
      <w:tr>
        <w:trPr/>
        <w:tc>
          <w:tcPr>
            <w:tcW w:w="3216" w:type="dxa"/>
            <w:tcBorders/>
          </w:tcPr>
          <w:p>
            <w:pPr>
              <w:pStyle w:val="Compact"/>
              <w:suppressAutoHyphens w:val="true"/>
              <w:spacing w:before="36" w:after="36"/>
              <w:jc w:val="left"/>
              <w:rPr/>
            </w:pPr>
            <w:r>
              <w:rPr/>
              <w:t>PRJ-002</w:t>
            </w:r>
          </w:p>
        </w:tc>
        <w:tc>
          <w:tcPr>
            <w:tcW w:w="3217" w:type="dxa"/>
            <w:tcBorders/>
          </w:tcPr>
          <w:p>
            <w:pPr>
              <w:pStyle w:val="Compact"/>
              <w:suppressAutoHyphens w:val="true"/>
              <w:spacing w:before="36" w:after="36"/>
              <w:jc w:val="left"/>
              <w:rPr/>
            </w:pPr>
            <w:r>
              <w:rPr/>
              <w:t>Exception Pattern Most Likely</w:t>
            </w:r>
          </w:p>
        </w:tc>
        <w:tc>
          <w:tcPr>
            <w:tcW w:w="3484" w:type="dxa"/>
            <w:tcBorders/>
          </w:tcPr>
          <w:p>
            <w:pPr>
              <w:pStyle w:val="Compact"/>
              <w:suppressAutoHyphens w:val="true"/>
              <w:spacing w:before="36" w:after="36"/>
              <w:jc w:val="left"/>
              <w:rPr/>
            </w:pPr>
            <w:r>
              <w:rPr/>
              <w:t>E1 — Desire Stall During Data Migration &amp; Integration</w:t>
            </w:r>
          </w:p>
        </w:tc>
      </w:tr>
      <w:tr>
        <w:trPr/>
        <w:tc>
          <w:tcPr>
            <w:tcW w:w="3216" w:type="dxa"/>
            <w:tcBorders/>
          </w:tcPr>
          <w:p>
            <w:pPr>
              <w:pStyle w:val="Compact"/>
              <w:suppressAutoHyphens w:val="true"/>
              <w:spacing w:before="36" w:after="36"/>
              <w:jc w:val="left"/>
              <w:rPr/>
            </w:pPr>
            <w:r>
              <w:rPr/>
              <w:t>PRJ-003</w:t>
            </w:r>
          </w:p>
        </w:tc>
        <w:tc>
          <w:tcPr>
            <w:tcW w:w="3217" w:type="dxa"/>
            <w:tcBorders/>
          </w:tcPr>
          <w:p>
            <w:pPr>
              <w:pStyle w:val="Compact"/>
              <w:suppressAutoHyphens w:val="true"/>
              <w:spacing w:before="36" w:after="36"/>
              <w:jc w:val="left"/>
              <w:rPr/>
            </w:pPr>
            <w:r>
              <w:rPr/>
              <w:t>Dominant Tension</w:t>
            </w:r>
          </w:p>
        </w:tc>
        <w:tc>
          <w:tcPr>
            <w:tcW w:w="3484" w:type="dxa"/>
            <w:tcBorders/>
          </w:tcPr>
          <w:p>
            <w:pPr>
              <w:pStyle w:val="Compact"/>
              <w:suppressAutoHyphens w:val="true"/>
              <w:spacing w:before="36" w:after="36"/>
              <w:jc w:val="left"/>
              <w:rPr/>
            </w:pPr>
            <w:r>
              <w:rPr/>
              <w:t>Low job change, but certification adds external audit pressure</w:t>
            </w:r>
          </w:p>
        </w:tc>
      </w:tr>
      <w:tr>
        <w:trPr/>
        <w:tc>
          <w:tcPr>
            <w:tcW w:w="3216" w:type="dxa"/>
            <w:tcBorders/>
          </w:tcPr>
          <w:p>
            <w:pPr>
              <w:pStyle w:val="Compact"/>
              <w:suppressAutoHyphens w:val="true"/>
              <w:spacing w:before="36" w:after="36"/>
              <w:jc w:val="left"/>
              <w:rPr/>
            </w:pPr>
            <w:r>
              <w:rPr/>
              <w:t>PRJ-003</w:t>
            </w:r>
          </w:p>
        </w:tc>
        <w:tc>
          <w:tcPr>
            <w:tcW w:w="3217" w:type="dxa"/>
            <w:tcBorders/>
          </w:tcPr>
          <w:p>
            <w:pPr>
              <w:pStyle w:val="Compact"/>
              <w:suppressAutoHyphens w:val="true"/>
              <w:spacing w:before="36" w:after="36"/>
              <w:jc w:val="left"/>
              <w:rPr/>
            </w:pPr>
            <w:r>
              <w:rPr/>
              <w:t>Exception Pattern Most Likely</w:t>
            </w:r>
          </w:p>
        </w:tc>
        <w:tc>
          <w:tcPr>
            <w:tcW w:w="3484" w:type="dxa"/>
            <w:tcBorders/>
          </w:tcPr>
          <w:p>
            <w:pPr>
              <w:pStyle w:val="Compact"/>
              <w:suppressAutoHyphens w:val="true"/>
              <w:spacing w:before="36" w:after="36"/>
              <w:jc w:val="left"/>
              <w:rPr/>
            </w:pPr>
            <w:r>
              <w:rPr/>
              <w:t>E6 — Cohort Divergence Across Sites or Departments</w:t>
            </w:r>
          </w:p>
        </w:tc>
      </w:tr>
      <w:tr>
        <w:trPr/>
        <w:tc>
          <w:tcPr>
            <w:tcW w:w="3216" w:type="dxa"/>
            <w:tcBorders/>
          </w:tcPr>
          <w:p>
            <w:pPr>
              <w:pStyle w:val="Compact"/>
              <w:suppressAutoHyphens w:val="true"/>
              <w:spacing w:before="36" w:after="36"/>
              <w:jc w:val="left"/>
              <w:rPr/>
            </w:pPr>
            <w:r>
              <w:rPr/>
              <w:t>PRJ-004</w:t>
            </w:r>
          </w:p>
        </w:tc>
        <w:tc>
          <w:tcPr>
            <w:tcW w:w="3217" w:type="dxa"/>
            <w:tcBorders/>
          </w:tcPr>
          <w:p>
            <w:pPr>
              <w:pStyle w:val="Compact"/>
              <w:suppressAutoHyphens w:val="true"/>
              <w:spacing w:before="36" w:after="36"/>
              <w:jc w:val="left"/>
              <w:rPr/>
            </w:pPr>
            <w:r>
              <w:rPr/>
              <w:t>Digital Literacy Risk</w:t>
            </w:r>
          </w:p>
        </w:tc>
        <w:tc>
          <w:tcPr>
            <w:tcW w:w="3484" w:type="dxa"/>
            <w:tcBorders/>
          </w:tcPr>
          <w:p>
            <w:pPr>
              <w:pStyle w:val="Compact"/>
              <w:suppressAutoHyphens w:val="true"/>
              <w:spacing w:before="36" w:after="36"/>
              <w:jc w:val="left"/>
              <w:rPr/>
            </w:pPr>
            <w:r>
              <w:rPr/>
              <w:t>High — 24/7 operations, mixed digital-literacy workforce</w:t>
            </w:r>
          </w:p>
        </w:tc>
      </w:tr>
      <w:tr>
        <w:trPr/>
        <w:tc>
          <w:tcPr>
            <w:tcW w:w="3216" w:type="dxa"/>
            <w:tcBorders/>
          </w:tcPr>
          <w:p>
            <w:pPr>
              <w:pStyle w:val="Compact"/>
              <w:suppressAutoHyphens w:val="true"/>
              <w:spacing w:before="36" w:after="36"/>
              <w:jc w:val="left"/>
              <w:rPr/>
            </w:pPr>
            <w:r>
              <w:rPr/>
              <w:t>PRJ-006</w:t>
            </w:r>
          </w:p>
        </w:tc>
        <w:tc>
          <w:tcPr>
            <w:tcW w:w="3217" w:type="dxa"/>
            <w:tcBorders/>
          </w:tcPr>
          <w:p>
            <w:pPr>
              <w:pStyle w:val="Compact"/>
              <w:suppressAutoHyphens w:val="true"/>
              <w:spacing w:before="36" w:after="36"/>
              <w:jc w:val="left"/>
              <w:rPr/>
            </w:pPr>
            <w:r>
              <w:rPr/>
              <w:t>Constraint Type</w:t>
            </w:r>
          </w:p>
        </w:tc>
        <w:tc>
          <w:tcPr>
            <w:tcW w:w="3484" w:type="dxa"/>
            <w:tcBorders/>
          </w:tcPr>
          <w:p>
            <w:pPr>
              <w:pStyle w:val="Compact"/>
              <w:suppressAutoHyphens w:val="true"/>
              <w:spacing w:before="36" w:after="36"/>
              <w:jc w:val="left"/>
              <w:rPr/>
            </w:pPr>
            <w:r>
              <w:rPr/>
              <w:t>24/7 shift-based operations complicate synchronized training</w:t>
            </w:r>
          </w:p>
        </w:tc>
      </w:tr>
      <w:tr>
        <w:trPr/>
        <w:tc>
          <w:tcPr>
            <w:tcW w:w="3216" w:type="dxa"/>
            <w:tcBorders/>
          </w:tcPr>
          <w:p>
            <w:pPr>
              <w:pStyle w:val="Compact"/>
              <w:suppressAutoHyphens w:val="true"/>
              <w:spacing w:before="36" w:after="36"/>
              <w:jc w:val="left"/>
              <w:rPr/>
            </w:pPr>
            <w:r>
              <w:rPr/>
              <w:t>PRJ-007</w:t>
            </w:r>
          </w:p>
        </w:tc>
        <w:tc>
          <w:tcPr>
            <w:tcW w:w="3217" w:type="dxa"/>
            <w:tcBorders/>
          </w:tcPr>
          <w:p>
            <w:pPr>
              <w:pStyle w:val="Compact"/>
              <w:suppressAutoHyphens w:val="true"/>
              <w:spacing w:before="36" w:after="36"/>
              <w:jc w:val="left"/>
              <w:rPr/>
            </w:pPr>
            <w:r>
              <w:rPr/>
              <w:t>Constraint Type</w:t>
            </w:r>
          </w:p>
        </w:tc>
        <w:tc>
          <w:tcPr>
            <w:tcW w:w="3484" w:type="dxa"/>
            <w:tcBorders/>
          </w:tcPr>
          <w:p>
            <w:pPr>
              <w:pStyle w:val="Compact"/>
              <w:suppressAutoHyphens w:val="true"/>
              <w:spacing w:before="36" w:after="36"/>
              <w:jc w:val="left"/>
              <w:rPr/>
            </w:pPr>
            <w:r>
              <w:rPr/>
              <w:t>Patient-safety-critical cutover windows constrain go-live timing</w:t>
            </w:r>
          </w:p>
        </w:tc>
      </w:tr>
      <w:tr>
        <w:trPr/>
        <w:tc>
          <w:tcPr>
            <w:tcW w:w="3216" w:type="dxa"/>
            <w:tcBorders/>
          </w:tcPr>
          <w:p>
            <w:pPr>
              <w:pStyle w:val="Compact"/>
              <w:suppressAutoHyphens w:val="true"/>
              <w:spacing w:before="36" w:after="36"/>
              <w:jc w:val="left"/>
              <w:rPr/>
            </w:pPr>
            <w:r>
              <w:rPr/>
              <w:t>PRJ-009</w:t>
            </w:r>
          </w:p>
        </w:tc>
        <w:tc>
          <w:tcPr>
            <w:tcW w:w="3217" w:type="dxa"/>
            <w:tcBorders/>
          </w:tcPr>
          <w:p>
            <w:pPr>
              <w:pStyle w:val="Compact"/>
              <w:suppressAutoHyphens w:val="true"/>
              <w:spacing w:before="36" w:after="36"/>
              <w:jc w:val="left"/>
              <w:rPr/>
            </w:pPr>
            <w:r>
              <w:rPr/>
              <w:t>Certification Anchor</w:t>
            </w:r>
          </w:p>
        </w:tc>
        <w:tc>
          <w:tcPr>
            <w:tcW w:w="3484" w:type="dxa"/>
            <w:tcBorders/>
          </w:tcPr>
          <w:p>
            <w:pPr>
              <w:pStyle w:val="Compact"/>
              <w:suppressAutoHyphens w:val="true"/>
              <w:spacing w:before="36" w:after="36"/>
              <w:jc w:val="left"/>
              <w:rPr/>
            </w:pPr>
            <w:r>
              <w:rPr/>
              <w:t>JCI accreditation — external pass/fail gate</w:t>
            </w:r>
          </w:p>
        </w:tc>
      </w:tr>
      <w:tr>
        <w:trPr/>
        <w:tc>
          <w:tcPr>
            <w:tcW w:w="3216" w:type="dxa"/>
            <w:tcBorders/>
          </w:tcPr>
          <w:p>
            <w:pPr>
              <w:pStyle w:val="Compact"/>
              <w:suppressAutoHyphens w:val="true"/>
              <w:spacing w:before="36" w:after="36"/>
              <w:jc w:val="left"/>
              <w:rPr/>
            </w:pPr>
            <w:r>
              <w:rPr/>
              <w:t>PRJ-011</w:t>
            </w:r>
          </w:p>
        </w:tc>
        <w:tc>
          <w:tcPr>
            <w:tcW w:w="3217" w:type="dxa"/>
            <w:tcBorders/>
          </w:tcPr>
          <w:p>
            <w:pPr>
              <w:pStyle w:val="Compact"/>
              <w:suppressAutoHyphens w:val="true"/>
              <w:spacing w:before="36" w:after="36"/>
              <w:jc w:val="left"/>
              <w:rPr/>
            </w:pPr>
            <w:r>
              <w:rPr/>
              <w:t>Timeline Risk</w:t>
            </w:r>
          </w:p>
        </w:tc>
        <w:tc>
          <w:tcPr>
            <w:tcW w:w="3484" w:type="dxa"/>
            <w:tcBorders/>
          </w:tcPr>
          <w:p>
            <w:pPr>
              <w:pStyle w:val="Compact"/>
              <w:suppressAutoHyphens w:val="true"/>
              <w:spacing w:before="36" w:after="36"/>
              <w:jc w:val="left"/>
              <w:rPr/>
            </w:pPr>
            <w:r>
              <w:rPr/>
              <w:t>No forcing deadline — 18–36 month standalone culture program</w:t>
            </w:r>
          </w:p>
        </w:tc>
      </w:tr>
      <w:tr>
        <w:trPr/>
        <w:tc>
          <w:tcPr>
            <w:tcW w:w="3216" w:type="dxa"/>
            <w:tcBorders/>
          </w:tcPr>
          <w:p>
            <w:pPr>
              <w:pStyle w:val="Compact"/>
              <w:suppressAutoHyphens w:val="true"/>
              <w:spacing w:before="36" w:after="36"/>
              <w:jc w:val="left"/>
              <w:rPr/>
            </w:pPr>
            <w:r>
              <w:rPr/>
              <w:t>PRJ-013</w:t>
            </w:r>
          </w:p>
        </w:tc>
        <w:tc>
          <w:tcPr>
            <w:tcW w:w="3217" w:type="dxa"/>
            <w:tcBorders/>
          </w:tcPr>
          <w:p>
            <w:pPr>
              <w:pStyle w:val="Compact"/>
              <w:suppressAutoHyphens w:val="true"/>
              <w:spacing w:before="36" w:after="36"/>
              <w:jc w:val="left"/>
              <w:rPr/>
            </w:pPr>
            <w:r>
              <w:rPr/>
              <w:t>Timeline Risk</w:t>
            </w:r>
          </w:p>
        </w:tc>
        <w:tc>
          <w:tcPr>
            <w:tcW w:w="3484" w:type="dxa"/>
            <w:tcBorders/>
          </w:tcPr>
          <w:p>
            <w:pPr>
              <w:pStyle w:val="Compact"/>
              <w:suppressAutoHyphens w:val="true"/>
              <w:spacing w:before="36" w:after="36"/>
              <w:jc w:val="left"/>
              <w:rPr/>
            </w:pPr>
            <w:r>
              <w:rPr/>
              <w:t>Fixed, non-negotiable regulatory compliance deadline</w:t>
            </w:r>
          </w:p>
        </w:tc>
      </w:tr>
    </w:tbl>
    <w:p>
      <w:pPr>
        <w:pStyle w:val="BodyText"/>
        <w:rPr/>
      </w:pPr>
      <w:r>
        <w:rPr>
          <w:b/>
          <w:bCs/>
        </w:rPr>
        <w:t>10.6.16 AI Use Case Catalog — full prompt templates</w:t>
      </w:r>
      <w:r>
        <w:rPr/>
        <w:t xml:space="preserve"> (</w:t>
      </w:r>
      <w:r>
        <w:rPr>
          <w:rStyle w:val="VerbatimChar"/>
        </w:rPr>
        <w:t>data/aiUseCases.js</w:t>
      </w:r>
      <w:r>
        <w:rPr/>
        <w:t>, M6) — all 14 seeded use cases with their literal prompt text, for exact behavioral parity in a rebuild.</w:t>
      </w:r>
    </w:p>
    <w:tbl>
      <w:tblPr>
        <w:tblStyle w:val="Table"/>
        <w:tblW w:w="49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601"/>
        <w:gridCol w:w="1927"/>
        <w:gridCol w:w="1445"/>
        <w:gridCol w:w="1443"/>
        <w:gridCol w:w="2603"/>
      </w:tblGrid>
      <w:tr>
        <w:trPr>
          <w:tblHeader w:val="true"/>
        </w:trPr>
        <w:tc>
          <w:tcPr>
            <w:tcW w:w="2601" w:type="dxa"/>
            <w:tcBorders>
              <w:bottom w:val="single" w:sz="6" w:space="0" w:color="000000"/>
            </w:tcBorders>
            <w:vAlign w:val="bottom"/>
          </w:tcPr>
          <w:p>
            <w:pPr>
              <w:pStyle w:val="Compact"/>
              <w:suppressAutoHyphens w:val="true"/>
              <w:spacing w:before="36" w:after="36"/>
              <w:jc w:val="left"/>
              <w:rPr/>
            </w:pPr>
            <w:r>
              <w:rPr>
                <w:b/>
                <w:bCs/>
              </w:rPr>
              <w:t>ID</w:t>
            </w:r>
          </w:p>
        </w:tc>
        <w:tc>
          <w:tcPr>
            <w:tcW w:w="1927" w:type="dxa"/>
            <w:tcBorders>
              <w:bottom w:val="single" w:sz="6" w:space="0" w:color="000000"/>
            </w:tcBorders>
            <w:vAlign w:val="bottom"/>
          </w:tcPr>
          <w:p>
            <w:pPr>
              <w:pStyle w:val="Compact"/>
              <w:suppressAutoHyphens w:val="true"/>
              <w:spacing w:before="36" w:after="36"/>
              <w:jc w:val="left"/>
              <w:rPr/>
            </w:pPr>
            <w:r>
              <w:rPr>
                <w:b/>
                <w:bCs/>
              </w:rPr>
              <w:t>Name</w:t>
            </w:r>
          </w:p>
        </w:tc>
        <w:tc>
          <w:tcPr>
            <w:tcW w:w="1445" w:type="dxa"/>
            <w:tcBorders>
              <w:bottom w:val="single" w:sz="6" w:space="0" w:color="000000"/>
            </w:tcBorders>
            <w:vAlign w:val="bottom"/>
          </w:tcPr>
          <w:p>
            <w:pPr>
              <w:pStyle w:val="Compact"/>
              <w:suppressAutoHyphens w:val="true"/>
              <w:spacing w:before="36" w:after="36"/>
              <w:jc w:val="left"/>
              <w:rPr/>
            </w:pPr>
            <w:r>
              <w:rPr>
                <w:b/>
                <w:bCs/>
              </w:rPr>
              <w:t>Tier</w:t>
            </w:r>
          </w:p>
        </w:tc>
        <w:tc>
          <w:tcPr>
            <w:tcW w:w="1443" w:type="dxa"/>
            <w:tcBorders>
              <w:bottom w:val="single" w:sz="6" w:space="0" w:color="000000"/>
            </w:tcBorders>
            <w:vAlign w:val="bottom"/>
          </w:tcPr>
          <w:p>
            <w:pPr>
              <w:pStyle w:val="Compact"/>
              <w:suppressAutoHyphens w:val="true"/>
              <w:spacing w:before="36" w:after="36"/>
              <w:jc w:val="left"/>
              <w:rPr/>
            </w:pPr>
            <w:r>
              <w:rPr>
                <w:b/>
                <w:bCs/>
              </w:rPr>
              <w:t>Module</w:t>
            </w:r>
          </w:p>
        </w:tc>
        <w:tc>
          <w:tcPr>
            <w:tcW w:w="2603" w:type="dxa"/>
            <w:tcBorders>
              <w:bottom w:val="single" w:sz="6" w:space="0" w:color="000000"/>
            </w:tcBorders>
            <w:vAlign w:val="bottom"/>
          </w:tcPr>
          <w:p>
            <w:pPr>
              <w:pStyle w:val="Compact"/>
              <w:suppressAutoHyphens w:val="true"/>
              <w:spacing w:before="36" w:after="36"/>
              <w:jc w:val="left"/>
              <w:rPr/>
            </w:pPr>
            <w:r>
              <w:rPr>
                <w:b/>
                <w:bCs/>
              </w:rPr>
              <w:t>Prompt Template</w:t>
            </w:r>
          </w:p>
        </w:tc>
      </w:tr>
      <w:tr>
        <w:trPr/>
        <w:tc>
          <w:tcPr>
            <w:tcW w:w="2601" w:type="dxa"/>
            <w:tcBorders/>
          </w:tcPr>
          <w:p>
            <w:pPr>
              <w:pStyle w:val="Compact"/>
              <w:suppressAutoHyphens w:val="true"/>
              <w:spacing w:before="36" w:after="36"/>
              <w:jc w:val="left"/>
              <w:rPr/>
            </w:pPr>
            <w:r>
              <w:rPr/>
              <w:t>uc-stakeholder-impact</w:t>
            </w:r>
          </w:p>
        </w:tc>
        <w:tc>
          <w:tcPr>
            <w:tcW w:w="1927" w:type="dxa"/>
            <w:tcBorders/>
          </w:tcPr>
          <w:p>
            <w:pPr>
              <w:pStyle w:val="Compact"/>
              <w:suppressAutoHyphens w:val="true"/>
              <w:spacing w:before="36" w:after="36"/>
              <w:jc w:val="left"/>
              <w:rPr/>
            </w:pPr>
            <w:r>
              <w:rPr/>
              <w:t>Stakeholder Impact Drafting Assistant</w:t>
            </w:r>
          </w:p>
        </w:tc>
        <w:tc>
          <w:tcPr>
            <w:tcW w:w="1445" w:type="dxa"/>
            <w:tcBorders/>
          </w:tcPr>
          <w:p>
            <w:pPr>
              <w:pStyle w:val="Compact"/>
              <w:suppressAutoHyphens w:val="true"/>
              <w:spacing w:before="36" w:after="36"/>
              <w:jc w:val="left"/>
              <w:rPr/>
            </w:pPr>
            <w:r>
              <w:rPr/>
              <w:t>Assistive</w:t>
            </w:r>
          </w:p>
        </w:tc>
        <w:tc>
          <w:tcPr>
            <w:tcW w:w="1443" w:type="dxa"/>
            <w:tcBorders/>
          </w:tcPr>
          <w:p>
            <w:pPr>
              <w:pStyle w:val="Compact"/>
              <w:suppressAutoHyphens w:val="true"/>
              <w:spacing w:before="36" w:after="36"/>
              <w:jc w:val="left"/>
              <w:rPr/>
            </w:pPr>
            <w:r>
              <w:rPr/>
              <w:t>M9</w:t>
            </w:r>
          </w:p>
        </w:tc>
        <w:tc>
          <w:tcPr>
            <w:tcW w:w="2603" w:type="dxa"/>
            <w:tcBorders/>
          </w:tcPr>
          <w:p>
            <w:pPr>
              <w:pStyle w:val="Compact"/>
              <w:suppressAutoHyphens w:val="true"/>
              <w:spacing w:before="36" w:after="36"/>
              <w:jc w:val="left"/>
              <w:rPr/>
            </w:pPr>
            <w:r>
              <w:rPr/>
              <w:t>“</w:t>
            </w:r>
            <w:r>
              <w:rPr/>
              <w:t>You are a Change Management analyst. Given the attached org chart and the change scope description below, propose per-group impact scores (1-5) across Process, Technology, Role, Location, and Identity, and group affected staff into 3-6 named cohorts. Return a short table, not prose. Do not invent org units not present in the input.”</w:t>
            </w:r>
          </w:p>
        </w:tc>
      </w:tr>
      <w:tr>
        <w:trPr/>
        <w:tc>
          <w:tcPr>
            <w:tcW w:w="2601" w:type="dxa"/>
            <w:tcBorders/>
          </w:tcPr>
          <w:p>
            <w:pPr>
              <w:pStyle w:val="Compact"/>
              <w:suppressAutoHyphens w:val="true"/>
              <w:spacing w:before="36" w:after="36"/>
              <w:jc w:val="left"/>
              <w:rPr/>
            </w:pPr>
            <w:r>
              <w:rPr/>
              <w:t>uc-adkar-barrier</w:t>
            </w:r>
          </w:p>
        </w:tc>
        <w:tc>
          <w:tcPr>
            <w:tcW w:w="1927" w:type="dxa"/>
            <w:tcBorders/>
          </w:tcPr>
          <w:p>
            <w:pPr>
              <w:pStyle w:val="Compact"/>
              <w:suppressAutoHyphens w:val="true"/>
              <w:spacing w:before="36" w:after="36"/>
              <w:jc w:val="left"/>
              <w:rPr/>
            </w:pPr>
            <w:r>
              <w:rPr/>
              <w:t>ADKAR Barrier Diagnosis Assistant</w:t>
            </w:r>
          </w:p>
        </w:tc>
        <w:tc>
          <w:tcPr>
            <w:tcW w:w="1445" w:type="dxa"/>
            <w:tcBorders/>
          </w:tcPr>
          <w:p>
            <w:pPr>
              <w:pStyle w:val="Compact"/>
              <w:suppressAutoHyphens w:val="true"/>
              <w:spacing w:before="36" w:after="36"/>
              <w:jc w:val="left"/>
              <w:rPr/>
            </w:pPr>
            <w:r>
              <w:rPr/>
              <w:t>Assistive</w:t>
            </w:r>
          </w:p>
        </w:tc>
        <w:tc>
          <w:tcPr>
            <w:tcW w:w="1443" w:type="dxa"/>
            <w:tcBorders/>
          </w:tcPr>
          <w:p>
            <w:pPr>
              <w:pStyle w:val="Compact"/>
              <w:suppressAutoHyphens w:val="true"/>
              <w:spacing w:before="36" w:after="36"/>
              <w:jc w:val="left"/>
              <w:rPr/>
            </w:pPr>
            <w:r>
              <w:rPr/>
              <w:t>M10</w:t>
            </w:r>
          </w:p>
        </w:tc>
        <w:tc>
          <w:tcPr>
            <w:tcW w:w="2603" w:type="dxa"/>
            <w:tcBorders/>
          </w:tcPr>
          <w:p>
            <w:pPr>
              <w:pStyle w:val="Compact"/>
              <w:suppressAutoHyphens w:val="true"/>
              <w:spacing w:before="36" w:after="36"/>
              <w:jc w:val="left"/>
              <w:rPr/>
            </w:pPr>
            <w:r>
              <w:rPr/>
              <w:t>“</w:t>
            </w:r>
            <w:r>
              <w:rPr/>
              <w:t>Read the open-text survey response below. Identify which single ADKAR block … it most likely reflects a barrier in, and summarize the barrier in one short phrase (e.g. ‘Desire — fear of role redundancy’). If the text does not clearly indicate a barrier, say so rather than guessing.”</w:t>
            </w:r>
          </w:p>
        </w:tc>
      </w:tr>
      <w:tr>
        <w:trPr/>
        <w:tc>
          <w:tcPr>
            <w:tcW w:w="2601" w:type="dxa"/>
            <w:tcBorders/>
          </w:tcPr>
          <w:p>
            <w:pPr>
              <w:pStyle w:val="Compact"/>
              <w:suppressAutoHyphens w:val="true"/>
              <w:spacing w:before="36" w:after="36"/>
              <w:jc w:val="left"/>
              <w:rPr/>
            </w:pPr>
            <w:r>
              <w:rPr/>
              <w:t>uc-cohort-summarizer</w:t>
            </w:r>
          </w:p>
        </w:tc>
        <w:tc>
          <w:tcPr>
            <w:tcW w:w="1927" w:type="dxa"/>
            <w:tcBorders/>
          </w:tcPr>
          <w:p>
            <w:pPr>
              <w:pStyle w:val="Compact"/>
              <w:suppressAutoHyphens w:val="true"/>
              <w:spacing w:before="36" w:after="36"/>
              <w:jc w:val="left"/>
              <w:rPr/>
            </w:pPr>
            <w:r>
              <w:rPr/>
              <w:t>Cohort Readiness Summarizer</w:t>
            </w:r>
          </w:p>
        </w:tc>
        <w:tc>
          <w:tcPr>
            <w:tcW w:w="1445" w:type="dxa"/>
            <w:tcBorders/>
          </w:tcPr>
          <w:p>
            <w:pPr>
              <w:pStyle w:val="Compact"/>
              <w:suppressAutoHyphens w:val="true"/>
              <w:spacing w:before="36" w:after="36"/>
              <w:jc w:val="left"/>
              <w:rPr/>
            </w:pPr>
            <w:r>
              <w:rPr/>
              <w:t>Augmented</w:t>
            </w:r>
          </w:p>
        </w:tc>
        <w:tc>
          <w:tcPr>
            <w:tcW w:w="1443" w:type="dxa"/>
            <w:tcBorders/>
          </w:tcPr>
          <w:p>
            <w:pPr>
              <w:pStyle w:val="Compact"/>
              <w:suppressAutoHyphens w:val="true"/>
              <w:spacing w:before="36" w:after="36"/>
              <w:jc w:val="left"/>
              <w:rPr/>
            </w:pPr>
            <w:r>
              <w:rPr/>
              <w:t>M10</w:t>
            </w:r>
          </w:p>
        </w:tc>
        <w:tc>
          <w:tcPr>
            <w:tcW w:w="2603" w:type="dxa"/>
            <w:tcBorders/>
          </w:tcPr>
          <w:p>
            <w:pPr>
              <w:pStyle w:val="Compact"/>
              <w:suppressAutoHyphens w:val="true"/>
              <w:spacing w:before="36" w:after="36"/>
              <w:jc w:val="left"/>
              <w:rPr/>
            </w:pPr>
            <w:r>
              <w:rPr/>
              <w:t>“</w:t>
            </w:r>
            <w:r>
              <w:rPr/>
              <w:t>Given the five ADKAR block scores (1-5) for this cohort below, write a 3-4 sentence readiness narrative suitable for a Sponsor update: name the strongest and weakest blocks, state the overall trajectory, and avoid restating the raw numbers verbatim. Plain business prose, no bullet points.”</w:t>
            </w:r>
          </w:p>
        </w:tc>
      </w:tr>
      <w:tr>
        <w:trPr/>
        <w:tc>
          <w:tcPr>
            <w:tcW w:w="2601" w:type="dxa"/>
            <w:tcBorders/>
          </w:tcPr>
          <w:p>
            <w:pPr>
              <w:pStyle w:val="Compact"/>
              <w:suppressAutoHyphens w:val="true"/>
              <w:spacing w:before="36" w:after="36"/>
              <w:jc w:val="left"/>
              <w:rPr/>
            </w:pPr>
            <w:r>
              <w:rPr/>
              <w:t>uc-sentiment-classifier</w:t>
            </w:r>
          </w:p>
        </w:tc>
        <w:tc>
          <w:tcPr>
            <w:tcW w:w="1927" w:type="dxa"/>
            <w:tcBorders/>
          </w:tcPr>
          <w:p>
            <w:pPr>
              <w:pStyle w:val="Compact"/>
              <w:suppressAutoHyphens w:val="true"/>
              <w:spacing w:before="36" w:after="36"/>
              <w:jc w:val="left"/>
              <w:rPr/>
            </w:pPr>
            <w:r>
              <w:rPr/>
              <w:t>Sentiment &amp; Emotion Classifier</w:t>
            </w:r>
          </w:p>
        </w:tc>
        <w:tc>
          <w:tcPr>
            <w:tcW w:w="1445" w:type="dxa"/>
            <w:tcBorders/>
          </w:tcPr>
          <w:p>
            <w:pPr>
              <w:pStyle w:val="Compact"/>
              <w:suppressAutoHyphens w:val="true"/>
              <w:spacing w:before="36" w:after="36"/>
              <w:jc w:val="left"/>
              <w:rPr/>
            </w:pPr>
            <w:r>
              <w:rPr/>
              <w:t>Augmented</w:t>
            </w:r>
          </w:p>
        </w:tc>
        <w:tc>
          <w:tcPr>
            <w:tcW w:w="1443" w:type="dxa"/>
            <w:tcBorders/>
          </w:tcPr>
          <w:p>
            <w:pPr>
              <w:pStyle w:val="Compact"/>
              <w:suppressAutoHyphens w:val="true"/>
              <w:spacing w:before="36" w:after="36"/>
              <w:jc w:val="left"/>
              <w:rPr/>
            </w:pPr>
            <w:r>
              <w:rPr/>
              <w:t>M11</w:t>
            </w:r>
          </w:p>
        </w:tc>
        <w:tc>
          <w:tcPr>
            <w:tcW w:w="2603" w:type="dxa"/>
            <w:tcBorders/>
          </w:tcPr>
          <w:p>
            <w:pPr>
              <w:pStyle w:val="Compact"/>
              <w:suppressAutoHyphens w:val="true"/>
              <w:spacing w:before="36" w:after="36"/>
              <w:jc w:val="left"/>
              <w:rPr/>
            </w:pPr>
            <w:r>
              <w:rPr/>
              <w:t>“</w:t>
            </w:r>
            <w:r>
              <w:rPr/>
              <w:t>Classify each pulse-survey comment below into exactly one of: Denial, Resistance/Anger, Exploration, Commitment … Return one classification per comment with a one-line justification quoting the relevant phrase. If a comment is ambiguous between two stages, pick the earlier one.”</w:t>
            </w:r>
          </w:p>
        </w:tc>
      </w:tr>
      <w:tr>
        <w:trPr/>
        <w:tc>
          <w:tcPr>
            <w:tcW w:w="2601" w:type="dxa"/>
            <w:tcBorders/>
          </w:tcPr>
          <w:p>
            <w:pPr>
              <w:pStyle w:val="Compact"/>
              <w:suppressAutoHyphens w:val="true"/>
              <w:spacing w:before="36" w:after="36"/>
              <w:jc w:val="left"/>
              <w:rPr/>
            </w:pPr>
            <w:r>
              <w:rPr/>
              <w:t>uc-divergence-detector</w:t>
            </w:r>
          </w:p>
        </w:tc>
        <w:tc>
          <w:tcPr>
            <w:tcW w:w="1927" w:type="dxa"/>
            <w:tcBorders/>
          </w:tcPr>
          <w:p>
            <w:pPr>
              <w:pStyle w:val="Compact"/>
              <w:suppressAutoHyphens w:val="true"/>
              <w:spacing w:before="36" w:after="36"/>
              <w:jc w:val="left"/>
              <w:rPr/>
            </w:pPr>
            <w:r>
              <w:rPr/>
              <w:t>Divergence Pattern Detector</w:t>
            </w:r>
          </w:p>
        </w:tc>
        <w:tc>
          <w:tcPr>
            <w:tcW w:w="1445" w:type="dxa"/>
            <w:tcBorders/>
          </w:tcPr>
          <w:p>
            <w:pPr>
              <w:pStyle w:val="Compact"/>
              <w:suppressAutoHyphens w:val="true"/>
              <w:spacing w:before="36" w:after="36"/>
              <w:jc w:val="left"/>
              <w:rPr/>
            </w:pPr>
            <w:r>
              <w:rPr/>
              <w:t>Assistive</w:t>
            </w:r>
          </w:p>
        </w:tc>
        <w:tc>
          <w:tcPr>
            <w:tcW w:w="1443" w:type="dxa"/>
            <w:tcBorders/>
          </w:tcPr>
          <w:p>
            <w:pPr>
              <w:pStyle w:val="Compact"/>
              <w:suppressAutoHyphens w:val="true"/>
              <w:spacing w:before="36" w:after="36"/>
              <w:jc w:val="left"/>
              <w:rPr/>
            </w:pPr>
            <w:r>
              <w:rPr/>
              <w:t>M11</w:t>
            </w:r>
          </w:p>
        </w:tc>
        <w:tc>
          <w:tcPr>
            <w:tcW w:w="2603" w:type="dxa"/>
            <w:tcBorders/>
          </w:tcPr>
          <w:p>
            <w:pPr>
              <w:pStyle w:val="Compact"/>
              <w:suppressAutoHyphens w:val="true"/>
              <w:spacing w:before="36" w:after="36"/>
              <w:jc w:val="left"/>
              <w:rPr/>
            </w:pPr>
            <w:r>
              <w:rPr/>
              <w:t>“</w:t>
            </w:r>
            <w:r>
              <w:rPr/>
              <w:t>Given a cohort’s ADKAR Knowledge and Ability scores and its current Bridges transition reading below, state in one sentence whether this looks like the Divergence Pattern … and, if so, recommend a loss-focused conversation rather than additional training.”</w:t>
            </w:r>
          </w:p>
        </w:tc>
      </w:tr>
      <w:tr>
        <w:trPr/>
        <w:tc>
          <w:tcPr>
            <w:tcW w:w="2601" w:type="dxa"/>
            <w:tcBorders/>
          </w:tcPr>
          <w:p>
            <w:pPr>
              <w:pStyle w:val="Compact"/>
              <w:suppressAutoHyphens w:val="true"/>
              <w:spacing w:before="36" w:after="36"/>
              <w:jc w:val="left"/>
              <w:rPr/>
            </w:pPr>
            <w:r>
              <w:rPr/>
              <w:t>uc-sponsor-recommender</w:t>
            </w:r>
          </w:p>
        </w:tc>
        <w:tc>
          <w:tcPr>
            <w:tcW w:w="1927" w:type="dxa"/>
            <w:tcBorders/>
          </w:tcPr>
          <w:p>
            <w:pPr>
              <w:pStyle w:val="Compact"/>
              <w:suppressAutoHyphens w:val="true"/>
              <w:spacing w:before="36" w:after="36"/>
              <w:jc w:val="left"/>
              <w:rPr/>
            </w:pPr>
            <w:r>
              <w:rPr/>
              <w:t>Sponsor Action Recommender</w:t>
            </w:r>
          </w:p>
        </w:tc>
        <w:tc>
          <w:tcPr>
            <w:tcW w:w="1445" w:type="dxa"/>
            <w:tcBorders/>
          </w:tcPr>
          <w:p>
            <w:pPr>
              <w:pStyle w:val="Compact"/>
              <w:suppressAutoHyphens w:val="true"/>
              <w:spacing w:before="36" w:after="36"/>
              <w:jc w:val="left"/>
              <w:rPr/>
            </w:pPr>
            <w:r>
              <w:rPr/>
              <w:t>Assistive</w:t>
            </w:r>
          </w:p>
        </w:tc>
        <w:tc>
          <w:tcPr>
            <w:tcW w:w="1443" w:type="dxa"/>
            <w:tcBorders/>
          </w:tcPr>
          <w:p>
            <w:pPr>
              <w:pStyle w:val="Compact"/>
              <w:suppressAutoHyphens w:val="true"/>
              <w:spacing w:before="36" w:after="36"/>
              <w:jc w:val="left"/>
              <w:rPr/>
            </w:pPr>
            <w:r>
              <w:rPr/>
              <w:t>M13</w:t>
            </w:r>
          </w:p>
        </w:tc>
        <w:tc>
          <w:tcPr>
            <w:tcW w:w="2603" w:type="dxa"/>
            <w:tcBorders/>
          </w:tcPr>
          <w:p>
            <w:pPr>
              <w:pStyle w:val="Compact"/>
              <w:suppressAutoHyphens w:val="true"/>
              <w:spacing w:before="36" w:after="36"/>
              <w:jc w:val="left"/>
              <w:rPr/>
            </w:pPr>
            <w:r>
              <w:rPr/>
              <w:t>“</w:t>
            </w:r>
            <w:r>
              <w:rPr/>
              <w:t>Given this sponsor’s current visibility score and their most recent logged sponsorship actions below, suggest one concrete next action … that would most improve visibility. One sentence, specific, not generic advice.”</w:t>
            </w:r>
          </w:p>
        </w:tc>
      </w:tr>
      <w:tr>
        <w:trPr/>
        <w:tc>
          <w:tcPr>
            <w:tcW w:w="2601" w:type="dxa"/>
            <w:tcBorders/>
          </w:tcPr>
          <w:p>
            <w:pPr>
              <w:pStyle w:val="Compact"/>
              <w:suppressAutoHyphens w:val="true"/>
              <w:spacing w:before="36" w:after="36"/>
              <w:jc w:val="left"/>
              <w:rPr/>
            </w:pPr>
            <w:r>
              <w:rPr/>
              <w:t>uc-comm-draft</w:t>
            </w:r>
          </w:p>
        </w:tc>
        <w:tc>
          <w:tcPr>
            <w:tcW w:w="1927" w:type="dxa"/>
            <w:tcBorders/>
          </w:tcPr>
          <w:p>
            <w:pPr>
              <w:pStyle w:val="Compact"/>
              <w:suppressAutoHyphens w:val="true"/>
              <w:spacing w:before="36" w:after="36"/>
              <w:jc w:val="left"/>
              <w:rPr/>
            </w:pPr>
            <w:r>
              <w:rPr/>
              <w:t>Communication Draft Generator</w:t>
            </w:r>
          </w:p>
        </w:tc>
        <w:tc>
          <w:tcPr>
            <w:tcW w:w="1445" w:type="dxa"/>
            <w:tcBorders/>
          </w:tcPr>
          <w:p>
            <w:pPr>
              <w:pStyle w:val="Compact"/>
              <w:suppressAutoHyphens w:val="true"/>
              <w:spacing w:before="36" w:after="36"/>
              <w:jc w:val="left"/>
              <w:rPr/>
            </w:pPr>
            <w:r>
              <w:rPr/>
              <w:t>Augmented</w:t>
            </w:r>
          </w:p>
        </w:tc>
        <w:tc>
          <w:tcPr>
            <w:tcW w:w="1443" w:type="dxa"/>
            <w:tcBorders/>
          </w:tcPr>
          <w:p>
            <w:pPr>
              <w:pStyle w:val="Compact"/>
              <w:suppressAutoHyphens w:val="true"/>
              <w:spacing w:before="36" w:after="36"/>
              <w:jc w:val="left"/>
              <w:rPr/>
            </w:pPr>
            <w:r>
              <w:rPr/>
              <w:t>M14</w:t>
            </w:r>
          </w:p>
        </w:tc>
        <w:tc>
          <w:tcPr>
            <w:tcW w:w="2603" w:type="dxa"/>
            <w:tcBorders/>
          </w:tcPr>
          <w:p>
            <w:pPr>
              <w:pStyle w:val="Compact"/>
              <w:suppressAutoHyphens w:val="true"/>
              <w:spacing w:before="36" w:after="36"/>
              <w:jc w:val="left"/>
              <w:rPr/>
            </w:pPr>
            <w:r>
              <w:rPr/>
              <w:t>“</w:t>
            </w:r>
            <w:r>
              <w:rPr/>
              <w:t>Draft a message for the persona, channel, and language specified below … Match tone and length to the channel — an email can run 150-200 words, a chat/SMS-style channel under 40. Do not include a subject line unless the channel is email. Plain text only.”</w:t>
            </w:r>
          </w:p>
        </w:tc>
      </w:tr>
      <w:tr>
        <w:trPr/>
        <w:tc>
          <w:tcPr>
            <w:tcW w:w="2601" w:type="dxa"/>
            <w:tcBorders/>
          </w:tcPr>
          <w:p>
            <w:pPr>
              <w:pStyle w:val="Compact"/>
              <w:suppressAutoHyphens w:val="true"/>
              <w:spacing w:before="36" w:after="36"/>
              <w:jc w:val="left"/>
              <w:rPr/>
            </w:pPr>
            <w:r>
              <w:rPr/>
              <w:t>uc-saturation-advisor</w:t>
            </w:r>
          </w:p>
        </w:tc>
        <w:tc>
          <w:tcPr>
            <w:tcW w:w="1927" w:type="dxa"/>
            <w:tcBorders/>
          </w:tcPr>
          <w:p>
            <w:pPr>
              <w:pStyle w:val="Compact"/>
              <w:suppressAutoHyphens w:val="true"/>
              <w:spacing w:before="36" w:after="36"/>
              <w:jc w:val="left"/>
              <w:rPr/>
            </w:pPr>
            <w:r>
              <w:rPr/>
              <w:t>Change Saturation Advisor</w:t>
            </w:r>
          </w:p>
        </w:tc>
        <w:tc>
          <w:tcPr>
            <w:tcW w:w="1445" w:type="dxa"/>
            <w:tcBorders/>
          </w:tcPr>
          <w:p>
            <w:pPr>
              <w:pStyle w:val="Compact"/>
              <w:suppressAutoHyphens w:val="true"/>
              <w:spacing w:before="36" w:after="36"/>
              <w:jc w:val="left"/>
              <w:rPr/>
            </w:pPr>
            <w:r>
              <w:rPr/>
              <w:t>Assistive</w:t>
            </w:r>
          </w:p>
        </w:tc>
        <w:tc>
          <w:tcPr>
            <w:tcW w:w="1443" w:type="dxa"/>
            <w:tcBorders/>
          </w:tcPr>
          <w:p>
            <w:pPr>
              <w:pStyle w:val="Compact"/>
              <w:suppressAutoHyphens w:val="true"/>
              <w:spacing w:before="36" w:after="36"/>
              <w:jc w:val="left"/>
              <w:rPr/>
            </w:pPr>
            <w:r>
              <w:rPr/>
              <w:t>M14</w:t>
            </w:r>
          </w:p>
        </w:tc>
        <w:tc>
          <w:tcPr>
            <w:tcW w:w="2603" w:type="dxa"/>
            <w:tcBorders/>
          </w:tcPr>
          <w:p>
            <w:pPr>
              <w:pStyle w:val="Compact"/>
              <w:suppressAutoHyphens w:val="true"/>
              <w:spacing w:before="36" w:after="36"/>
              <w:jc w:val="left"/>
              <w:rPr/>
            </w:pPr>
            <w:r>
              <w:rPr/>
              <w:t>“</w:t>
            </w:r>
            <w:r>
              <w:rPr/>
              <w:t>Given the list of scheduled communications below (date, target population, initiative), identify any population that would receive more than one significant communication within the same week from different initiatives, and suggest a specific alternate week for the lower-priority one. List conflicts only.”</w:t>
            </w:r>
          </w:p>
        </w:tc>
      </w:tr>
      <w:tr>
        <w:trPr/>
        <w:tc>
          <w:tcPr>
            <w:tcW w:w="2601" w:type="dxa"/>
            <w:tcBorders/>
          </w:tcPr>
          <w:p>
            <w:pPr>
              <w:pStyle w:val="Compact"/>
              <w:suppressAutoHyphens w:val="true"/>
              <w:spacing w:before="36" w:after="36"/>
              <w:jc w:val="left"/>
              <w:rPr/>
            </w:pPr>
            <w:r>
              <w:rPr/>
              <w:t>uc-training-mapper</w:t>
            </w:r>
          </w:p>
        </w:tc>
        <w:tc>
          <w:tcPr>
            <w:tcW w:w="1927" w:type="dxa"/>
            <w:tcBorders/>
          </w:tcPr>
          <w:p>
            <w:pPr>
              <w:pStyle w:val="Compact"/>
              <w:suppressAutoHyphens w:val="true"/>
              <w:spacing w:before="36" w:after="36"/>
              <w:jc w:val="left"/>
              <w:rPr/>
            </w:pPr>
            <w:r>
              <w:rPr/>
              <w:t>Training Gap-to-Curriculum Mapper</w:t>
            </w:r>
          </w:p>
        </w:tc>
        <w:tc>
          <w:tcPr>
            <w:tcW w:w="1445" w:type="dxa"/>
            <w:tcBorders/>
          </w:tcPr>
          <w:p>
            <w:pPr>
              <w:pStyle w:val="Compact"/>
              <w:suppressAutoHyphens w:val="true"/>
              <w:spacing w:before="36" w:after="36"/>
              <w:jc w:val="left"/>
              <w:rPr/>
            </w:pPr>
            <w:r>
              <w:rPr/>
              <w:t>Assistive</w:t>
            </w:r>
          </w:p>
        </w:tc>
        <w:tc>
          <w:tcPr>
            <w:tcW w:w="1443" w:type="dxa"/>
            <w:tcBorders/>
          </w:tcPr>
          <w:p>
            <w:pPr>
              <w:pStyle w:val="Compact"/>
              <w:suppressAutoHyphens w:val="true"/>
              <w:spacing w:before="36" w:after="36"/>
              <w:jc w:val="left"/>
              <w:rPr/>
            </w:pPr>
            <w:r>
              <w:rPr/>
              <w:t>M15</w:t>
            </w:r>
          </w:p>
        </w:tc>
        <w:tc>
          <w:tcPr>
            <w:tcW w:w="2603" w:type="dxa"/>
            <w:tcBorders/>
          </w:tcPr>
          <w:p>
            <w:pPr>
              <w:pStyle w:val="Compact"/>
              <w:suppressAutoHyphens w:val="true"/>
              <w:spacing w:before="36" w:after="36"/>
              <w:jc w:val="left"/>
              <w:rPr/>
            </w:pPr>
            <w:r>
              <w:rPr/>
              <w:t>“</w:t>
            </w:r>
            <w:r>
              <w:rPr/>
              <w:t>Given the ADKAR Knowledge and Ability scores below for this cohort, and the list of available curriculum tracks, recommend which 1-3 tracks would most directly close the gap. Reference the track names exactly as given; do not invent tracks that aren’t in the list.”</w:t>
            </w:r>
          </w:p>
        </w:tc>
      </w:tr>
      <w:tr>
        <w:trPr/>
        <w:tc>
          <w:tcPr>
            <w:tcW w:w="2601" w:type="dxa"/>
            <w:tcBorders/>
          </w:tcPr>
          <w:p>
            <w:pPr>
              <w:pStyle w:val="Compact"/>
              <w:suppressAutoHyphens w:val="true"/>
              <w:spacing w:before="36" w:after="36"/>
              <w:jc w:val="left"/>
              <w:rPr/>
            </w:pPr>
            <w:r>
              <w:rPr/>
              <w:t>uc-coaching-script</w:t>
            </w:r>
          </w:p>
        </w:tc>
        <w:tc>
          <w:tcPr>
            <w:tcW w:w="1927" w:type="dxa"/>
            <w:tcBorders/>
          </w:tcPr>
          <w:p>
            <w:pPr>
              <w:pStyle w:val="Compact"/>
              <w:suppressAutoHyphens w:val="true"/>
              <w:spacing w:before="36" w:after="36"/>
              <w:jc w:val="left"/>
              <w:rPr/>
            </w:pPr>
            <w:r>
              <w:rPr/>
              <w:t>Manager Coaching Script Generator</w:t>
            </w:r>
          </w:p>
        </w:tc>
        <w:tc>
          <w:tcPr>
            <w:tcW w:w="1445" w:type="dxa"/>
            <w:tcBorders/>
          </w:tcPr>
          <w:p>
            <w:pPr>
              <w:pStyle w:val="Compact"/>
              <w:suppressAutoHyphens w:val="true"/>
              <w:spacing w:before="36" w:after="36"/>
              <w:jc w:val="left"/>
              <w:rPr/>
            </w:pPr>
            <w:r>
              <w:rPr/>
              <w:t>Assistive</w:t>
            </w:r>
          </w:p>
        </w:tc>
        <w:tc>
          <w:tcPr>
            <w:tcW w:w="1443" w:type="dxa"/>
            <w:tcBorders/>
          </w:tcPr>
          <w:p>
            <w:pPr>
              <w:pStyle w:val="Compact"/>
              <w:suppressAutoHyphens w:val="true"/>
              <w:spacing w:before="36" w:after="36"/>
              <w:jc w:val="left"/>
              <w:rPr/>
            </w:pPr>
            <w:r>
              <w:rPr/>
              <w:t>M17</w:t>
            </w:r>
          </w:p>
        </w:tc>
        <w:tc>
          <w:tcPr>
            <w:tcW w:w="2603" w:type="dxa"/>
            <w:tcBorders/>
          </w:tcPr>
          <w:p>
            <w:pPr>
              <w:pStyle w:val="Compact"/>
              <w:suppressAutoHyphens w:val="true"/>
              <w:spacing w:before="36" w:after="36"/>
              <w:jc w:val="left"/>
              <w:rPr/>
            </w:pPr>
            <w:r>
              <w:rPr/>
              <w:t>“</w:t>
            </w:r>
            <w:r>
              <w:rPr/>
              <w:t>Write a short coaching talking-points script (4-6 bullet points) a people manager could use in a 1:1 to address the flagged ADKAR barrier described below. Tone: supportive, specific to the barrier named, not generic change-management platitudes. Include one open-ended question the manager should ask.”</w:t>
            </w:r>
          </w:p>
        </w:tc>
      </w:tr>
      <w:tr>
        <w:trPr/>
        <w:tc>
          <w:tcPr>
            <w:tcW w:w="2601" w:type="dxa"/>
            <w:tcBorders/>
          </w:tcPr>
          <w:p>
            <w:pPr>
              <w:pStyle w:val="Compact"/>
              <w:suppressAutoHyphens w:val="true"/>
              <w:spacing w:before="36" w:after="36"/>
              <w:jc w:val="left"/>
              <w:rPr/>
            </w:pPr>
            <w:r>
              <w:rPr/>
              <w:t>uc-resistance-classifier</w:t>
            </w:r>
          </w:p>
        </w:tc>
        <w:tc>
          <w:tcPr>
            <w:tcW w:w="1927" w:type="dxa"/>
            <w:tcBorders/>
          </w:tcPr>
          <w:p>
            <w:pPr>
              <w:pStyle w:val="Compact"/>
              <w:suppressAutoHyphens w:val="true"/>
              <w:spacing w:before="36" w:after="36"/>
              <w:jc w:val="left"/>
              <w:rPr/>
            </w:pPr>
            <w:r>
              <w:rPr/>
              <w:t>Resistance Root-Cause Classifier</w:t>
            </w:r>
          </w:p>
        </w:tc>
        <w:tc>
          <w:tcPr>
            <w:tcW w:w="1445" w:type="dxa"/>
            <w:tcBorders/>
          </w:tcPr>
          <w:p>
            <w:pPr>
              <w:pStyle w:val="Compact"/>
              <w:suppressAutoHyphens w:val="true"/>
              <w:spacing w:before="36" w:after="36"/>
              <w:jc w:val="left"/>
              <w:rPr/>
            </w:pPr>
            <w:r>
              <w:rPr/>
              <w:t>Assistive</w:t>
            </w:r>
          </w:p>
        </w:tc>
        <w:tc>
          <w:tcPr>
            <w:tcW w:w="1443" w:type="dxa"/>
            <w:tcBorders/>
          </w:tcPr>
          <w:p>
            <w:pPr>
              <w:pStyle w:val="Compact"/>
              <w:suppressAutoHyphens w:val="true"/>
              <w:spacing w:before="36" w:after="36"/>
              <w:jc w:val="left"/>
              <w:rPr/>
            </w:pPr>
            <w:r>
              <w:rPr/>
              <w:t>M16</w:t>
            </w:r>
          </w:p>
        </w:tc>
        <w:tc>
          <w:tcPr>
            <w:tcW w:w="2603" w:type="dxa"/>
            <w:tcBorders/>
          </w:tcPr>
          <w:p>
            <w:pPr>
              <w:pStyle w:val="Compact"/>
              <w:suppressAutoHyphens w:val="true"/>
              <w:spacing w:before="36" w:after="36"/>
              <w:jc w:val="left"/>
              <w:rPr/>
            </w:pPr>
            <w:r>
              <w:rPr/>
              <w:t>“</w:t>
            </w:r>
            <w:r>
              <w:rPr/>
              <w:t>Classify the logged resistance description below into exactly one of: Role (concern about job/role security), Skill (concern about ability to perform), Will (unwillingness despite capability), or Systemic (structural/process obstacle outside the individual’s control). One-word classification plus a one-sentence justification quoting the description.”</w:t>
            </w:r>
          </w:p>
        </w:tc>
      </w:tr>
      <w:tr>
        <w:trPr/>
        <w:tc>
          <w:tcPr>
            <w:tcW w:w="2601" w:type="dxa"/>
            <w:tcBorders/>
          </w:tcPr>
          <w:p>
            <w:pPr>
              <w:pStyle w:val="Compact"/>
              <w:suppressAutoHyphens w:val="true"/>
              <w:spacing w:before="36" w:after="36"/>
              <w:jc w:val="left"/>
              <w:rPr/>
            </w:pPr>
            <w:r>
              <w:rPr/>
              <w:t>uc-regression-predictor</w:t>
            </w:r>
          </w:p>
        </w:tc>
        <w:tc>
          <w:tcPr>
            <w:tcW w:w="1927" w:type="dxa"/>
            <w:tcBorders/>
          </w:tcPr>
          <w:p>
            <w:pPr>
              <w:pStyle w:val="Compact"/>
              <w:suppressAutoHyphens w:val="true"/>
              <w:spacing w:before="36" w:after="36"/>
              <w:jc w:val="left"/>
              <w:rPr/>
            </w:pPr>
            <w:r>
              <w:rPr/>
              <w:t>Regression Risk Predictor</w:t>
            </w:r>
          </w:p>
        </w:tc>
        <w:tc>
          <w:tcPr>
            <w:tcW w:w="1445" w:type="dxa"/>
            <w:tcBorders/>
          </w:tcPr>
          <w:p>
            <w:pPr>
              <w:pStyle w:val="Compact"/>
              <w:suppressAutoHyphens w:val="true"/>
              <w:spacing w:before="36" w:after="36"/>
              <w:jc w:val="left"/>
              <w:rPr/>
            </w:pPr>
            <w:r>
              <w:rPr/>
              <w:t>Augmented</w:t>
            </w:r>
          </w:p>
        </w:tc>
        <w:tc>
          <w:tcPr>
            <w:tcW w:w="1443" w:type="dxa"/>
            <w:tcBorders/>
          </w:tcPr>
          <w:p>
            <w:pPr>
              <w:pStyle w:val="Compact"/>
              <w:suppressAutoHyphens w:val="true"/>
              <w:spacing w:before="36" w:after="36"/>
              <w:jc w:val="left"/>
              <w:rPr/>
            </w:pPr>
            <w:r>
              <w:rPr/>
              <w:t>M21</w:t>
            </w:r>
          </w:p>
        </w:tc>
        <w:tc>
          <w:tcPr>
            <w:tcW w:w="2603" w:type="dxa"/>
            <w:tcBorders/>
          </w:tcPr>
          <w:p>
            <w:pPr>
              <w:pStyle w:val="Compact"/>
              <w:suppressAutoHyphens w:val="true"/>
              <w:spacing w:before="36" w:after="36"/>
              <w:jc w:val="left"/>
              <w:rPr/>
            </w:pPr>
            <w:r>
              <w:rPr/>
              <w:t>“</w:t>
            </w:r>
            <w:r>
              <w:rPr/>
              <w:t>Given the post-go-live usage trend data below …, produce a regression-risk score from 1 (low) to 5 (high) and a two-sentence explanation naming the specific trend that drove the score. Do not score above 3 unless the data shows an actual declining trend, not just a low absolute level.”</w:t>
            </w:r>
          </w:p>
        </w:tc>
      </w:tr>
      <w:tr>
        <w:trPr/>
        <w:tc>
          <w:tcPr>
            <w:tcW w:w="2601" w:type="dxa"/>
            <w:tcBorders/>
          </w:tcPr>
          <w:p>
            <w:pPr>
              <w:pStyle w:val="Compact"/>
              <w:suppressAutoHyphens w:val="true"/>
              <w:spacing w:before="36" w:after="36"/>
              <w:jc w:val="left"/>
              <w:rPr/>
            </w:pPr>
            <w:r>
              <w:rPr/>
              <w:t>uc-exec-narrative</w:t>
            </w:r>
          </w:p>
        </w:tc>
        <w:tc>
          <w:tcPr>
            <w:tcW w:w="1927" w:type="dxa"/>
            <w:tcBorders/>
          </w:tcPr>
          <w:p>
            <w:pPr>
              <w:pStyle w:val="Compact"/>
              <w:suppressAutoHyphens w:val="true"/>
              <w:spacing w:before="36" w:after="36"/>
              <w:jc w:val="left"/>
              <w:rPr/>
            </w:pPr>
            <w:r>
              <w:rPr/>
              <w:t>Executive Readiness Narrative Generator</w:t>
            </w:r>
          </w:p>
        </w:tc>
        <w:tc>
          <w:tcPr>
            <w:tcW w:w="1445" w:type="dxa"/>
            <w:tcBorders/>
          </w:tcPr>
          <w:p>
            <w:pPr>
              <w:pStyle w:val="Compact"/>
              <w:suppressAutoHyphens w:val="true"/>
              <w:spacing w:before="36" w:after="36"/>
              <w:jc w:val="left"/>
              <w:rPr/>
            </w:pPr>
            <w:r>
              <w:rPr/>
              <w:t>Augmented</w:t>
            </w:r>
          </w:p>
        </w:tc>
        <w:tc>
          <w:tcPr>
            <w:tcW w:w="1443" w:type="dxa"/>
            <w:tcBorders/>
          </w:tcPr>
          <w:p>
            <w:pPr>
              <w:pStyle w:val="Compact"/>
              <w:suppressAutoHyphens w:val="true"/>
              <w:spacing w:before="36" w:after="36"/>
              <w:jc w:val="left"/>
              <w:rPr/>
            </w:pPr>
            <w:r>
              <w:rPr/>
              <w:t>M20</w:t>
            </w:r>
          </w:p>
        </w:tc>
        <w:tc>
          <w:tcPr>
            <w:tcW w:w="2603" w:type="dxa"/>
            <w:tcBorders/>
          </w:tcPr>
          <w:p>
            <w:pPr>
              <w:pStyle w:val="Compact"/>
              <w:suppressAutoHyphens w:val="true"/>
              <w:spacing w:before="36" w:after="36"/>
              <w:jc w:val="left"/>
              <w:rPr/>
            </w:pPr>
            <w:r>
              <w:rPr/>
              <w:t>“</w:t>
            </w:r>
            <w:r>
              <w:rPr/>
              <w:t>Write a 4-5 sentence executive-summary narrative for a Steering Committee update, given the Composite Readiness Index and the underlying ADKAR/sentiment/training figures below. Lead with the headline number and trend, name the single biggest risk or blocker if one is evident in the data, and close with the recommended next checkpoint. No jargon beyond what a non-CM executive would recognize.”</w:t>
            </w:r>
          </w:p>
        </w:tc>
      </w:tr>
      <w:tr>
        <w:trPr/>
        <w:tc>
          <w:tcPr>
            <w:tcW w:w="2601" w:type="dxa"/>
            <w:tcBorders/>
          </w:tcPr>
          <w:p>
            <w:pPr>
              <w:pStyle w:val="Compact"/>
              <w:suppressAutoHyphens w:val="true"/>
              <w:spacing w:before="36" w:after="36"/>
              <w:jc w:val="left"/>
              <w:rPr/>
            </w:pPr>
            <w:r>
              <w:rPr/>
              <w:t>uc-journey-annotation</w:t>
            </w:r>
          </w:p>
        </w:tc>
        <w:tc>
          <w:tcPr>
            <w:tcW w:w="1927" w:type="dxa"/>
            <w:tcBorders/>
          </w:tcPr>
          <w:p>
            <w:pPr>
              <w:pStyle w:val="Compact"/>
              <w:suppressAutoHyphens w:val="true"/>
              <w:spacing w:before="36" w:after="36"/>
              <w:jc w:val="left"/>
              <w:rPr/>
            </w:pPr>
            <w:r>
              <w:rPr/>
              <w:t>Journey Map Annotation Assistant</w:t>
            </w:r>
          </w:p>
        </w:tc>
        <w:tc>
          <w:tcPr>
            <w:tcW w:w="1445" w:type="dxa"/>
            <w:tcBorders/>
          </w:tcPr>
          <w:p>
            <w:pPr>
              <w:pStyle w:val="Compact"/>
              <w:suppressAutoHyphens w:val="true"/>
              <w:spacing w:before="36" w:after="36"/>
              <w:jc w:val="left"/>
              <w:rPr/>
            </w:pPr>
            <w:r>
              <w:rPr/>
              <w:t>Assistive</w:t>
            </w:r>
          </w:p>
        </w:tc>
        <w:tc>
          <w:tcPr>
            <w:tcW w:w="1443" w:type="dxa"/>
            <w:tcBorders/>
          </w:tcPr>
          <w:p>
            <w:pPr>
              <w:pStyle w:val="Compact"/>
              <w:suppressAutoHyphens w:val="true"/>
              <w:spacing w:before="36" w:after="36"/>
              <w:jc w:val="left"/>
              <w:rPr/>
            </w:pPr>
            <w:r>
              <w:rPr/>
              <w:t>M18</w:t>
            </w:r>
          </w:p>
        </w:tc>
        <w:tc>
          <w:tcPr>
            <w:tcW w:w="2603" w:type="dxa"/>
            <w:tcBorders/>
          </w:tcPr>
          <w:p>
            <w:pPr>
              <w:pStyle w:val="Compact"/>
              <w:suppressAutoHyphens w:val="true"/>
              <w:spacing w:before="36" w:after="36"/>
              <w:jc w:val="left"/>
              <w:rPr/>
            </w:pPr>
            <w:r>
              <w:rPr/>
              <w:t>“</w:t>
            </w:r>
            <w:r>
              <w:rPr/>
              <w:t>Given the timeline event described below (what changed, and when), suggest a short annotation label (under 8 words) suitable for a visual journey map marker. Favor concrete, specific labels (‘UAT go-live delayed 2 weeks’) over vague ones (‘timeline change’).”</w:t>
            </w:r>
          </w:p>
        </w:tc>
      </w:tr>
    </w:tbl>
    <w:p>
      <w:pPr>
        <w:pStyle w:val="BodyText"/>
        <w:rPr/>
      </w:pPr>
      <w:r>
        <w:rPr>
          <w:b/>
          <w:bCs/>
        </w:rPr>
        <w:t>10.6.17 Alert Definitions</w:t>
      </w:r>
      <w:r>
        <w:rPr/>
        <w:t xml:space="preserve"> (</w:t>
      </w:r>
      <w:r>
        <w:rPr>
          <w:rStyle w:val="VerbatimChar"/>
        </w:rPr>
        <w:t>data/alertDefinitions.js</w:t>
      </w:r>
      <w:r>
        <w:rPr/>
        <w:t>, Notification Center) — all 16 catalogued conditions; see Section 7.2 for which 9 compute live in the reference build and why the other 7 do not.</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906"/>
        <w:gridCol w:w="2162"/>
        <w:gridCol w:w="2034"/>
        <w:gridCol w:w="1907"/>
        <w:gridCol w:w="1908"/>
      </w:tblGrid>
      <w:tr>
        <w:trPr>
          <w:tblHeader w:val="true"/>
        </w:trPr>
        <w:tc>
          <w:tcPr>
            <w:tcW w:w="1906" w:type="dxa"/>
            <w:tcBorders>
              <w:bottom w:val="single" w:sz="6" w:space="0" w:color="000000"/>
            </w:tcBorders>
            <w:vAlign w:val="bottom"/>
          </w:tcPr>
          <w:p>
            <w:pPr>
              <w:pStyle w:val="Compact"/>
              <w:suppressAutoHyphens w:val="true"/>
              <w:spacing w:before="36" w:after="36"/>
              <w:jc w:val="left"/>
              <w:rPr/>
            </w:pPr>
            <w:r>
              <w:rPr>
                <w:b/>
                <w:bCs/>
              </w:rPr>
              <w:t>ID</w:t>
            </w:r>
          </w:p>
        </w:tc>
        <w:tc>
          <w:tcPr>
            <w:tcW w:w="2162" w:type="dxa"/>
            <w:tcBorders>
              <w:bottom w:val="single" w:sz="6" w:space="0" w:color="000000"/>
            </w:tcBorders>
            <w:vAlign w:val="bottom"/>
          </w:tcPr>
          <w:p>
            <w:pPr>
              <w:pStyle w:val="Compact"/>
              <w:suppressAutoHyphens w:val="true"/>
              <w:spacing w:before="36" w:after="36"/>
              <w:jc w:val="left"/>
              <w:rPr/>
            </w:pPr>
            <w:r>
              <w:rPr>
                <w:b/>
                <w:bCs/>
              </w:rPr>
              <w:t>Name</w:t>
            </w:r>
          </w:p>
        </w:tc>
        <w:tc>
          <w:tcPr>
            <w:tcW w:w="2034" w:type="dxa"/>
            <w:tcBorders>
              <w:bottom w:val="single" w:sz="6" w:space="0" w:color="000000"/>
            </w:tcBorders>
            <w:vAlign w:val="bottom"/>
          </w:tcPr>
          <w:p>
            <w:pPr>
              <w:pStyle w:val="Compact"/>
              <w:suppressAutoHyphens w:val="true"/>
              <w:spacing w:before="36" w:after="36"/>
              <w:jc w:val="left"/>
              <w:rPr/>
            </w:pPr>
            <w:r>
              <w:rPr>
                <w:b/>
                <w:bCs/>
              </w:rPr>
              <w:t>Severity</w:t>
            </w:r>
          </w:p>
        </w:tc>
        <w:tc>
          <w:tcPr>
            <w:tcW w:w="1907" w:type="dxa"/>
            <w:tcBorders>
              <w:bottom w:val="single" w:sz="6" w:space="0" w:color="000000"/>
            </w:tcBorders>
            <w:vAlign w:val="bottom"/>
          </w:tcPr>
          <w:p>
            <w:pPr>
              <w:pStyle w:val="Compact"/>
              <w:suppressAutoHyphens w:val="true"/>
              <w:spacing w:before="36" w:after="36"/>
              <w:jc w:val="left"/>
              <w:rPr/>
            </w:pPr>
            <w:r>
              <w:rPr>
                <w:b/>
                <w:bCs/>
              </w:rPr>
              <w:t>SLA</w:t>
            </w:r>
          </w:p>
        </w:tc>
        <w:tc>
          <w:tcPr>
            <w:tcW w:w="1908" w:type="dxa"/>
            <w:tcBorders>
              <w:bottom w:val="single" w:sz="6" w:space="0" w:color="000000"/>
            </w:tcBorders>
            <w:vAlign w:val="bottom"/>
          </w:tcPr>
          <w:p>
            <w:pPr>
              <w:pStyle w:val="Compact"/>
              <w:suppressAutoHyphens w:val="true"/>
              <w:spacing w:before="36" w:after="36"/>
              <w:jc w:val="left"/>
              <w:rPr/>
            </w:pPr>
            <w:r>
              <w:rPr>
                <w:b/>
                <w:bCs/>
              </w:rPr>
              <w:t>Recipient Roles</w:t>
            </w:r>
          </w:p>
        </w:tc>
      </w:tr>
      <w:tr>
        <w:trPr/>
        <w:tc>
          <w:tcPr>
            <w:tcW w:w="1906" w:type="dxa"/>
            <w:tcBorders/>
          </w:tcPr>
          <w:p>
            <w:pPr>
              <w:pStyle w:val="Compact"/>
              <w:suppressAutoHyphens w:val="true"/>
              <w:spacing w:before="36" w:after="36"/>
              <w:jc w:val="left"/>
              <w:rPr/>
            </w:pPr>
            <w:r>
              <w:rPr/>
              <w:t>ALT-001</w:t>
            </w:r>
          </w:p>
        </w:tc>
        <w:tc>
          <w:tcPr>
            <w:tcW w:w="2162" w:type="dxa"/>
            <w:tcBorders/>
          </w:tcPr>
          <w:p>
            <w:pPr>
              <w:pStyle w:val="Compact"/>
              <w:suppressAutoHyphens w:val="true"/>
              <w:spacing w:before="36" w:after="36"/>
              <w:jc w:val="left"/>
              <w:rPr/>
            </w:pPr>
            <w:r>
              <w:rPr/>
              <w:t>Divergence Pattern Detected</w:t>
            </w:r>
          </w:p>
        </w:tc>
        <w:tc>
          <w:tcPr>
            <w:tcW w:w="2034" w:type="dxa"/>
            <w:tcBorders/>
          </w:tcPr>
          <w:p>
            <w:pPr>
              <w:pStyle w:val="Compact"/>
              <w:suppressAutoHyphens w:val="true"/>
              <w:spacing w:before="36" w:after="36"/>
              <w:jc w:val="left"/>
              <w:rPr/>
            </w:pPr>
            <w:r>
              <w:rPr/>
              <w:t>High</w:t>
            </w:r>
          </w:p>
        </w:tc>
        <w:tc>
          <w:tcPr>
            <w:tcW w:w="1907" w:type="dxa"/>
            <w:tcBorders/>
          </w:tcPr>
          <w:p>
            <w:pPr>
              <w:pStyle w:val="Compact"/>
              <w:suppressAutoHyphens w:val="true"/>
              <w:spacing w:before="36" w:after="36"/>
              <w:jc w:val="left"/>
              <w:rPr/>
            </w:pPr>
            <w:r>
              <w:rPr/>
              <w:t>Acknowledge within 48h</w:t>
            </w:r>
          </w:p>
        </w:tc>
        <w:tc>
          <w:tcPr>
            <w:tcW w:w="1908" w:type="dxa"/>
            <w:tcBorders/>
          </w:tcPr>
          <w:p>
            <w:pPr>
              <w:pStyle w:val="Compact"/>
              <w:suppressAutoHyphens w:val="true"/>
              <w:spacing w:before="36" w:after="36"/>
              <w:jc w:val="left"/>
              <w:rPr/>
            </w:pPr>
            <w:r>
              <w:rPr/>
              <w:t>CM</w:t>
            </w:r>
          </w:p>
        </w:tc>
      </w:tr>
      <w:tr>
        <w:trPr/>
        <w:tc>
          <w:tcPr>
            <w:tcW w:w="1906" w:type="dxa"/>
            <w:tcBorders/>
          </w:tcPr>
          <w:p>
            <w:pPr>
              <w:pStyle w:val="Compact"/>
              <w:suppressAutoHyphens w:val="true"/>
              <w:spacing w:before="36" w:after="36"/>
              <w:jc w:val="left"/>
              <w:rPr/>
            </w:pPr>
            <w:r>
              <w:rPr/>
              <w:t>ALT-002</w:t>
            </w:r>
          </w:p>
        </w:tc>
        <w:tc>
          <w:tcPr>
            <w:tcW w:w="2162" w:type="dxa"/>
            <w:tcBorders/>
          </w:tcPr>
          <w:p>
            <w:pPr>
              <w:pStyle w:val="Compact"/>
              <w:suppressAutoHyphens w:val="true"/>
              <w:spacing w:before="36" w:after="36"/>
              <w:jc w:val="left"/>
              <w:rPr/>
            </w:pPr>
            <w:r>
              <w:rPr/>
              <w:t>Regression Risk Score Critical</w:t>
            </w:r>
          </w:p>
        </w:tc>
        <w:tc>
          <w:tcPr>
            <w:tcW w:w="2034" w:type="dxa"/>
            <w:tcBorders/>
          </w:tcPr>
          <w:p>
            <w:pPr>
              <w:pStyle w:val="Compact"/>
              <w:suppressAutoHyphens w:val="true"/>
              <w:spacing w:before="36" w:after="36"/>
              <w:jc w:val="left"/>
              <w:rPr/>
            </w:pPr>
            <w:r>
              <w:rPr/>
              <w:t>Critical</w:t>
            </w:r>
          </w:p>
        </w:tc>
        <w:tc>
          <w:tcPr>
            <w:tcW w:w="1907" w:type="dxa"/>
            <w:tcBorders/>
          </w:tcPr>
          <w:p>
            <w:pPr>
              <w:pStyle w:val="Compact"/>
              <w:suppressAutoHyphens w:val="true"/>
              <w:spacing w:before="36" w:after="36"/>
              <w:jc w:val="left"/>
              <w:rPr/>
            </w:pPr>
            <w:r>
              <w:rPr/>
              <w:t>Acknowledge within 24h</w:t>
            </w:r>
          </w:p>
        </w:tc>
        <w:tc>
          <w:tcPr>
            <w:tcW w:w="1908" w:type="dxa"/>
            <w:tcBorders/>
          </w:tcPr>
          <w:p>
            <w:pPr>
              <w:pStyle w:val="Compact"/>
              <w:suppressAutoHyphens w:val="true"/>
              <w:spacing w:before="36" w:after="36"/>
              <w:jc w:val="left"/>
              <w:rPr/>
            </w:pPr>
            <w:r>
              <w:rPr/>
              <w:t>CM, SUP</w:t>
            </w:r>
          </w:p>
        </w:tc>
      </w:tr>
      <w:tr>
        <w:trPr/>
        <w:tc>
          <w:tcPr>
            <w:tcW w:w="1906" w:type="dxa"/>
            <w:tcBorders/>
          </w:tcPr>
          <w:p>
            <w:pPr>
              <w:pStyle w:val="Compact"/>
              <w:suppressAutoHyphens w:val="true"/>
              <w:spacing w:before="36" w:after="36"/>
              <w:jc w:val="left"/>
              <w:rPr/>
            </w:pPr>
            <w:r>
              <w:rPr/>
              <w:t>ALT-003</w:t>
            </w:r>
          </w:p>
        </w:tc>
        <w:tc>
          <w:tcPr>
            <w:tcW w:w="2162" w:type="dxa"/>
            <w:tcBorders/>
          </w:tcPr>
          <w:p>
            <w:pPr>
              <w:pStyle w:val="Compact"/>
              <w:suppressAutoHyphens w:val="true"/>
              <w:spacing w:before="36" w:after="36"/>
              <w:jc w:val="left"/>
              <w:rPr/>
            </w:pPr>
            <w:r>
              <w:rPr/>
              <w:t>Sponsor Coverage Gap</w:t>
            </w:r>
          </w:p>
        </w:tc>
        <w:tc>
          <w:tcPr>
            <w:tcW w:w="2034" w:type="dxa"/>
            <w:tcBorders/>
          </w:tcPr>
          <w:p>
            <w:pPr>
              <w:pStyle w:val="Compact"/>
              <w:suppressAutoHyphens w:val="true"/>
              <w:spacing w:before="36" w:after="36"/>
              <w:jc w:val="left"/>
              <w:rPr/>
            </w:pPr>
            <w:r>
              <w:rPr/>
              <w:t>Medium</w:t>
            </w:r>
          </w:p>
        </w:tc>
        <w:tc>
          <w:tcPr>
            <w:tcW w:w="1907" w:type="dxa"/>
            <w:tcBorders/>
          </w:tcPr>
          <w:p>
            <w:pPr>
              <w:pStyle w:val="Compact"/>
              <w:suppressAutoHyphens w:val="true"/>
              <w:spacing w:before="36" w:after="36"/>
              <w:jc w:val="left"/>
              <w:rPr/>
            </w:pPr>
            <w:r>
              <w:rPr/>
              <w:t>Acknowledge within 5 business days</w:t>
            </w:r>
          </w:p>
        </w:tc>
        <w:tc>
          <w:tcPr>
            <w:tcW w:w="1908" w:type="dxa"/>
            <w:tcBorders/>
          </w:tcPr>
          <w:p>
            <w:pPr>
              <w:pStyle w:val="Compact"/>
              <w:suppressAutoHyphens w:val="true"/>
              <w:spacing w:before="36" w:after="36"/>
              <w:jc w:val="left"/>
              <w:rPr/>
            </w:pPr>
            <w:r>
              <w:rPr/>
              <w:t>PMO, ES</w:t>
            </w:r>
          </w:p>
        </w:tc>
      </w:tr>
      <w:tr>
        <w:trPr/>
        <w:tc>
          <w:tcPr>
            <w:tcW w:w="1906" w:type="dxa"/>
            <w:tcBorders/>
          </w:tcPr>
          <w:p>
            <w:pPr>
              <w:pStyle w:val="Compact"/>
              <w:suppressAutoHyphens w:val="true"/>
              <w:spacing w:before="36" w:after="36"/>
              <w:jc w:val="left"/>
              <w:rPr/>
            </w:pPr>
            <w:r>
              <w:rPr/>
              <w:t>ALT-004</w:t>
            </w:r>
          </w:p>
        </w:tc>
        <w:tc>
          <w:tcPr>
            <w:tcW w:w="2162" w:type="dxa"/>
            <w:tcBorders/>
          </w:tcPr>
          <w:p>
            <w:pPr>
              <w:pStyle w:val="Compact"/>
              <w:suppressAutoHyphens w:val="true"/>
              <w:spacing w:before="36" w:after="36"/>
              <w:jc w:val="left"/>
              <w:rPr/>
            </w:pPr>
            <w:r>
              <w:rPr/>
              <w:t>Resistance Escalation Threshold Breached</w:t>
            </w:r>
          </w:p>
        </w:tc>
        <w:tc>
          <w:tcPr>
            <w:tcW w:w="2034" w:type="dxa"/>
            <w:tcBorders/>
          </w:tcPr>
          <w:p>
            <w:pPr>
              <w:pStyle w:val="Compact"/>
              <w:suppressAutoHyphens w:val="true"/>
              <w:spacing w:before="36" w:after="36"/>
              <w:jc w:val="left"/>
              <w:rPr/>
            </w:pPr>
            <w:r>
              <w:rPr/>
              <w:t>High</w:t>
            </w:r>
          </w:p>
        </w:tc>
        <w:tc>
          <w:tcPr>
            <w:tcW w:w="1907" w:type="dxa"/>
            <w:tcBorders/>
          </w:tcPr>
          <w:p>
            <w:pPr>
              <w:pStyle w:val="Compact"/>
              <w:suppressAutoHyphens w:val="true"/>
              <w:spacing w:before="36" w:after="36"/>
              <w:jc w:val="left"/>
              <w:rPr/>
            </w:pPr>
            <w:r>
              <w:rPr/>
              <w:t>Acknowledge within 3 business days</w:t>
            </w:r>
          </w:p>
        </w:tc>
        <w:tc>
          <w:tcPr>
            <w:tcW w:w="1908" w:type="dxa"/>
            <w:tcBorders/>
          </w:tcPr>
          <w:p>
            <w:pPr>
              <w:pStyle w:val="Compact"/>
              <w:suppressAutoHyphens w:val="true"/>
              <w:spacing w:before="36" w:after="36"/>
              <w:jc w:val="left"/>
              <w:rPr/>
            </w:pPr>
            <w:r>
              <w:rPr/>
              <w:t>CM, ES</w:t>
            </w:r>
          </w:p>
        </w:tc>
      </w:tr>
      <w:tr>
        <w:trPr/>
        <w:tc>
          <w:tcPr>
            <w:tcW w:w="1906" w:type="dxa"/>
            <w:tcBorders/>
          </w:tcPr>
          <w:p>
            <w:pPr>
              <w:pStyle w:val="Compact"/>
              <w:suppressAutoHyphens w:val="true"/>
              <w:spacing w:before="36" w:after="36"/>
              <w:jc w:val="left"/>
              <w:rPr/>
            </w:pPr>
            <w:r>
              <w:rPr/>
              <w:t>ALT-005</w:t>
            </w:r>
          </w:p>
        </w:tc>
        <w:tc>
          <w:tcPr>
            <w:tcW w:w="2162" w:type="dxa"/>
            <w:tcBorders/>
          </w:tcPr>
          <w:p>
            <w:pPr>
              <w:pStyle w:val="Compact"/>
              <w:suppressAutoHyphens w:val="true"/>
              <w:spacing w:before="36" w:after="36"/>
              <w:jc w:val="left"/>
              <w:rPr/>
            </w:pPr>
            <w:r>
              <w:rPr/>
              <w:t>Survey Exception Escalated to Admin</w:t>
            </w:r>
          </w:p>
        </w:tc>
        <w:tc>
          <w:tcPr>
            <w:tcW w:w="2034" w:type="dxa"/>
            <w:tcBorders/>
          </w:tcPr>
          <w:p>
            <w:pPr>
              <w:pStyle w:val="Compact"/>
              <w:suppressAutoHyphens w:val="true"/>
              <w:spacing w:before="36" w:after="36"/>
              <w:jc w:val="left"/>
              <w:rPr/>
            </w:pPr>
            <w:r>
              <w:rPr/>
              <w:t>Medium</w:t>
            </w:r>
          </w:p>
        </w:tc>
        <w:tc>
          <w:tcPr>
            <w:tcW w:w="1907" w:type="dxa"/>
            <w:tcBorders/>
          </w:tcPr>
          <w:p>
            <w:pPr>
              <w:pStyle w:val="Compact"/>
              <w:suppressAutoHyphens w:val="true"/>
              <w:spacing w:before="36" w:after="36"/>
              <w:jc w:val="left"/>
              <w:rPr/>
            </w:pPr>
            <w:r>
              <w:rPr/>
              <w:t>Resolve within 1 business day</w:t>
            </w:r>
          </w:p>
        </w:tc>
        <w:tc>
          <w:tcPr>
            <w:tcW w:w="1908" w:type="dxa"/>
            <w:tcBorders/>
          </w:tcPr>
          <w:p>
            <w:pPr>
              <w:pStyle w:val="Compact"/>
              <w:suppressAutoHyphens w:val="true"/>
              <w:spacing w:before="36" w:after="36"/>
              <w:jc w:val="left"/>
              <w:rPr/>
            </w:pPr>
            <w:r>
              <w:rPr/>
              <w:t>Admin</w:t>
            </w:r>
          </w:p>
        </w:tc>
      </w:tr>
      <w:tr>
        <w:trPr/>
        <w:tc>
          <w:tcPr>
            <w:tcW w:w="1906" w:type="dxa"/>
            <w:tcBorders/>
          </w:tcPr>
          <w:p>
            <w:pPr>
              <w:pStyle w:val="Compact"/>
              <w:suppressAutoHyphens w:val="true"/>
              <w:spacing w:before="36" w:after="36"/>
              <w:jc w:val="left"/>
              <w:rPr/>
            </w:pPr>
            <w:r>
              <w:rPr/>
              <w:t>ALT-006</w:t>
            </w:r>
          </w:p>
        </w:tc>
        <w:tc>
          <w:tcPr>
            <w:tcW w:w="2162" w:type="dxa"/>
            <w:tcBorders/>
          </w:tcPr>
          <w:p>
            <w:pPr>
              <w:pStyle w:val="Compact"/>
              <w:suppressAutoHyphens w:val="true"/>
              <w:spacing w:before="36" w:after="36"/>
              <w:jc w:val="left"/>
              <w:rPr/>
            </w:pPr>
            <w:r>
              <w:rPr/>
              <w:t>Champion Coverage Below Target</w:t>
            </w:r>
          </w:p>
        </w:tc>
        <w:tc>
          <w:tcPr>
            <w:tcW w:w="2034" w:type="dxa"/>
            <w:tcBorders/>
          </w:tcPr>
          <w:p>
            <w:pPr>
              <w:pStyle w:val="Compact"/>
              <w:suppressAutoHyphens w:val="true"/>
              <w:spacing w:before="36" w:after="36"/>
              <w:jc w:val="left"/>
              <w:rPr/>
            </w:pPr>
            <w:r>
              <w:rPr/>
              <w:t>Low</w:t>
            </w:r>
          </w:p>
        </w:tc>
        <w:tc>
          <w:tcPr>
            <w:tcW w:w="1907" w:type="dxa"/>
            <w:tcBorders/>
          </w:tcPr>
          <w:p>
            <w:pPr>
              <w:pStyle w:val="Compact"/>
              <w:suppressAutoHyphens w:val="true"/>
              <w:spacing w:before="36" w:after="36"/>
              <w:jc w:val="left"/>
              <w:rPr/>
            </w:pPr>
            <w:r>
              <w:rPr/>
              <w:t>Review within 14 days</w:t>
            </w:r>
          </w:p>
        </w:tc>
        <w:tc>
          <w:tcPr>
            <w:tcW w:w="1908" w:type="dxa"/>
            <w:tcBorders/>
          </w:tcPr>
          <w:p>
            <w:pPr>
              <w:pStyle w:val="Compact"/>
              <w:suppressAutoHyphens w:val="true"/>
              <w:spacing w:before="36" w:after="36"/>
              <w:jc w:val="left"/>
              <w:rPr/>
            </w:pPr>
            <w:r>
              <w:rPr/>
              <w:t>CM</w:t>
            </w:r>
          </w:p>
        </w:tc>
      </w:tr>
      <w:tr>
        <w:trPr/>
        <w:tc>
          <w:tcPr>
            <w:tcW w:w="1906" w:type="dxa"/>
            <w:tcBorders/>
          </w:tcPr>
          <w:p>
            <w:pPr>
              <w:pStyle w:val="Compact"/>
              <w:suppressAutoHyphens w:val="true"/>
              <w:spacing w:before="36" w:after="36"/>
              <w:jc w:val="left"/>
              <w:rPr/>
            </w:pPr>
            <w:r>
              <w:rPr/>
              <w:t>ALT-007</w:t>
            </w:r>
          </w:p>
        </w:tc>
        <w:tc>
          <w:tcPr>
            <w:tcW w:w="2162" w:type="dxa"/>
            <w:tcBorders/>
          </w:tcPr>
          <w:p>
            <w:pPr>
              <w:pStyle w:val="Compact"/>
              <w:suppressAutoHyphens w:val="true"/>
              <w:spacing w:before="36" w:after="36"/>
              <w:jc w:val="left"/>
              <w:rPr/>
            </w:pPr>
            <w:r>
              <w:rPr/>
              <w:t>AI Use Case Confidence Below Threshold</w:t>
            </w:r>
          </w:p>
        </w:tc>
        <w:tc>
          <w:tcPr>
            <w:tcW w:w="2034" w:type="dxa"/>
            <w:tcBorders/>
          </w:tcPr>
          <w:p>
            <w:pPr>
              <w:pStyle w:val="Compact"/>
              <w:suppressAutoHyphens w:val="true"/>
              <w:spacing w:before="36" w:after="36"/>
              <w:jc w:val="left"/>
              <w:rPr/>
            </w:pPr>
            <w:r>
              <w:rPr/>
              <w:t>Informational</w:t>
            </w:r>
          </w:p>
        </w:tc>
        <w:tc>
          <w:tcPr>
            <w:tcW w:w="1907" w:type="dxa"/>
            <w:tcBorders/>
          </w:tcPr>
          <w:p>
            <w:pPr>
              <w:pStyle w:val="Compact"/>
              <w:suppressAutoHyphens w:val="true"/>
              <w:spacing w:before="36" w:after="36"/>
              <w:jc w:val="left"/>
              <w:rPr/>
            </w:pPr>
            <w:r>
              <w:rPr/>
              <w:t>Review at next session</w:t>
            </w:r>
          </w:p>
        </w:tc>
        <w:tc>
          <w:tcPr>
            <w:tcW w:w="1908" w:type="dxa"/>
            <w:tcBorders/>
          </w:tcPr>
          <w:p>
            <w:pPr>
              <w:pStyle w:val="Compact"/>
              <w:suppressAutoHyphens w:val="true"/>
              <w:spacing w:before="36" w:after="36"/>
              <w:jc w:val="left"/>
              <w:rPr/>
            </w:pPr>
            <w:r>
              <w:rPr/>
              <w:t>CM</w:t>
            </w:r>
          </w:p>
        </w:tc>
      </w:tr>
      <w:tr>
        <w:trPr/>
        <w:tc>
          <w:tcPr>
            <w:tcW w:w="1906" w:type="dxa"/>
            <w:tcBorders/>
          </w:tcPr>
          <w:p>
            <w:pPr>
              <w:pStyle w:val="Compact"/>
              <w:suppressAutoHyphens w:val="true"/>
              <w:spacing w:before="36" w:after="36"/>
              <w:jc w:val="left"/>
              <w:rPr/>
            </w:pPr>
            <w:r>
              <w:rPr/>
              <w:t>ALT-008</w:t>
            </w:r>
          </w:p>
        </w:tc>
        <w:tc>
          <w:tcPr>
            <w:tcW w:w="2162" w:type="dxa"/>
            <w:tcBorders/>
          </w:tcPr>
          <w:p>
            <w:pPr>
              <w:pStyle w:val="Compact"/>
              <w:suppressAutoHyphens w:val="true"/>
              <w:spacing w:before="36" w:after="36"/>
              <w:jc w:val="left"/>
              <w:rPr/>
            </w:pPr>
            <w:r>
              <w:rPr/>
              <w:t>Change Saturation Threshold Breached</w:t>
            </w:r>
          </w:p>
        </w:tc>
        <w:tc>
          <w:tcPr>
            <w:tcW w:w="2034" w:type="dxa"/>
            <w:tcBorders/>
          </w:tcPr>
          <w:p>
            <w:pPr>
              <w:pStyle w:val="Compact"/>
              <w:suppressAutoHyphens w:val="true"/>
              <w:spacing w:before="36" w:after="36"/>
              <w:jc w:val="left"/>
              <w:rPr/>
            </w:pPr>
            <w:r>
              <w:rPr/>
              <w:t>Medium</w:t>
            </w:r>
          </w:p>
        </w:tc>
        <w:tc>
          <w:tcPr>
            <w:tcW w:w="1907" w:type="dxa"/>
            <w:tcBorders/>
          </w:tcPr>
          <w:p>
            <w:pPr>
              <w:pStyle w:val="Compact"/>
              <w:suppressAutoHyphens w:val="true"/>
              <w:spacing w:before="36" w:after="36"/>
              <w:jc w:val="left"/>
              <w:rPr/>
            </w:pPr>
            <w:r>
              <w:rPr/>
              <w:t>Review within 10 business days</w:t>
            </w:r>
          </w:p>
        </w:tc>
        <w:tc>
          <w:tcPr>
            <w:tcW w:w="1908" w:type="dxa"/>
            <w:tcBorders/>
          </w:tcPr>
          <w:p>
            <w:pPr>
              <w:pStyle w:val="Compact"/>
              <w:suppressAutoHyphens w:val="true"/>
              <w:spacing w:before="36" w:after="36"/>
              <w:jc w:val="left"/>
              <w:rPr/>
            </w:pPr>
            <w:r>
              <w:rPr/>
              <w:t>PMO</w:t>
            </w:r>
          </w:p>
        </w:tc>
      </w:tr>
      <w:tr>
        <w:trPr/>
        <w:tc>
          <w:tcPr>
            <w:tcW w:w="1906" w:type="dxa"/>
            <w:tcBorders/>
          </w:tcPr>
          <w:p>
            <w:pPr>
              <w:pStyle w:val="Compact"/>
              <w:suppressAutoHyphens w:val="true"/>
              <w:spacing w:before="36" w:after="36"/>
              <w:jc w:val="left"/>
              <w:rPr/>
            </w:pPr>
            <w:r>
              <w:rPr/>
              <w:t>ALT-009</w:t>
            </w:r>
          </w:p>
        </w:tc>
        <w:tc>
          <w:tcPr>
            <w:tcW w:w="2162" w:type="dxa"/>
            <w:tcBorders/>
          </w:tcPr>
          <w:p>
            <w:pPr>
              <w:pStyle w:val="Compact"/>
              <w:suppressAutoHyphens w:val="true"/>
              <w:spacing w:before="36" w:after="36"/>
              <w:jc w:val="left"/>
              <w:rPr/>
            </w:pPr>
            <w:r>
              <w:rPr/>
              <w:t>Phase Gate No-Go / Conditional</w:t>
            </w:r>
          </w:p>
        </w:tc>
        <w:tc>
          <w:tcPr>
            <w:tcW w:w="2034" w:type="dxa"/>
            <w:tcBorders/>
          </w:tcPr>
          <w:p>
            <w:pPr>
              <w:pStyle w:val="Compact"/>
              <w:suppressAutoHyphens w:val="true"/>
              <w:spacing w:before="36" w:after="36"/>
              <w:jc w:val="left"/>
              <w:rPr/>
            </w:pPr>
            <w:r>
              <w:rPr/>
              <w:t>High</w:t>
            </w:r>
          </w:p>
        </w:tc>
        <w:tc>
          <w:tcPr>
            <w:tcW w:w="1907" w:type="dxa"/>
            <w:tcBorders/>
          </w:tcPr>
          <w:p>
            <w:pPr>
              <w:pStyle w:val="Compact"/>
              <w:suppressAutoHyphens w:val="true"/>
              <w:spacing w:before="36" w:after="36"/>
              <w:jc w:val="left"/>
              <w:rPr/>
            </w:pPr>
            <w:r>
              <w:rPr/>
              <w:t>Review within 3 business days</w:t>
            </w:r>
          </w:p>
        </w:tc>
        <w:tc>
          <w:tcPr>
            <w:tcW w:w="1908" w:type="dxa"/>
            <w:tcBorders/>
          </w:tcPr>
          <w:p>
            <w:pPr>
              <w:pStyle w:val="Compact"/>
              <w:suppressAutoHyphens w:val="true"/>
              <w:spacing w:before="36" w:after="36"/>
              <w:jc w:val="left"/>
              <w:rPr/>
            </w:pPr>
            <w:r>
              <w:rPr/>
              <w:t>PM, CM, PMO</w:t>
            </w:r>
          </w:p>
        </w:tc>
      </w:tr>
      <w:tr>
        <w:trPr/>
        <w:tc>
          <w:tcPr>
            <w:tcW w:w="1906" w:type="dxa"/>
            <w:tcBorders/>
          </w:tcPr>
          <w:p>
            <w:pPr>
              <w:pStyle w:val="Compact"/>
              <w:suppressAutoHyphens w:val="true"/>
              <w:spacing w:before="36" w:after="36"/>
              <w:jc w:val="left"/>
              <w:rPr/>
            </w:pPr>
            <w:r>
              <w:rPr/>
              <w:t>ALT-010</w:t>
            </w:r>
          </w:p>
        </w:tc>
        <w:tc>
          <w:tcPr>
            <w:tcW w:w="2162" w:type="dxa"/>
            <w:tcBorders/>
          </w:tcPr>
          <w:p>
            <w:pPr>
              <w:pStyle w:val="Compact"/>
              <w:suppressAutoHyphens w:val="true"/>
              <w:spacing w:before="36" w:after="36"/>
              <w:jc w:val="left"/>
              <w:rPr/>
            </w:pPr>
            <w:r>
              <w:rPr/>
              <w:t>Guiding Coalition Gap</w:t>
            </w:r>
          </w:p>
        </w:tc>
        <w:tc>
          <w:tcPr>
            <w:tcW w:w="2034" w:type="dxa"/>
            <w:tcBorders/>
          </w:tcPr>
          <w:p>
            <w:pPr>
              <w:pStyle w:val="Compact"/>
              <w:suppressAutoHyphens w:val="true"/>
              <w:spacing w:before="36" w:after="36"/>
              <w:jc w:val="left"/>
              <w:rPr/>
            </w:pPr>
            <w:r>
              <w:rPr/>
              <w:t>Medium</w:t>
            </w:r>
          </w:p>
        </w:tc>
        <w:tc>
          <w:tcPr>
            <w:tcW w:w="1907" w:type="dxa"/>
            <w:tcBorders/>
          </w:tcPr>
          <w:p>
            <w:pPr>
              <w:pStyle w:val="Compact"/>
              <w:suppressAutoHyphens w:val="true"/>
              <w:spacing w:before="36" w:after="36"/>
              <w:jc w:val="left"/>
              <w:rPr/>
            </w:pPr>
            <w:r>
              <w:rPr/>
              <w:t>Review within 10 business days</w:t>
            </w:r>
          </w:p>
        </w:tc>
        <w:tc>
          <w:tcPr>
            <w:tcW w:w="1908" w:type="dxa"/>
            <w:tcBorders/>
          </w:tcPr>
          <w:p>
            <w:pPr>
              <w:pStyle w:val="Compact"/>
              <w:suppressAutoHyphens w:val="true"/>
              <w:spacing w:before="36" w:after="36"/>
              <w:jc w:val="left"/>
              <w:rPr/>
            </w:pPr>
            <w:r>
              <w:rPr/>
              <w:t>PMO, ES</w:t>
            </w:r>
          </w:p>
        </w:tc>
      </w:tr>
      <w:tr>
        <w:trPr/>
        <w:tc>
          <w:tcPr>
            <w:tcW w:w="1906" w:type="dxa"/>
            <w:tcBorders/>
          </w:tcPr>
          <w:p>
            <w:pPr>
              <w:pStyle w:val="Compact"/>
              <w:suppressAutoHyphens w:val="true"/>
              <w:spacing w:before="36" w:after="36"/>
              <w:jc w:val="left"/>
              <w:rPr/>
            </w:pPr>
            <w:r>
              <w:rPr/>
              <w:t>ALT-011</w:t>
            </w:r>
          </w:p>
        </w:tc>
        <w:tc>
          <w:tcPr>
            <w:tcW w:w="2162" w:type="dxa"/>
            <w:tcBorders/>
          </w:tcPr>
          <w:p>
            <w:pPr>
              <w:pStyle w:val="Compact"/>
              <w:suppressAutoHyphens w:val="true"/>
              <w:spacing w:before="36" w:after="36"/>
              <w:jc w:val="left"/>
              <w:rPr/>
            </w:pPr>
            <w:r>
              <w:rPr/>
              <w:t>Communication Overload Detected</w:t>
            </w:r>
          </w:p>
        </w:tc>
        <w:tc>
          <w:tcPr>
            <w:tcW w:w="2034" w:type="dxa"/>
            <w:tcBorders/>
          </w:tcPr>
          <w:p>
            <w:pPr>
              <w:pStyle w:val="Compact"/>
              <w:suppressAutoHyphens w:val="true"/>
              <w:spacing w:before="36" w:after="36"/>
              <w:jc w:val="left"/>
              <w:rPr/>
            </w:pPr>
            <w:r>
              <w:rPr/>
              <w:t>Low</w:t>
            </w:r>
          </w:p>
        </w:tc>
        <w:tc>
          <w:tcPr>
            <w:tcW w:w="1907" w:type="dxa"/>
            <w:tcBorders/>
          </w:tcPr>
          <w:p>
            <w:pPr>
              <w:pStyle w:val="Compact"/>
              <w:suppressAutoHyphens w:val="true"/>
              <w:spacing w:before="36" w:after="36"/>
              <w:jc w:val="left"/>
              <w:rPr/>
            </w:pPr>
            <w:r>
              <w:rPr/>
              <w:t>Review within 5 business days</w:t>
            </w:r>
          </w:p>
        </w:tc>
        <w:tc>
          <w:tcPr>
            <w:tcW w:w="1908" w:type="dxa"/>
            <w:tcBorders/>
          </w:tcPr>
          <w:p>
            <w:pPr>
              <w:pStyle w:val="Compact"/>
              <w:suppressAutoHyphens w:val="true"/>
              <w:spacing w:before="36" w:after="36"/>
              <w:jc w:val="left"/>
              <w:rPr/>
            </w:pPr>
            <w:r>
              <w:rPr/>
              <w:t>CM, PMO</w:t>
            </w:r>
          </w:p>
        </w:tc>
      </w:tr>
      <w:tr>
        <w:trPr/>
        <w:tc>
          <w:tcPr>
            <w:tcW w:w="1906" w:type="dxa"/>
            <w:tcBorders/>
          </w:tcPr>
          <w:p>
            <w:pPr>
              <w:pStyle w:val="Compact"/>
              <w:suppressAutoHyphens w:val="true"/>
              <w:spacing w:before="36" w:after="36"/>
              <w:jc w:val="left"/>
              <w:rPr/>
            </w:pPr>
            <w:r>
              <w:rPr/>
              <w:t>ALT-012</w:t>
            </w:r>
          </w:p>
        </w:tc>
        <w:tc>
          <w:tcPr>
            <w:tcW w:w="2162" w:type="dxa"/>
            <w:tcBorders/>
          </w:tcPr>
          <w:p>
            <w:pPr>
              <w:pStyle w:val="Compact"/>
              <w:suppressAutoHyphens w:val="true"/>
              <w:spacing w:before="36" w:after="36"/>
              <w:jc w:val="left"/>
              <w:rPr/>
            </w:pPr>
            <w:r>
              <w:rPr/>
              <w:t>Import Integrity Check Failed</w:t>
            </w:r>
          </w:p>
        </w:tc>
        <w:tc>
          <w:tcPr>
            <w:tcW w:w="2034" w:type="dxa"/>
            <w:tcBorders/>
          </w:tcPr>
          <w:p>
            <w:pPr>
              <w:pStyle w:val="Compact"/>
              <w:suppressAutoHyphens w:val="true"/>
              <w:spacing w:before="36" w:after="36"/>
              <w:jc w:val="left"/>
              <w:rPr/>
            </w:pPr>
            <w:r>
              <w:rPr/>
              <w:t>Medium</w:t>
            </w:r>
          </w:p>
        </w:tc>
        <w:tc>
          <w:tcPr>
            <w:tcW w:w="1907" w:type="dxa"/>
            <w:tcBorders/>
          </w:tcPr>
          <w:p>
            <w:pPr>
              <w:pStyle w:val="Compact"/>
              <w:suppressAutoHyphens w:val="true"/>
              <w:spacing w:before="36" w:after="36"/>
              <w:jc w:val="left"/>
              <w:rPr/>
            </w:pPr>
            <w:r>
              <w:rPr/>
              <w:t>Resolve within 1 business day</w:t>
            </w:r>
          </w:p>
        </w:tc>
        <w:tc>
          <w:tcPr>
            <w:tcW w:w="1908" w:type="dxa"/>
            <w:tcBorders/>
          </w:tcPr>
          <w:p>
            <w:pPr>
              <w:pStyle w:val="Compact"/>
              <w:suppressAutoHyphens w:val="true"/>
              <w:spacing w:before="36" w:after="36"/>
              <w:jc w:val="left"/>
              <w:rPr/>
            </w:pPr>
            <w:r>
              <w:rPr/>
              <w:t>ITL</w:t>
            </w:r>
          </w:p>
        </w:tc>
      </w:tr>
      <w:tr>
        <w:trPr/>
        <w:tc>
          <w:tcPr>
            <w:tcW w:w="1906" w:type="dxa"/>
            <w:tcBorders/>
          </w:tcPr>
          <w:p>
            <w:pPr>
              <w:pStyle w:val="Compact"/>
              <w:suppressAutoHyphens w:val="true"/>
              <w:spacing w:before="36" w:after="36"/>
              <w:jc w:val="left"/>
              <w:rPr/>
            </w:pPr>
            <w:r>
              <w:rPr/>
              <w:t>ALT-013</w:t>
            </w:r>
          </w:p>
        </w:tc>
        <w:tc>
          <w:tcPr>
            <w:tcW w:w="2162" w:type="dxa"/>
            <w:tcBorders/>
          </w:tcPr>
          <w:p>
            <w:pPr>
              <w:pStyle w:val="Compact"/>
              <w:suppressAutoHyphens w:val="true"/>
              <w:spacing w:before="36" w:after="36"/>
              <w:jc w:val="left"/>
              <w:rPr/>
            </w:pPr>
            <w:r>
              <w:rPr/>
              <w:t>Administrative Account Locked</w:t>
            </w:r>
          </w:p>
        </w:tc>
        <w:tc>
          <w:tcPr>
            <w:tcW w:w="2034" w:type="dxa"/>
            <w:tcBorders/>
          </w:tcPr>
          <w:p>
            <w:pPr>
              <w:pStyle w:val="Compact"/>
              <w:suppressAutoHyphens w:val="true"/>
              <w:spacing w:before="36" w:after="36"/>
              <w:jc w:val="left"/>
              <w:rPr/>
            </w:pPr>
            <w:r>
              <w:rPr/>
              <w:t>High</w:t>
            </w:r>
          </w:p>
        </w:tc>
        <w:tc>
          <w:tcPr>
            <w:tcW w:w="1907" w:type="dxa"/>
            <w:tcBorders/>
          </w:tcPr>
          <w:p>
            <w:pPr>
              <w:pStyle w:val="Compact"/>
              <w:suppressAutoHyphens w:val="true"/>
              <w:spacing w:before="36" w:after="36"/>
              <w:jc w:val="left"/>
              <w:rPr/>
            </w:pPr>
            <w:r>
              <w:rPr/>
              <w:t>Review within 4 business hours</w:t>
            </w:r>
          </w:p>
        </w:tc>
        <w:tc>
          <w:tcPr>
            <w:tcW w:w="1908" w:type="dxa"/>
            <w:tcBorders/>
          </w:tcPr>
          <w:p>
            <w:pPr>
              <w:pStyle w:val="Compact"/>
              <w:suppressAutoHyphens w:val="true"/>
              <w:spacing w:before="36" w:after="36"/>
              <w:jc w:val="left"/>
              <w:rPr/>
            </w:pPr>
            <w:r>
              <w:rPr/>
              <w:t>Super Admin</w:t>
            </w:r>
          </w:p>
        </w:tc>
      </w:tr>
      <w:tr>
        <w:trPr/>
        <w:tc>
          <w:tcPr>
            <w:tcW w:w="1906" w:type="dxa"/>
            <w:tcBorders/>
          </w:tcPr>
          <w:p>
            <w:pPr>
              <w:pStyle w:val="Compact"/>
              <w:suppressAutoHyphens w:val="true"/>
              <w:spacing w:before="36" w:after="36"/>
              <w:jc w:val="left"/>
              <w:rPr/>
            </w:pPr>
            <w:r>
              <w:rPr/>
              <w:t>ALT-014</w:t>
            </w:r>
          </w:p>
        </w:tc>
        <w:tc>
          <w:tcPr>
            <w:tcW w:w="2162" w:type="dxa"/>
            <w:tcBorders/>
          </w:tcPr>
          <w:p>
            <w:pPr>
              <w:pStyle w:val="Compact"/>
              <w:suppressAutoHyphens w:val="true"/>
              <w:spacing w:before="36" w:after="36"/>
              <w:jc w:val="left"/>
              <w:rPr/>
            </w:pPr>
            <w:r>
              <w:rPr/>
              <w:t>GDPR Request SLA at Risk</w:t>
            </w:r>
          </w:p>
        </w:tc>
        <w:tc>
          <w:tcPr>
            <w:tcW w:w="2034" w:type="dxa"/>
            <w:tcBorders/>
          </w:tcPr>
          <w:p>
            <w:pPr>
              <w:pStyle w:val="Compact"/>
              <w:suppressAutoHyphens w:val="true"/>
              <w:spacing w:before="36" w:after="36"/>
              <w:jc w:val="left"/>
              <w:rPr/>
            </w:pPr>
            <w:r>
              <w:rPr/>
              <w:t>High</w:t>
            </w:r>
          </w:p>
        </w:tc>
        <w:tc>
          <w:tcPr>
            <w:tcW w:w="1907" w:type="dxa"/>
            <w:tcBorders/>
          </w:tcPr>
          <w:p>
            <w:pPr>
              <w:pStyle w:val="Compact"/>
              <w:suppressAutoHyphens w:val="true"/>
              <w:spacing w:before="36" w:after="36"/>
              <w:jc w:val="left"/>
              <w:rPr/>
            </w:pPr>
            <w:r>
              <w:rPr/>
              <w:t>Review within 5 business days of receipt</w:t>
            </w:r>
          </w:p>
        </w:tc>
        <w:tc>
          <w:tcPr>
            <w:tcW w:w="1908" w:type="dxa"/>
            <w:tcBorders/>
          </w:tcPr>
          <w:p>
            <w:pPr>
              <w:pStyle w:val="Compact"/>
              <w:suppressAutoHyphens w:val="true"/>
              <w:spacing w:before="36" w:after="36"/>
              <w:jc w:val="left"/>
              <w:rPr/>
            </w:pPr>
            <w:r>
              <w:rPr/>
              <w:t>Super Admin</w:t>
            </w:r>
          </w:p>
        </w:tc>
      </w:tr>
      <w:tr>
        <w:trPr/>
        <w:tc>
          <w:tcPr>
            <w:tcW w:w="1906" w:type="dxa"/>
            <w:tcBorders/>
          </w:tcPr>
          <w:p>
            <w:pPr>
              <w:pStyle w:val="Compact"/>
              <w:suppressAutoHyphens w:val="true"/>
              <w:spacing w:before="36" w:after="36"/>
              <w:jc w:val="left"/>
              <w:rPr/>
            </w:pPr>
            <w:r>
              <w:rPr/>
              <w:t>ALT-015</w:t>
            </w:r>
          </w:p>
        </w:tc>
        <w:tc>
          <w:tcPr>
            <w:tcW w:w="2162" w:type="dxa"/>
            <w:tcBorders/>
          </w:tcPr>
          <w:p>
            <w:pPr>
              <w:pStyle w:val="Compact"/>
              <w:suppressAutoHyphens w:val="true"/>
              <w:spacing w:before="36" w:after="36"/>
              <w:jc w:val="left"/>
              <w:rPr/>
            </w:pPr>
            <w:r>
              <w:rPr/>
              <w:t>Sustainment Sign-Off Blocked</w:t>
            </w:r>
          </w:p>
        </w:tc>
        <w:tc>
          <w:tcPr>
            <w:tcW w:w="2034" w:type="dxa"/>
            <w:tcBorders/>
          </w:tcPr>
          <w:p>
            <w:pPr>
              <w:pStyle w:val="Compact"/>
              <w:suppressAutoHyphens w:val="true"/>
              <w:spacing w:before="36" w:after="36"/>
              <w:jc w:val="left"/>
              <w:rPr/>
            </w:pPr>
            <w:r>
              <w:rPr/>
              <w:t>Medium</w:t>
            </w:r>
          </w:p>
        </w:tc>
        <w:tc>
          <w:tcPr>
            <w:tcW w:w="1907" w:type="dxa"/>
            <w:tcBorders/>
          </w:tcPr>
          <w:p>
            <w:pPr>
              <w:pStyle w:val="Compact"/>
              <w:suppressAutoHyphens w:val="true"/>
              <w:spacing w:before="36" w:after="36"/>
              <w:jc w:val="left"/>
              <w:rPr/>
            </w:pPr>
            <w:r>
              <w:rPr/>
              <w:t>Review within 5 business days</w:t>
            </w:r>
          </w:p>
        </w:tc>
        <w:tc>
          <w:tcPr>
            <w:tcW w:w="1908" w:type="dxa"/>
            <w:tcBorders/>
          </w:tcPr>
          <w:p>
            <w:pPr>
              <w:pStyle w:val="Compact"/>
              <w:suppressAutoHyphens w:val="true"/>
              <w:spacing w:before="36" w:after="36"/>
              <w:jc w:val="left"/>
              <w:rPr/>
            </w:pPr>
            <w:r>
              <w:rPr/>
              <w:t>CM, ES</w:t>
            </w:r>
          </w:p>
        </w:tc>
      </w:tr>
      <w:tr>
        <w:trPr/>
        <w:tc>
          <w:tcPr>
            <w:tcW w:w="1906" w:type="dxa"/>
            <w:tcBorders/>
          </w:tcPr>
          <w:p>
            <w:pPr>
              <w:pStyle w:val="Compact"/>
              <w:suppressAutoHyphens w:val="true"/>
              <w:spacing w:before="36" w:after="36"/>
              <w:jc w:val="left"/>
              <w:rPr/>
            </w:pPr>
            <w:r>
              <w:rPr/>
              <w:t>ALT-016</w:t>
            </w:r>
          </w:p>
        </w:tc>
        <w:tc>
          <w:tcPr>
            <w:tcW w:w="2162" w:type="dxa"/>
            <w:tcBorders/>
          </w:tcPr>
          <w:p>
            <w:pPr>
              <w:pStyle w:val="Compact"/>
              <w:suppressAutoHyphens w:val="true"/>
              <w:spacing w:before="36" w:after="36"/>
              <w:jc w:val="left"/>
              <w:rPr/>
            </w:pPr>
            <w:r>
              <w:rPr/>
              <w:t>AI Provider Fallback Triggered</w:t>
            </w:r>
          </w:p>
        </w:tc>
        <w:tc>
          <w:tcPr>
            <w:tcW w:w="2034" w:type="dxa"/>
            <w:tcBorders/>
          </w:tcPr>
          <w:p>
            <w:pPr>
              <w:pStyle w:val="Compact"/>
              <w:suppressAutoHyphens w:val="true"/>
              <w:spacing w:before="36" w:after="36"/>
              <w:jc w:val="left"/>
              <w:rPr/>
            </w:pPr>
            <w:r>
              <w:rPr/>
              <w:t>Informational</w:t>
            </w:r>
          </w:p>
        </w:tc>
        <w:tc>
          <w:tcPr>
            <w:tcW w:w="1907" w:type="dxa"/>
            <w:tcBorders/>
          </w:tcPr>
          <w:p>
            <w:pPr>
              <w:pStyle w:val="Compact"/>
              <w:suppressAutoHyphens w:val="true"/>
              <w:spacing w:before="36" w:after="36"/>
              <w:jc w:val="left"/>
              <w:rPr/>
            </w:pPr>
            <w:r>
              <w:rPr/>
              <w:t>Review at next session</w:t>
            </w:r>
          </w:p>
        </w:tc>
        <w:tc>
          <w:tcPr>
            <w:tcW w:w="1908" w:type="dxa"/>
            <w:tcBorders/>
          </w:tcPr>
          <w:p>
            <w:pPr>
              <w:pStyle w:val="Compact"/>
              <w:suppressAutoHyphens w:val="true"/>
              <w:spacing w:before="36" w:after="36"/>
              <w:jc w:val="left"/>
              <w:rPr/>
            </w:pPr>
            <w:r>
              <w:rPr/>
              <w:t>ITL</w:t>
            </w:r>
            <w:bookmarkStart w:id="182" w:name="addendum-new-referenceseed-data-v2.0"/>
            <w:bookmarkEnd w:id="182"/>
          </w:p>
        </w:tc>
      </w:tr>
    </w:tbl>
    <w:p>
      <w:pPr>
        <w:pStyle w:val="Heading3"/>
        <w:rPr/>
      </w:pPr>
      <w:bookmarkStart w:id="183" w:name="__RefHeading___Toc41714_119443975"/>
      <w:bookmarkEnd w:id="183"/>
      <w:r>
        <w:rPr>
          <w:b/>
          <w:bCs/>
        </w:rPr>
        <w:t>10.7 UI Visual Reference</w:t>
      </w:r>
    </w:p>
    <w:p>
      <w:pPr>
        <w:pStyle w:val="FirstParagraph"/>
        <w:rPr/>
      </w:pPr>
      <w:r>
        <w:rPr/>
        <w:t>Full-page screenshots of every one of journi’s 22 modules, the two Query Data/Query Features pages (Section 6.3), and one showing the shared Add/Edit modal pattern (Section 3.2) in use — all captured against the seeded Atlas Industrial Group demo tenant. These give a rebuild team an actual visual reference to match — layout, density, the Sidebar/TopBar shell, table and badge styling — alongside the prose UI conventions in Section 5.1. The palette shown is POWERACT Consulting’s own, exactly as specified in its “Brand &amp; Graphical Chart Guide” (Section 5.1).</w:t>
      </w:r>
    </w:p>
    <w:p>
      <w:pPr>
        <w:pStyle w:val="BodyText"/>
        <w:rPr/>
      </w:pPr>
      <w:r>
        <w:rPr>
          <w:b/>
          <w:bCs/>
        </w:rPr>
        <w:t>M1 — Tenant &amp; Org Hierarchy</w:t>
      </w:r>
    </w:p>
    <w:p>
      <w:pPr>
        <w:pStyle w:val="CaptionedFigure"/>
        <w:rPr/>
      </w:pPr>
      <w:r>
        <w:rPr/>
        <w:drawing>
          <wp:inline distT="0" distB="0" distL="0" distR="0">
            <wp:extent cx="5334000" cy="3333750"/>
            <wp:effectExtent l="0" t="0" r="0" b="0"/>
            <wp:docPr id="1" name="Picture" descr="M1 Tenant &amp; Org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M1 Tenant &amp; Org Hierarchy"/>
                    <pic:cNvPicPr>
                      <a:picLocks noChangeAspect="1" noChangeArrowheads="1"/>
                    </pic:cNvPicPr>
                  </pic:nvPicPr>
                  <pic:blipFill>
                    <a:blip r:embed="rId2"/>
                    <a:stretch>
                      <a:fillRect/>
                    </a:stretch>
                  </pic:blipFill>
                  <pic:spPr bwMode="auto">
                    <a:xfrm>
                      <a:off x="0" y="0"/>
                      <a:ext cx="5334000" cy="3333750"/>
                    </a:xfrm>
                    <a:prstGeom prst="rect">
                      <a:avLst/>
                    </a:prstGeom>
                  </pic:spPr>
                </pic:pic>
              </a:graphicData>
            </a:graphic>
          </wp:inline>
        </w:drawing>
      </w:r>
    </w:p>
    <w:p>
      <w:pPr>
        <w:pStyle w:val="ImageCaption"/>
        <w:rPr/>
      </w:pPr>
      <w:r>
        <w:rPr/>
        <w:t>M1 Tenant &amp; Org Hierarchy</w:t>
      </w:r>
    </w:p>
    <w:p>
      <w:pPr>
        <w:pStyle w:val="BodyText"/>
        <w:rPr/>
      </w:pPr>
      <w:r>
        <w:rPr/>
        <w:t>M1 Tenant &amp; Org Hierarchy</w:t>
      </w:r>
    </w:p>
    <w:p>
      <w:pPr>
        <w:pStyle w:val="BodyText"/>
        <w:rPr/>
      </w:pPr>
      <w:r>
        <w:rPr>
          <w:b/>
          <w:bCs/>
        </w:rPr>
        <w:t>M2 — Identity &amp; RBAC</w:t>
      </w:r>
    </w:p>
    <w:p>
      <w:pPr>
        <w:pStyle w:val="CaptionedFigure"/>
        <w:rPr/>
      </w:pPr>
      <w:r>
        <w:rPr/>
        <w:drawing>
          <wp:inline distT="0" distB="0" distL="0" distR="0">
            <wp:extent cx="5334000" cy="3333750"/>
            <wp:effectExtent l="0" t="0" r="0" b="0"/>
            <wp:docPr id="2" name="Image2" descr="M2 Identity &amp; RB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M2 Identity &amp; RBAC"/>
                    <pic:cNvPicPr>
                      <a:picLocks noChangeAspect="1" noChangeArrowheads="1"/>
                    </pic:cNvPicPr>
                  </pic:nvPicPr>
                  <pic:blipFill>
                    <a:blip r:embed="rId3"/>
                    <a:stretch>
                      <a:fillRect/>
                    </a:stretch>
                  </pic:blipFill>
                  <pic:spPr bwMode="auto">
                    <a:xfrm>
                      <a:off x="0" y="0"/>
                      <a:ext cx="5334000" cy="3333750"/>
                    </a:xfrm>
                    <a:prstGeom prst="rect">
                      <a:avLst/>
                    </a:prstGeom>
                  </pic:spPr>
                </pic:pic>
              </a:graphicData>
            </a:graphic>
          </wp:inline>
        </w:drawing>
      </w:r>
    </w:p>
    <w:p>
      <w:pPr>
        <w:pStyle w:val="ImageCaption"/>
        <w:rPr/>
      </w:pPr>
      <w:r>
        <w:rPr/>
        <w:t>M2 Identity &amp; RBAC</w:t>
      </w:r>
    </w:p>
    <w:p>
      <w:pPr>
        <w:pStyle w:val="BodyText"/>
        <w:rPr/>
      </w:pPr>
      <w:r>
        <w:rPr/>
        <w:t>M2 Identity &amp; RBAC</w:t>
      </w:r>
    </w:p>
    <w:p>
      <w:pPr>
        <w:pStyle w:val="BodyText"/>
        <w:rPr/>
      </w:pPr>
      <w:r>
        <w:rPr>
          <w:b/>
          <w:bCs/>
        </w:rPr>
        <w:t>M3 — Organizational Breakdown Structure</w:t>
      </w:r>
    </w:p>
    <w:p>
      <w:pPr>
        <w:pStyle w:val="CaptionedFigure"/>
        <w:rPr/>
      </w:pPr>
      <w:r>
        <w:rPr/>
        <w:drawing>
          <wp:inline distT="0" distB="0" distL="0" distR="0">
            <wp:extent cx="5334000" cy="3333750"/>
            <wp:effectExtent l="0" t="0" r="0" b="0"/>
            <wp:docPr id="3" name="Image3" descr="M3 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M3 OBS"/>
                    <pic:cNvPicPr>
                      <a:picLocks noChangeAspect="1" noChangeArrowheads="1"/>
                    </pic:cNvPicPr>
                  </pic:nvPicPr>
                  <pic:blipFill>
                    <a:blip r:embed="rId4"/>
                    <a:stretch>
                      <a:fillRect/>
                    </a:stretch>
                  </pic:blipFill>
                  <pic:spPr bwMode="auto">
                    <a:xfrm>
                      <a:off x="0" y="0"/>
                      <a:ext cx="5334000" cy="3333750"/>
                    </a:xfrm>
                    <a:prstGeom prst="rect">
                      <a:avLst/>
                    </a:prstGeom>
                  </pic:spPr>
                </pic:pic>
              </a:graphicData>
            </a:graphic>
          </wp:inline>
        </w:drawing>
      </w:r>
    </w:p>
    <w:p>
      <w:pPr>
        <w:pStyle w:val="ImageCaption"/>
        <w:rPr/>
      </w:pPr>
      <w:r>
        <w:rPr/>
        <w:t>M3 OBS</w:t>
      </w:r>
    </w:p>
    <w:p>
      <w:pPr>
        <w:pStyle w:val="BodyText"/>
        <w:rPr/>
      </w:pPr>
      <w:r>
        <w:rPr/>
        <w:t>M3 OBS</w:t>
      </w:r>
    </w:p>
    <w:p>
      <w:pPr>
        <w:pStyle w:val="BodyText"/>
        <w:rPr/>
      </w:pPr>
      <w:r>
        <w:rPr>
          <w:b/>
          <w:bCs/>
        </w:rPr>
        <w:t>M4 — Macro Process, SIPOC, RACSI &amp; E2E Process Registry</w:t>
      </w:r>
    </w:p>
    <w:p>
      <w:pPr>
        <w:pStyle w:val="CaptionedFigure"/>
        <w:rPr/>
      </w:pPr>
      <w:r>
        <w:rPr/>
        <w:drawing>
          <wp:inline distT="0" distB="0" distL="0" distR="0">
            <wp:extent cx="5334000" cy="3333750"/>
            <wp:effectExtent l="0" t="0" r="0" b="0"/>
            <wp:docPr id="4" name="Image4" descr="M4 Process Regi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M4 Process Registry"/>
                    <pic:cNvPicPr>
                      <a:picLocks noChangeAspect="1" noChangeArrowheads="1"/>
                    </pic:cNvPicPr>
                  </pic:nvPicPr>
                  <pic:blipFill>
                    <a:blip r:embed="rId5"/>
                    <a:stretch>
                      <a:fillRect/>
                    </a:stretch>
                  </pic:blipFill>
                  <pic:spPr bwMode="auto">
                    <a:xfrm>
                      <a:off x="0" y="0"/>
                      <a:ext cx="5334000" cy="3333750"/>
                    </a:xfrm>
                    <a:prstGeom prst="rect">
                      <a:avLst/>
                    </a:prstGeom>
                  </pic:spPr>
                </pic:pic>
              </a:graphicData>
            </a:graphic>
          </wp:inline>
        </w:drawing>
      </w:r>
    </w:p>
    <w:p>
      <w:pPr>
        <w:pStyle w:val="ImageCaption"/>
        <w:rPr/>
      </w:pPr>
      <w:r>
        <w:rPr/>
        <w:t>M4 Process Registry</w:t>
      </w:r>
    </w:p>
    <w:p>
      <w:pPr>
        <w:pStyle w:val="BodyText"/>
        <w:rPr/>
      </w:pPr>
      <w:r>
        <w:rPr/>
        <w:t>M4 Process Registry</w:t>
      </w:r>
    </w:p>
    <w:p>
      <w:pPr>
        <w:pStyle w:val="BodyText"/>
        <w:rPr/>
      </w:pPr>
      <w:r>
        <w:rPr>
          <w:b/>
          <w:bCs/>
        </w:rPr>
        <w:t>M5 — Change Management Charter Registry</w:t>
      </w:r>
    </w:p>
    <w:p>
      <w:pPr>
        <w:pStyle w:val="CaptionedFigure"/>
        <w:rPr/>
      </w:pPr>
      <w:r>
        <w:rPr/>
        <w:drawing>
          <wp:inline distT="0" distB="0" distL="0" distR="0">
            <wp:extent cx="5334000" cy="3333750"/>
            <wp:effectExtent l="0" t="0" r="0" b="0"/>
            <wp:docPr id="5" name="Image5" descr="M5 CM Char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M5 CM Charters"/>
                    <pic:cNvPicPr>
                      <a:picLocks noChangeAspect="1" noChangeArrowheads="1"/>
                    </pic:cNvPicPr>
                  </pic:nvPicPr>
                  <pic:blipFill>
                    <a:blip r:embed="rId6"/>
                    <a:stretch>
                      <a:fillRect/>
                    </a:stretch>
                  </pic:blipFill>
                  <pic:spPr bwMode="auto">
                    <a:xfrm>
                      <a:off x="0" y="0"/>
                      <a:ext cx="5334000" cy="3333750"/>
                    </a:xfrm>
                    <a:prstGeom prst="rect">
                      <a:avLst/>
                    </a:prstGeom>
                  </pic:spPr>
                </pic:pic>
              </a:graphicData>
            </a:graphic>
          </wp:inline>
        </w:drawing>
      </w:r>
    </w:p>
    <w:p>
      <w:pPr>
        <w:pStyle w:val="ImageCaption"/>
        <w:rPr/>
      </w:pPr>
      <w:r>
        <w:rPr/>
        <w:t>M5 CM Charters</w:t>
      </w:r>
    </w:p>
    <w:p>
      <w:pPr>
        <w:pStyle w:val="BodyText"/>
        <w:rPr/>
      </w:pPr>
      <w:r>
        <w:rPr/>
        <w:t>M5 CM Charters</w:t>
      </w:r>
    </w:p>
    <w:p>
      <w:pPr>
        <w:pStyle w:val="BodyText"/>
        <w:rPr/>
      </w:pPr>
      <w:r>
        <w:rPr>
          <w:b/>
          <w:bCs/>
        </w:rPr>
        <w:t>M6 — AI Use Case Library &amp; Governance</w:t>
      </w:r>
    </w:p>
    <w:p>
      <w:pPr>
        <w:pStyle w:val="CaptionedFigure"/>
        <w:rPr/>
      </w:pPr>
      <w:r>
        <w:rPr/>
        <w:drawing>
          <wp:inline distT="0" distB="0" distL="0" distR="0">
            <wp:extent cx="5334000" cy="3333750"/>
            <wp:effectExtent l="0" t="0" r="0" b="0"/>
            <wp:docPr id="6" name="Image6" descr="M6 AI Use Case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M6 AI Use Case Library"/>
                    <pic:cNvPicPr>
                      <a:picLocks noChangeAspect="1" noChangeArrowheads="1"/>
                    </pic:cNvPicPr>
                  </pic:nvPicPr>
                  <pic:blipFill>
                    <a:blip r:embed="rId7"/>
                    <a:stretch>
                      <a:fillRect/>
                    </a:stretch>
                  </pic:blipFill>
                  <pic:spPr bwMode="auto">
                    <a:xfrm>
                      <a:off x="0" y="0"/>
                      <a:ext cx="5334000" cy="3333750"/>
                    </a:xfrm>
                    <a:prstGeom prst="rect">
                      <a:avLst/>
                    </a:prstGeom>
                  </pic:spPr>
                </pic:pic>
              </a:graphicData>
            </a:graphic>
          </wp:inline>
        </w:drawing>
      </w:r>
    </w:p>
    <w:p>
      <w:pPr>
        <w:pStyle w:val="ImageCaption"/>
        <w:rPr/>
      </w:pPr>
      <w:r>
        <w:rPr/>
        <w:t>M6 AI Use Case Library</w:t>
      </w:r>
    </w:p>
    <w:p>
      <w:pPr>
        <w:pStyle w:val="BodyText"/>
        <w:rPr/>
      </w:pPr>
      <w:r>
        <w:rPr/>
        <w:t>M6 AI Use Case Library</w:t>
      </w:r>
    </w:p>
    <w:p>
      <w:pPr>
        <w:pStyle w:val="BodyText"/>
        <w:rPr/>
      </w:pPr>
      <w:r>
        <w:rPr>
          <w:b/>
          <w:bCs/>
        </w:rPr>
        <w:t>M7 — Initiative Registry</w:t>
      </w:r>
    </w:p>
    <w:p>
      <w:pPr>
        <w:pStyle w:val="CaptionedFigure"/>
        <w:rPr/>
      </w:pPr>
      <w:r>
        <w:rPr/>
        <w:drawing>
          <wp:inline distT="0" distB="0" distL="0" distR="0">
            <wp:extent cx="5334000" cy="3333750"/>
            <wp:effectExtent l="0" t="0" r="0" b="0"/>
            <wp:docPr id="7" name="Image7" descr="M7 Initiative Regi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M7 Initiative Registry"/>
                    <pic:cNvPicPr>
                      <a:picLocks noChangeAspect="1" noChangeArrowheads="1"/>
                    </pic:cNvPicPr>
                  </pic:nvPicPr>
                  <pic:blipFill>
                    <a:blip r:embed="rId8"/>
                    <a:stretch>
                      <a:fillRect/>
                    </a:stretch>
                  </pic:blipFill>
                  <pic:spPr bwMode="auto">
                    <a:xfrm>
                      <a:off x="0" y="0"/>
                      <a:ext cx="5334000" cy="3333750"/>
                    </a:xfrm>
                    <a:prstGeom prst="rect">
                      <a:avLst/>
                    </a:prstGeom>
                  </pic:spPr>
                </pic:pic>
              </a:graphicData>
            </a:graphic>
          </wp:inline>
        </w:drawing>
      </w:r>
    </w:p>
    <w:p>
      <w:pPr>
        <w:pStyle w:val="ImageCaption"/>
        <w:rPr/>
      </w:pPr>
      <w:r>
        <w:rPr/>
        <w:t>M7 Initiative Registry</w:t>
      </w:r>
    </w:p>
    <w:p>
      <w:pPr>
        <w:pStyle w:val="BodyText"/>
        <w:rPr/>
      </w:pPr>
      <w:r>
        <w:rPr/>
        <w:t>M7 Initiative Registry</w:t>
      </w:r>
    </w:p>
    <w:p>
      <w:pPr>
        <w:pStyle w:val="BodyText"/>
        <w:rPr/>
      </w:pPr>
      <w:r>
        <w:rPr>
          <w:b/>
          <w:bCs/>
        </w:rPr>
        <w:t>M8 — Work Breakdown Structure &amp; Gantt</w:t>
      </w:r>
    </w:p>
    <w:p>
      <w:pPr>
        <w:pStyle w:val="CaptionedFigure"/>
        <w:rPr/>
      </w:pPr>
      <w:r>
        <w:rPr/>
        <w:drawing>
          <wp:inline distT="0" distB="0" distL="0" distR="0">
            <wp:extent cx="5334000" cy="3333750"/>
            <wp:effectExtent l="0" t="0" r="0" b="0"/>
            <wp:docPr id="8" name="Image8" descr="M8 WBS and Gan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M8 WBS and Gantt"/>
                    <pic:cNvPicPr>
                      <a:picLocks noChangeAspect="1" noChangeArrowheads="1"/>
                    </pic:cNvPicPr>
                  </pic:nvPicPr>
                  <pic:blipFill>
                    <a:blip r:embed="rId9"/>
                    <a:stretch>
                      <a:fillRect/>
                    </a:stretch>
                  </pic:blipFill>
                  <pic:spPr bwMode="auto">
                    <a:xfrm>
                      <a:off x="0" y="0"/>
                      <a:ext cx="5334000" cy="3333750"/>
                    </a:xfrm>
                    <a:prstGeom prst="rect">
                      <a:avLst/>
                    </a:prstGeom>
                  </pic:spPr>
                </pic:pic>
              </a:graphicData>
            </a:graphic>
          </wp:inline>
        </w:drawing>
      </w:r>
    </w:p>
    <w:p>
      <w:pPr>
        <w:pStyle w:val="ImageCaption"/>
        <w:rPr/>
      </w:pPr>
      <w:r>
        <w:rPr/>
        <w:t>M8 WBS and Gantt</w:t>
      </w:r>
    </w:p>
    <w:p>
      <w:pPr>
        <w:pStyle w:val="BodyText"/>
        <w:rPr/>
      </w:pPr>
      <w:r>
        <w:rPr/>
        <w:t>M8 WBS and Gantt</w:t>
      </w:r>
    </w:p>
    <w:p>
      <w:pPr>
        <w:pStyle w:val="BodyText"/>
        <w:rPr/>
      </w:pPr>
      <w:r>
        <w:rPr>
          <w:b/>
          <w:bCs/>
        </w:rPr>
        <w:t>M9 — Stakeholder &amp; Impact Mapping</w:t>
      </w:r>
    </w:p>
    <w:p>
      <w:pPr>
        <w:pStyle w:val="CaptionedFigure"/>
        <w:rPr/>
      </w:pPr>
      <w:r>
        <w:rPr/>
        <w:drawing>
          <wp:inline distT="0" distB="0" distL="0" distR="0">
            <wp:extent cx="5334000" cy="3333750"/>
            <wp:effectExtent l="0" t="0" r="0" b="0"/>
            <wp:docPr id="9" name="Image9" descr="M9 Stakeholder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M9 Stakeholder Mapping"/>
                    <pic:cNvPicPr>
                      <a:picLocks noChangeAspect="1" noChangeArrowheads="1"/>
                    </pic:cNvPicPr>
                  </pic:nvPicPr>
                  <pic:blipFill>
                    <a:blip r:embed="rId10"/>
                    <a:stretch>
                      <a:fillRect/>
                    </a:stretch>
                  </pic:blipFill>
                  <pic:spPr bwMode="auto">
                    <a:xfrm>
                      <a:off x="0" y="0"/>
                      <a:ext cx="5334000" cy="3333750"/>
                    </a:xfrm>
                    <a:prstGeom prst="rect">
                      <a:avLst/>
                    </a:prstGeom>
                  </pic:spPr>
                </pic:pic>
              </a:graphicData>
            </a:graphic>
          </wp:inline>
        </w:drawing>
      </w:r>
    </w:p>
    <w:p>
      <w:pPr>
        <w:pStyle w:val="ImageCaption"/>
        <w:rPr/>
      </w:pPr>
      <w:r>
        <w:rPr/>
        <w:t>M9 Stakeholder Mapping</w:t>
      </w:r>
    </w:p>
    <w:p>
      <w:pPr>
        <w:pStyle w:val="BodyText"/>
        <w:rPr/>
      </w:pPr>
      <w:r>
        <w:rPr/>
        <w:t>M9 Stakeholder Mapping</w:t>
      </w:r>
    </w:p>
    <w:p>
      <w:pPr>
        <w:pStyle w:val="BodyText"/>
        <w:rPr/>
      </w:pPr>
      <w:r>
        <w:rPr>
          <w:b/>
          <w:bCs/>
        </w:rPr>
        <w:t>M10 — ADKAR Engine</w:t>
      </w:r>
    </w:p>
    <w:p>
      <w:pPr>
        <w:pStyle w:val="CaptionedFigure"/>
        <w:rPr/>
      </w:pPr>
      <w:r>
        <w:rPr/>
        <w:drawing>
          <wp:inline distT="0" distB="0" distL="0" distR="0">
            <wp:extent cx="5334000" cy="3333750"/>
            <wp:effectExtent l="0" t="0" r="0" b="0"/>
            <wp:docPr id="10" name="Image10" descr="M10 ADKAR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M10 ADKAR Engine"/>
                    <pic:cNvPicPr>
                      <a:picLocks noChangeAspect="1" noChangeArrowheads="1"/>
                    </pic:cNvPicPr>
                  </pic:nvPicPr>
                  <pic:blipFill>
                    <a:blip r:embed="rId11"/>
                    <a:stretch>
                      <a:fillRect/>
                    </a:stretch>
                  </pic:blipFill>
                  <pic:spPr bwMode="auto">
                    <a:xfrm>
                      <a:off x="0" y="0"/>
                      <a:ext cx="5334000" cy="3333750"/>
                    </a:xfrm>
                    <a:prstGeom prst="rect">
                      <a:avLst/>
                    </a:prstGeom>
                  </pic:spPr>
                </pic:pic>
              </a:graphicData>
            </a:graphic>
          </wp:inline>
        </w:drawing>
      </w:r>
    </w:p>
    <w:p>
      <w:pPr>
        <w:pStyle w:val="ImageCaption"/>
        <w:rPr/>
      </w:pPr>
      <w:r>
        <w:rPr/>
        <w:t>M10 ADKAR Engine</w:t>
      </w:r>
    </w:p>
    <w:p>
      <w:pPr>
        <w:pStyle w:val="BodyText"/>
        <w:rPr/>
      </w:pPr>
      <w:r>
        <w:rPr/>
        <w:t>M10 ADKAR Engine</w:t>
      </w:r>
    </w:p>
    <w:p>
      <w:pPr>
        <w:pStyle w:val="BodyText"/>
        <w:rPr/>
      </w:pPr>
      <w:r>
        <w:rPr>
          <w:b/>
          <w:bCs/>
        </w:rPr>
        <w:t>M11 — Emotional &amp; Transition Layer</w:t>
      </w:r>
    </w:p>
    <w:p>
      <w:pPr>
        <w:pStyle w:val="CaptionedFigure"/>
        <w:rPr/>
      </w:pPr>
      <w:r>
        <w:rPr/>
        <w:drawing>
          <wp:inline distT="0" distB="0" distL="0" distR="0">
            <wp:extent cx="5334000" cy="3333750"/>
            <wp:effectExtent l="0" t="0" r="0" b="0"/>
            <wp:docPr id="11" name="Image11" descr="M11 Emotional and Tran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M11 Emotional and Transition"/>
                    <pic:cNvPicPr>
                      <a:picLocks noChangeAspect="1" noChangeArrowheads="1"/>
                    </pic:cNvPicPr>
                  </pic:nvPicPr>
                  <pic:blipFill>
                    <a:blip r:embed="rId12"/>
                    <a:stretch>
                      <a:fillRect/>
                    </a:stretch>
                  </pic:blipFill>
                  <pic:spPr bwMode="auto">
                    <a:xfrm>
                      <a:off x="0" y="0"/>
                      <a:ext cx="5334000" cy="3333750"/>
                    </a:xfrm>
                    <a:prstGeom prst="rect">
                      <a:avLst/>
                    </a:prstGeom>
                  </pic:spPr>
                </pic:pic>
              </a:graphicData>
            </a:graphic>
          </wp:inline>
        </w:drawing>
      </w:r>
    </w:p>
    <w:p>
      <w:pPr>
        <w:pStyle w:val="ImageCaption"/>
        <w:rPr/>
      </w:pPr>
      <w:r>
        <w:rPr/>
        <w:t>M11 Emotional and Transition</w:t>
      </w:r>
    </w:p>
    <w:p>
      <w:pPr>
        <w:pStyle w:val="BodyText"/>
        <w:rPr/>
      </w:pPr>
      <w:r>
        <w:rPr/>
        <w:t>M11 Emotional and Transition</w:t>
      </w:r>
    </w:p>
    <w:p>
      <w:pPr>
        <w:pStyle w:val="BodyText"/>
        <w:rPr/>
      </w:pPr>
      <w:r>
        <w:rPr>
          <w:b/>
          <w:bCs/>
        </w:rPr>
        <w:t>M12 — Change Risk Register</w:t>
      </w:r>
    </w:p>
    <w:p>
      <w:pPr>
        <w:pStyle w:val="CaptionedFigure"/>
        <w:rPr/>
      </w:pPr>
      <w:r>
        <w:rPr/>
        <w:drawing>
          <wp:inline distT="0" distB="0" distL="0" distR="0">
            <wp:extent cx="5334000" cy="3333750"/>
            <wp:effectExtent l="0" t="0" r="0" b="0"/>
            <wp:docPr id="12" name="Image12" descr="M12 Risk 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M12 Risk Register"/>
                    <pic:cNvPicPr>
                      <a:picLocks noChangeAspect="1" noChangeArrowheads="1"/>
                    </pic:cNvPicPr>
                  </pic:nvPicPr>
                  <pic:blipFill>
                    <a:blip r:embed="rId13"/>
                    <a:stretch>
                      <a:fillRect/>
                    </a:stretch>
                  </pic:blipFill>
                  <pic:spPr bwMode="auto">
                    <a:xfrm>
                      <a:off x="0" y="0"/>
                      <a:ext cx="5334000" cy="3333750"/>
                    </a:xfrm>
                    <a:prstGeom prst="rect">
                      <a:avLst/>
                    </a:prstGeom>
                  </pic:spPr>
                </pic:pic>
              </a:graphicData>
            </a:graphic>
          </wp:inline>
        </w:drawing>
      </w:r>
    </w:p>
    <w:p>
      <w:pPr>
        <w:pStyle w:val="ImageCaption"/>
        <w:rPr/>
      </w:pPr>
      <w:r>
        <w:rPr/>
        <w:t>M12 Risk Register</w:t>
      </w:r>
    </w:p>
    <w:p>
      <w:pPr>
        <w:pStyle w:val="BodyText"/>
        <w:rPr/>
      </w:pPr>
      <w:r>
        <w:rPr/>
        <w:t>M12 Risk Register</w:t>
      </w:r>
    </w:p>
    <w:p>
      <w:pPr>
        <w:pStyle w:val="BodyText"/>
        <w:rPr/>
      </w:pPr>
      <w:r>
        <w:rPr>
          <w:b/>
          <w:bCs/>
        </w:rPr>
        <w:t>M13 — Sponsor &amp; Coalition</w:t>
      </w:r>
    </w:p>
    <w:p>
      <w:pPr>
        <w:pStyle w:val="CaptionedFigure"/>
        <w:rPr/>
      </w:pPr>
      <w:r>
        <w:rPr/>
        <w:drawing>
          <wp:inline distT="0" distB="0" distL="0" distR="0">
            <wp:extent cx="5334000" cy="3333750"/>
            <wp:effectExtent l="0" t="0" r="0" b="0"/>
            <wp:docPr id="13" name="Image13" descr="M13 Sponsor and Coal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M13 Sponsor and Coalition"/>
                    <pic:cNvPicPr>
                      <a:picLocks noChangeAspect="1" noChangeArrowheads="1"/>
                    </pic:cNvPicPr>
                  </pic:nvPicPr>
                  <pic:blipFill>
                    <a:blip r:embed="rId14"/>
                    <a:stretch>
                      <a:fillRect/>
                    </a:stretch>
                  </pic:blipFill>
                  <pic:spPr bwMode="auto">
                    <a:xfrm>
                      <a:off x="0" y="0"/>
                      <a:ext cx="5334000" cy="3333750"/>
                    </a:xfrm>
                    <a:prstGeom prst="rect">
                      <a:avLst/>
                    </a:prstGeom>
                  </pic:spPr>
                </pic:pic>
              </a:graphicData>
            </a:graphic>
          </wp:inline>
        </w:drawing>
      </w:r>
    </w:p>
    <w:p>
      <w:pPr>
        <w:pStyle w:val="ImageCaption"/>
        <w:rPr/>
      </w:pPr>
      <w:r>
        <w:rPr/>
        <w:t>M13 Sponsor and Coalition</w:t>
      </w:r>
    </w:p>
    <w:p>
      <w:pPr>
        <w:pStyle w:val="BodyText"/>
        <w:rPr/>
      </w:pPr>
      <w:r>
        <w:rPr/>
        <w:t>M13 Sponsor and Coalition</w:t>
      </w:r>
    </w:p>
    <w:p>
      <w:pPr>
        <w:pStyle w:val="BodyText"/>
        <w:rPr/>
      </w:pPr>
      <w:r>
        <w:rPr>
          <w:b/>
          <w:bCs/>
        </w:rPr>
        <w:t>M14 — Communication Planning &amp; Execution</w:t>
      </w:r>
    </w:p>
    <w:p>
      <w:pPr>
        <w:pStyle w:val="CaptionedFigure"/>
        <w:rPr/>
      </w:pPr>
      <w:r>
        <w:rPr/>
        <w:drawing>
          <wp:inline distT="0" distB="0" distL="0" distR="0">
            <wp:extent cx="5334000" cy="3333750"/>
            <wp:effectExtent l="0" t="0" r="0" b="0"/>
            <wp:docPr id="14" name="Image14" descr="M14 Commun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M14 Communications"/>
                    <pic:cNvPicPr>
                      <a:picLocks noChangeAspect="1" noChangeArrowheads="1"/>
                    </pic:cNvPicPr>
                  </pic:nvPicPr>
                  <pic:blipFill>
                    <a:blip r:embed="rId15"/>
                    <a:stretch>
                      <a:fillRect/>
                    </a:stretch>
                  </pic:blipFill>
                  <pic:spPr bwMode="auto">
                    <a:xfrm>
                      <a:off x="0" y="0"/>
                      <a:ext cx="5334000" cy="3333750"/>
                    </a:xfrm>
                    <a:prstGeom prst="rect">
                      <a:avLst/>
                    </a:prstGeom>
                  </pic:spPr>
                </pic:pic>
              </a:graphicData>
            </a:graphic>
          </wp:inline>
        </w:drawing>
      </w:r>
    </w:p>
    <w:p>
      <w:pPr>
        <w:pStyle w:val="ImageCaption"/>
        <w:rPr/>
      </w:pPr>
      <w:r>
        <w:rPr/>
        <w:t>M14 Communications</w:t>
      </w:r>
    </w:p>
    <w:p>
      <w:pPr>
        <w:pStyle w:val="BodyText"/>
        <w:rPr/>
      </w:pPr>
      <w:r>
        <w:rPr/>
        <w:t>M14 Communications</w:t>
      </w:r>
    </w:p>
    <w:p>
      <w:pPr>
        <w:pStyle w:val="BodyText"/>
        <w:rPr/>
      </w:pPr>
      <w:r>
        <w:rPr>
          <w:b/>
          <w:bCs/>
        </w:rPr>
        <w:t>M15 — Training &amp; Capability Building</w:t>
      </w:r>
    </w:p>
    <w:p>
      <w:pPr>
        <w:pStyle w:val="CaptionedFigure"/>
        <w:rPr/>
      </w:pPr>
      <w:r>
        <w:rPr/>
        <w:drawing>
          <wp:inline distT="0" distB="0" distL="0" distR="0">
            <wp:extent cx="5334000" cy="3333750"/>
            <wp:effectExtent l="0" t="0" r="0" b="0"/>
            <wp:docPr id="15" name="Image15" descr="M15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M15 Training"/>
                    <pic:cNvPicPr>
                      <a:picLocks noChangeAspect="1" noChangeArrowheads="1"/>
                    </pic:cNvPicPr>
                  </pic:nvPicPr>
                  <pic:blipFill>
                    <a:blip r:embed="rId16"/>
                    <a:stretch>
                      <a:fillRect/>
                    </a:stretch>
                  </pic:blipFill>
                  <pic:spPr bwMode="auto">
                    <a:xfrm>
                      <a:off x="0" y="0"/>
                      <a:ext cx="5334000" cy="3333750"/>
                    </a:xfrm>
                    <a:prstGeom prst="rect">
                      <a:avLst/>
                    </a:prstGeom>
                  </pic:spPr>
                </pic:pic>
              </a:graphicData>
            </a:graphic>
          </wp:inline>
        </w:drawing>
      </w:r>
    </w:p>
    <w:p>
      <w:pPr>
        <w:pStyle w:val="ImageCaption"/>
        <w:rPr/>
      </w:pPr>
      <w:r>
        <w:rPr/>
        <w:t>M15 Training</w:t>
      </w:r>
    </w:p>
    <w:p>
      <w:pPr>
        <w:pStyle w:val="BodyText"/>
        <w:rPr/>
      </w:pPr>
      <w:r>
        <w:rPr/>
        <w:t>M15 Training</w:t>
      </w:r>
    </w:p>
    <w:p>
      <w:pPr>
        <w:pStyle w:val="BodyText"/>
        <w:rPr/>
      </w:pPr>
      <w:r>
        <w:rPr>
          <w:b/>
          <w:bCs/>
        </w:rPr>
        <w:t>M16 — Resistance Management</w:t>
      </w:r>
    </w:p>
    <w:p>
      <w:pPr>
        <w:pStyle w:val="CaptionedFigure"/>
        <w:rPr/>
      </w:pPr>
      <w:r>
        <w:rPr/>
        <w:drawing>
          <wp:inline distT="0" distB="0" distL="0" distR="0">
            <wp:extent cx="5334000" cy="3333750"/>
            <wp:effectExtent l="0" t="0" r="0" b="0"/>
            <wp:docPr id="16" name="Image16" descr="M16 Resi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M16 Resistance"/>
                    <pic:cNvPicPr>
                      <a:picLocks noChangeAspect="1" noChangeArrowheads="1"/>
                    </pic:cNvPicPr>
                  </pic:nvPicPr>
                  <pic:blipFill>
                    <a:blip r:embed="rId17"/>
                    <a:stretch>
                      <a:fillRect/>
                    </a:stretch>
                  </pic:blipFill>
                  <pic:spPr bwMode="auto">
                    <a:xfrm>
                      <a:off x="0" y="0"/>
                      <a:ext cx="5334000" cy="3333750"/>
                    </a:xfrm>
                    <a:prstGeom prst="rect">
                      <a:avLst/>
                    </a:prstGeom>
                  </pic:spPr>
                </pic:pic>
              </a:graphicData>
            </a:graphic>
          </wp:inline>
        </w:drawing>
      </w:r>
    </w:p>
    <w:p>
      <w:pPr>
        <w:pStyle w:val="ImageCaption"/>
        <w:rPr/>
      </w:pPr>
      <w:r>
        <w:rPr/>
        <w:t>M16 Resistance</w:t>
      </w:r>
    </w:p>
    <w:p>
      <w:pPr>
        <w:pStyle w:val="BodyText"/>
        <w:rPr/>
      </w:pPr>
      <w:r>
        <w:rPr/>
        <w:t>M16 Resistance</w:t>
      </w:r>
    </w:p>
    <w:p>
      <w:pPr>
        <w:pStyle w:val="BodyText"/>
        <w:rPr/>
      </w:pPr>
      <w:r>
        <w:rPr>
          <w:b/>
          <w:bCs/>
        </w:rPr>
        <w:t>M17 — Manager-as-Coach Enablement</w:t>
      </w:r>
    </w:p>
    <w:p>
      <w:pPr>
        <w:pStyle w:val="CaptionedFigure"/>
        <w:rPr/>
      </w:pPr>
      <w:r>
        <w:rPr/>
        <w:drawing>
          <wp:inline distT="0" distB="0" distL="0" distR="0">
            <wp:extent cx="5334000" cy="3333750"/>
            <wp:effectExtent l="0" t="0" r="0" b="0"/>
            <wp:docPr id="17" name="Image17" descr="M17 Manager as Co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M17 Manager as Coach"/>
                    <pic:cNvPicPr>
                      <a:picLocks noChangeAspect="1" noChangeArrowheads="1"/>
                    </pic:cNvPicPr>
                  </pic:nvPicPr>
                  <pic:blipFill>
                    <a:blip r:embed="rId18"/>
                    <a:stretch>
                      <a:fillRect/>
                    </a:stretch>
                  </pic:blipFill>
                  <pic:spPr bwMode="auto">
                    <a:xfrm>
                      <a:off x="0" y="0"/>
                      <a:ext cx="5334000" cy="3333750"/>
                    </a:xfrm>
                    <a:prstGeom prst="rect">
                      <a:avLst/>
                    </a:prstGeom>
                  </pic:spPr>
                </pic:pic>
              </a:graphicData>
            </a:graphic>
          </wp:inline>
        </w:drawing>
      </w:r>
    </w:p>
    <w:p>
      <w:pPr>
        <w:pStyle w:val="ImageCaption"/>
        <w:rPr/>
      </w:pPr>
      <w:r>
        <w:rPr/>
        <w:t>M17 Manager as Coach</w:t>
      </w:r>
    </w:p>
    <w:p>
      <w:pPr>
        <w:pStyle w:val="BodyText"/>
        <w:rPr/>
      </w:pPr>
      <w:r>
        <w:rPr/>
        <w:t>M17 Manager as Coach</w:t>
      </w:r>
    </w:p>
    <w:p>
      <w:pPr>
        <w:pStyle w:val="BodyText"/>
        <w:rPr/>
      </w:pPr>
      <w:r>
        <w:rPr>
          <w:b/>
          <w:bCs/>
        </w:rPr>
        <w:t>M18 — Journey Map / Visual Core</w:t>
      </w:r>
    </w:p>
    <w:p>
      <w:pPr>
        <w:pStyle w:val="CaptionedFigure"/>
        <w:rPr/>
      </w:pPr>
      <w:r>
        <w:rPr/>
        <w:drawing>
          <wp:inline distT="0" distB="0" distL="0" distR="0">
            <wp:extent cx="5334000" cy="3333750"/>
            <wp:effectExtent l="0" t="0" r="0" b="0"/>
            <wp:docPr id="18" name="Image18" descr="M18 Journe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M18 Journey Map"/>
                    <pic:cNvPicPr>
                      <a:picLocks noChangeAspect="1" noChangeArrowheads="1"/>
                    </pic:cNvPicPr>
                  </pic:nvPicPr>
                  <pic:blipFill>
                    <a:blip r:embed="rId19"/>
                    <a:stretch>
                      <a:fillRect/>
                    </a:stretch>
                  </pic:blipFill>
                  <pic:spPr bwMode="auto">
                    <a:xfrm>
                      <a:off x="0" y="0"/>
                      <a:ext cx="5334000" cy="3333750"/>
                    </a:xfrm>
                    <a:prstGeom prst="rect">
                      <a:avLst/>
                    </a:prstGeom>
                  </pic:spPr>
                </pic:pic>
              </a:graphicData>
            </a:graphic>
          </wp:inline>
        </w:drawing>
      </w:r>
    </w:p>
    <w:p>
      <w:pPr>
        <w:pStyle w:val="ImageCaption"/>
        <w:rPr/>
      </w:pPr>
      <w:r>
        <w:rPr/>
        <w:t>M18 Journey Map</w:t>
      </w:r>
    </w:p>
    <w:p>
      <w:pPr>
        <w:pStyle w:val="BodyText"/>
        <w:rPr/>
      </w:pPr>
      <w:r>
        <w:rPr/>
        <w:t>M18 Journey Map</w:t>
      </w:r>
    </w:p>
    <w:p>
      <w:pPr>
        <w:pStyle w:val="BodyText"/>
        <w:rPr/>
      </w:pPr>
      <w:r>
        <w:rPr>
          <w:b/>
          <w:bCs/>
        </w:rPr>
        <w:t>M19 — Stakeholder Journeys, Touchpoints &amp; Analytics</w:t>
      </w:r>
    </w:p>
    <w:p>
      <w:pPr>
        <w:pStyle w:val="CaptionedFigure"/>
        <w:rPr/>
      </w:pPr>
      <w:r>
        <w:rPr/>
        <w:drawing>
          <wp:inline distT="0" distB="0" distL="0" distR="0">
            <wp:extent cx="5334000" cy="3333750"/>
            <wp:effectExtent l="0" t="0" r="0" b="0"/>
            <wp:docPr id="19" name="Image19" descr="M19 Journeys and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M19 Journeys and Analytics"/>
                    <pic:cNvPicPr>
                      <a:picLocks noChangeAspect="1" noChangeArrowheads="1"/>
                    </pic:cNvPicPr>
                  </pic:nvPicPr>
                  <pic:blipFill>
                    <a:blip r:embed="rId20"/>
                    <a:stretch>
                      <a:fillRect/>
                    </a:stretch>
                  </pic:blipFill>
                  <pic:spPr bwMode="auto">
                    <a:xfrm>
                      <a:off x="0" y="0"/>
                      <a:ext cx="5334000" cy="3333750"/>
                    </a:xfrm>
                    <a:prstGeom prst="rect">
                      <a:avLst/>
                    </a:prstGeom>
                  </pic:spPr>
                </pic:pic>
              </a:graphicData>
            </a:graphic>
          </wp:inline>
        </w:drawing>
      </w:r>
    </w:p>
    <w:p>
      <w:pPr>
        <w:pStyle w:val="ImageCaption"/>
        <w:rPr/>
      </w:pPr>
      <w:r>
        <w:rPr/>
        <w:t>M19 Journeys and Analytics</w:t>
      </w:r>
    </w:p>
    <w:p>
      <w:pPr>
        <w:pStyle w:val="BodyText"/>
        <w:rPr/>
      </w:pPr>
      <w:r>
        <w:rPr/>
        <w:t>M19 Journeys and Analytics</w:t>
      </w:r>
    </w:p>
    <w:p>
      <w:pPr>
        <w:pStyle w:val="BodyText"/>
        <w:rPr/>
      </w:pPr>
      <w:r>
        <w:rPr>
          <w:b/>
          <w:bCs/>
        </w:rPr>
        <w:t>M20 — Metrics &amp; Analytics Dashboard</w:t>
      </w:r>
    </w:p>
    <w:p>
      <w:pPr>
        <w:pStyle w:val="CaptionedFigure"/>
        <w:rPr/>
      </w:pPr>
      <w:r>
        <w:rPr/>
        <w:drawing>
          <wp:inline distT="0" distB="0" distL="0" distR="0">
            <wp:extent cx="5334000" cy="3333750"/>
            <wp:effectExtent l="0" t="0" r="0" b="0"/>
            <wp:docPr id="20" name="Image20" descr="M20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M20 Analytics"/>
                    <pic:cNvPicPr>
                      <a:picLocks noChangeAspect="1" noChangeArrowheads="1"/>
                    </pic:cNvPicPr>
                  </pic:nvPicPr>
                  <pic:blipFill>
                    <a:blip r:embed="rId21"/>
                    <a:stretch>
                      <a:fillRect/>
                    </a:stretch>
                  </pic:blipFill>
                  <pic:spPr bwMode="auto">
                    <a:xfrm>
                      <a:off x="0" y="0"/>
                      <a:ext cx="5334000" cy="3333750"/>
                    </a:xfrm>
                    <a:prstGeom prst="rect">
                      <a:avLst/>
                    </a:prstGeom>
                  </pic:spPr>
                </pic:pic>
              </a:graphicData>
            </a:graphic>
          </wp:inline>
        </w:drawing>
      </w:r>
    </w:p>
    <w:p>
      <w:pPr>
        <w:pStyle w:val="ImageCaption"/>
        <w:rPr/>
      </w:pPr>
      <w:r>
        <w:rPr/>
        <w:t>M20 Analytics</w:t>
      </w:r>
    </w:p>
    <w:p>
      <w:pPr>
        <w:pStyle w:val="BodyText"/>
        <w:rPr/>
      </w:pPr>
      <w:r>
        <w:rPr/>
        <w:t>M20 Analytics</w:t>
      </w:r>
    </w:p>
    <w:p>
      <w:pPr>
        <w:pStyle w:val="BodyText"/>
        <w:rPr/>
      </w:pPr>
      <w:r>
        <w:rPr>
          <w:b/>
          <w:bCs/>
        </w:rPr>
        <w:t>M21 — Reinforcement &amp; Sustainment</w:t>
      </w:r>
    </w:p>
    <w:p>
      <w:pPr>
        <w:pStyle w:val="CaptionedFigure"/>
        <w:rPr/>
      </w:pPr>
      <w:r>
        <w:rPr/>
        <w:drawing>
          <wp:inline distT="0" distB="0" distL="0" distR="0">
            <wp:extent cx="5334000" cy="3333750"/>
            <wp:effectExtent l="0" t="0" r="0" b="0"/>
            <wp:docPr id="21" name="Image21" descr="M21 Sustai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M21 Sustainment"/>
                    <pic:cNvPicPr>
                      <a:picLocks noChangeAspect="1" noChangeArrowheads="1"/>
                    </pic:cNvPicPr>
                  </pic:nvPicPr>
                  <pic:blipFill>
                    <a:blip r:embed="rId22"/>
                    <a:stretch>
                      <a:fillRect/>
                    </a:stretch>
                  </pic:blipFill>
                  <pic:spPr bwMode="auto">
                    <a:xfrm>
                      <a:off x="0" y="0"/>
                      <a:ext cx="5334000" cy="3333750"/>
                    </a:xfrm>
                    <a:prstGeom prst="rect">
                      <a:avLst/>
                    </a:prstGeom>
                  </pic:spPr>
                </pic:pic>
              </a:graphicData>
            </a:graphic>
          </wp:inline>
        </w:drawing>
      </w:r>
    </w:p>
    <w:p>
      <w:pPr>
        <w:pStyle w:val="ImageCaption"/>
        <w:rPr/>
      </w:pPr>
      <w:r>
        <w:rPr/>
        <w:t>M21 Sustainment</w:t>
      </w:r>
    </w:p>
    <w:p>
      <w:pPr>
        <w:pStyle w:val="BodyText"/>
        <w:rPr/>
      </w:pPr>
      <w:r>
        <w:rPr/>
        <w:t>M21 Sustainment</w:t>
      </w:r>
    </w:p>
    <w:p>
      <w:pPr>
        <w:pStyle w:val="BodyText"/>
        <w:rPr/>
      </w:pPr>
      <w:r>
        <w:rPr>
          <w:b/>
          <w:bCs/>
        </w:rPr>
        <w:t>M22 — Field Notes</w:t>
      </w:r>
    </w:p>
    <w:p>
      <w:pPr>
        <w:pStyle w:val="CaptionedFigure"/>
        <w:rPr/>
      </w:pPr>
      <w:r>
        <w:rPr/>
        <w:drawing>
          <wp:inline distT="0" distB="0" distL="0" distR="0">
            <wp:extent cx="5334000" cy="3333750"/>
            <wp:effectExtent l="0" t="0" r="0" b="0"/>
            <wp:docPr id="22" name="Image22" descr="M22 Field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M22 Field Notes"/>
                    <pic:cNvPicPr>
                      <a:picLocks noChangeAspect="1" noChangeArrowheads="1"/>
                    </pic:cNvPicPr>
                  </pic:nvPicPr>
                  <pic:blipFill>
                    <a:blip r:embed="rId23"/>
                    <a:stretch>
                      <a:fillRect/>
                    </a:stretch>
                  </pic:blipFill>
                  <pic:spPr bwMode="auto">
                    <a:xfrm>
                      <a:off x="0" y="0"/>
                      <a:ext cx="5334000" cy="3333750"/>
                    </a:xfrm>
                    <a:prstGeom prst="rect">
                      <a:avLst/>
                    </a:prstGeom>
                  </pic:spPr>
                </pic:pic>
              </a:graphicData>
            </a:graphic>
          </wp:inline>
        </w:drawing>
      </w:r>
    </w:p>
    <w:p>
      <w:pPr>
        <w:pStyle w:val="ImageCaption"/>
        <w:rPr/>
      </w:pPr>
      <w:r>
        <w:rPr/>
        <w:t>M22 Field Notes</w:t>
      </w:r>
    </w:p>
    <w:p>
      <w:pPr>
        <w:pStyle w:val="BodyText"/>
        <w:rPr/>
      </w:pPr>
      <w:r>
        <w:rPr/>
        <w:t>M22 Field Notes</w:t>
      </w:r>
    </w:p>
    <w:p>
      <w:pPr>
        <w:pStyle w:val="BodyText"/>
        <w:rPr/>
      </w:pPr>
      <w:r>
        <w:rPr>
          <w:b/>
          <w:bCs/>
        </w:rPr>
        <w:t>Query Data</w:t>
      </w:r>
      <w:r>
        <w:rPr/>
        <w:t xml:space="preserve"> (Section 6.3.1)</w:t>
      </w:r>
    </w:p>
    <w:p>
      <w:pPr>
        <w:pStyle w:val="CaptionedFigure"/>
        <w:rPr/>
      </w:pPr>
      <w:r>
        <w:rPr/>
        <w:drawing>
          <wp:inline distT="0" distB="0" distL="0" distR="0">
            <wp:extent cx="5334000" cy="3333750"/>
            <wp:effectExtent l="0" t="0" r="0" b="0"/>
            <wp:docPr id="23" name="Image23" descr="Query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Query Data"/>
                    <pic:cNvPicPr>
                      <a:picLocks noChangeAspect="1" noChangeArrowheads="1"/>
                    </pic:cNvPicPr>
                  </pic:nvPicPr>
                  <pic:blipFill>
                    <a:blip r:embed="rId24"/>
                    <a:stretch>
                      <a:fillRect/>
                    </a:stretch>
                  </pic:blipFill>
                  <pic:spPr bwMode="auto">
                    <a:xfrm>
                      <a:off x="0" y="0"/>
                      <a:ext cx="5334000" cy="3333750"/>
                    </a:xfrm>
                    <a:prstGeom prst="rect">
                      <a:avLst/>
                    </a:prstGeom>
                  </pic:spPr>
                </pic:pic>
              </a:graphicData>
            </a:graphic>
          </wp:inline>
        </w:drawing>
      </w:r>
    </w:p>
    <w:p>
      <w:pPr>
        <w:pStyle w:val="ImageCaption"/>
        <w:rPr/>
      </w:pPr>
      <w:r>
        <w:rPr/>
        <w:t>Query Data</w:t>
      </w:r>
    </w:p>
    <w:p>
      <w:pPr>
        <w:pStyle w:val="BodyText"/>
        <w:rPr/>
      </w:pPr>
      <w:r>
        <w:rPr/>
        <w:t>Query Data</w:t>
      </w:r>
    </w:p>
    <w:p>
      <w:pPr>
        <w:pStyle w:val="BodyText"/>
        <w:rPr/>
      </w:pPr>
      <w:r>
        <w:rPr>
          <w:b/>
          <w:bCs/>
        </w:rPr>
        <w:t>Query Features</w:t>
      </w:r>
      <w:r>
        <w:rPr/>
        <w:t xml:space="preserve"> (Section 6.3.2)</w:t>
      </w:r>
    </w:p>
    <w:p>
      <w:pPr>
        <w:pStyle w:val="CaptionedFigure"/>
        <w:rPr/>
      </w:pPr>
      <w:r>
        <w:rPr/>
        <w:drawing>
          <wp:inline distT="0" distB="0" distL="0" distR="0">
            <wp:extent cx="5334000" cy="3333750"/>
            <wp:effectExtent l="0" t="0" r="0" b="0"/>
            <wp:docPr id="24" name="Image24" descr="Query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Query Features"/>
                    <pic:cNvPicPr>
                      <a:picLocks noChangeAspect="1" noChangeArrowheads="1"/>
                    </pic:cNvPicPr>
                  </pic:nvPicPr>
                  <pic:blipFill>
                    <a:blip r:embed="rId25"/>
                    <a:stretch>
                      <a:fillRect/>
                    </a:stretch>
                  </pic:blipFill>
                  <pic:spPr bwMode="auto">
                    <a:xfrm>
                      <a:off x="0" y="0"/>
                      <a:ext cx="5334000" cy="3333750"/>
                    </a:xfrm>
                    <a:prstGeom prst="rect">
                      <a:avLst/>
                    </a:prstGeom>
                  </pic:spPr>
                </pic:pic>
              </a:graphicData>
            </a:graphic>
          </wp:inline>
        </w:drawing>
      </w:r>
    </w:p>
    <w:p>
      <w:pPr>
        <w:pStyle w:val="ImageCaption"/>
        <w:rPr/>
      </w:pPr>
      <w:r>
        <w:rPr/>
        <w:t>Query Features</w:t>
      </w:r>
    </w:p>
    <w:p>
      <w:pPr>
        <w:pStyle w:val="BodyText"/>
        <w:rPr/>
      </w:pPr>
      <w:r>
        <w:rPr/>
        <w:t>Query Features</w:t>
      </w:r>
    </w:p>
    <w:p>
      <w:pPr>
        <w:pStyle w:val="BodyText"/>
        <w:rPr/>
      </w:pPr>
      <w:r>
        <w:rPr>
          <w:b/>
          <w:bCs/>
        </w:rPr>
        <w:t>Shared CRUD modal pattern</w:t>
      </w:r>
      <w:r>
        <w:rPr/>
        <w:t xml:space="preserve"> (illustrated on M1’s “+ Group” Add dialog — every module’s Add/Edit flow uses this same shell, per Section 3.2)</w:t>
      </w:r>
    </w:p>
    <w:p>
      <w:pPr>
        <w:pStyle w:val="CaptionedFigure"/>
        <w:rPr/>
      </w:pPr>
      <w:r>
        <w:rPr/>
        <w:drawing>
          <wp:inline distT="0" distB="0" distL="0" distR="0">
            <wp:extent cx="5334000" cy="3333750"/>
            <wp:effectExtent l="0" t="0" r="0" b="0"/>
            <wp:docPr id="25" name="Image25" descr="Shared Add/Edit modal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Shared Add/Edit modal example"/>
                    <pic:cNvPicPr>
                      <a:picLocks noChangeAspect="1" noChangeArrowheads="1"/>
                    </pic:cNvPicPr>
                  </pic:nvPicPr>
                  <pic:blipFill>
                    <a:blip r:embed="rId26"/>
                    <a:stretch>
                      <a:fillRect/>
                    </a:stretch>
                  </pic:blipFill>
                  <pic:spPr bwMode="auto">
                    <a:xfrm>
                      <a:off x="0" y="0"/>
                      <a:ext cx="5334000" cy="3333750"/>
                    </a:xfrm>
                    <a:prstGeom prst="rect">
                      <a:avLst/>
                    </a:prstGeom>
                  </pic:spPr>
                </pic:pic>
              </a:graphicData>
            </a:graphic>
          </wp:inline>
        </w:drawing>
      </w:r>
    </w:p>
    <w:p>
      <w:pPr>
        <w:pStyle w:val="ImageCaption"/>
        <w:rPr/>
      </w:pPr>
      <w:r>
        <w:rPr/>
        <w:t>Shared Add/Edit modal example</w:t>
      </w:r>
    </w:p>
    <w:p>
      <w:pPr>
        <w:pStyle w:val="BodyText"/>
        <w:rPr/>
      </w:pPr>
      <w:r>
        <w:rPr/>
        <w:t>Shared Add/Edit modal example</w:t>
      </w:r>
    </w:p>
    <w:p>
      <w:pPr>
        <w:pStyle w:val="Heading3"/>
        <w:rPr/>
      </w:pPr>
      <w:bookmarkStart w:id="184" w:name="__RefHeading___Toc41716_119443975"/>
      <w:bookmarkEnd w:id="184"/>
      <w:r>
        <w:rPr>
          <w:b/>
          <w:bCs/>
        </w:rPr>
        <w:t>10.8 Test Plan / Acceptance Criteria</w:t>
      </w:r>
    </w:p>
    <w:p>
      <w:pPr>
        <w:pStyle w:val="FirstParagraph"/>
        <w:rPr/>
      </w:pPr>
      <w:r>
        <w:rPr/>
        <w:t xml:space="preserve">One acceptance test case per functional requirement in Section 6, in Given/When/Then form, so a QA team can verify a rebuild against this document without re-deriving test intent from prose. Every row traces to exactly one </w:t>
      </w:r>
      <w:r>
        <w:rPr>
          <w:rStyle w:val="VerbatimChar"/>
        </w:rPr>
        <w:t>FR-M</w:t>
      </w:r>
      <w:r>
        <w:rPr>
          <w:i/>
          <w:iCs/>
        </w:rPr>
        <w:t>n</w:t>
      </w:r>
      <w:r>
        <w:rPr>
          <w:rStyle w:val="VerbatimChar"/>
        </w:rPr>
        <w:t>-</w:t>
      </w:r>
      <w:r>
        <w:rPr>
          <w:i/>
          <w:iCs/>
        </w:rPr>
        <w:t>nn</w:t>
      </w:r>
      <w:r>
        <w:rPr/>
        <w:t xml:space="preserve"> or </w:t>
      </w:r>
      <w:r>
        <w:rPr>
          <w:rStyle w:val="VerbatimChar"/>
        </w:rPr>
        <w:t>FR-X-</w:t>
      </w:r>
      <w:r>
        <w:rPr>
          <w:i/>
          <w:iCs/>
        </w:rPr>
        <w:t>nn</w:t>
      </w:r>
      <w:r>
        <w:rPr/>
        <w:t xml:space="preserve"> id; NFR verification notes follow in Section 10.8.4. Roles referenced are the 9 platform roles (Section 3.7); “a write-capable role” means any role for which the cited capability check returns true under the default Permission Matrix (Section 10.4).</w:t>
      </w:r>
    </w:p>
    <w:p>
      <w:pPr>
        <w:pStyle w:val="BodyText"/>
        <w:rPr/>
      </w:pPr>
      <w:r>
        <w:rPr>
          <w:b/>
          <w:bCs/>
        </w:rPr>
        <w:t>10.8.1 Platform &amp; Governance (M1–M6)</w:t>
      </w:r>
    </w:p>
    <w:tbl>
      <w:tblPr>
        <w:tblStyle w:val="Table"/>
        <w:tblW w:w="49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595"/>
        <w:gridCol w:w="2217"/>
        <w:gridCol w:w="2482"/>
        <w:gridCol w:w="3724"/>
      </w:tblGrid>
      <w:tr>
        <w:trPr>
          <w:tblHeader w:val="true"/>
        </w:trPr>
        <w:tc>
          <w:tcPr>
            <w:tcW w:w="1595" w:type="dxa"/>
            <w:tcBorders>
              <w:bottom w:val="single" w:sz="6" w:space="0" w:color="000000"/>
            </w:tcBorders>
            <w:vAlign w:val="bottom"/>
          </w:tcPr>
          <w:p>
            <w:pPr>
              <w:pStyle w:val="Compact"/>
              <w:suppressAutoHyphens w:val="true"/>
              <w:spacing w:before="36" w:after="36"/>
              <w:jc w:val="left"/>
              <w:rPr/>
            </w:pPr>
            <w:r>
              <w:rPr>
                <w:b/>
                <w:bCs/>
              </w:rPr>
              <w:t>FR</w:t>
            </w:r>
          </w:p>
        </w:tc>
        <w:tc>
          <w:tcPr>
            <w:tcW w:w="2217" w:type="dxa"/>
            <w:tcBorders>
              <w:bottom w:val="single" w:sz="6" w:space="0" w:color="000000"/>
            </w:tcBorders>
            <w:vAlign w:val="bottom"/>
          </w:tcPr>
          <w:p>
            <w:pPr>
              <w:pStyle w:val="Compact"/>
              <w:suppressAutoHyphens w:val="true"/>
              <w:spacing w:before="36" w:after="36"/>
              <w:jc w:val="left"/>
              <w:rPr/>
            </w:pPr>
            <w:r>
              <w:rPr>
                <w:b/>
                <w:bCs/>
              </w:rPr>
              <w:t>Given</w:t>
            </w:r>
          </w:p>
        </w:tc>
        <w:tc>
          <w:tcPr>
            <w:tcW w:w="2482" w:type="dxa"/>
            <w:tcBorders>
              <w:bottom w:val="single" w:sz="6" w:space="0" w:color="000000"/>
            </w:tcBorders>
            <w:vAlign w:val="bottom"/>
          </w:tcPr>
          <w:p>
            <w:pPr>
              <w:pStyle w:val="Compact"/>
              <w:suppressAutoHyphens w:val="true"/>
              <w:spacing w:before="36" w:after="36"/>
              <w:jc w:val="left"/>
              <w:rPr/>
            </w:pPr>
            <w:r>
              <w:rPr>
                <w:b/>
                <w:bCs/>
              </w:rPr>
              <w:t>When</w:t>
            </w:r>
          </w:p>
        </w:tc>
        <w:tc>
          <w:tcPr>
            <w:tcW w:w="3724" w:type="dxa"/>
            <w:tcBorders>
              <w:bottom w:val="single" w:sz="6" w:space="0" w:color="000000"/>
            </w:tcBorders>
            <w:vAlign w:val="bottom"/>
          </w:tcPr>
          <w:p>
            <w:pPr>
              <w:pStyle w:val="Compact"/>
              <w:suppressAutoHyphens w:val="true"/>
              <w:spacing w:before="36" w:after="36"/>
              <w:jc w:val="left"/>
              <w:rPr/>
            </w:pPr>
            <w:r>
              <w:rPr>
                <w:b/>
                <w:bCs/>
              </w:rPr>
              <w:t>Then</w:t>
            </w:r>
          </w:p>
        </w:tc>
      </w:tr>
      <w:tr>
        <w:trPr/>
        <w:tc>
          <w:tcPr>
            <w:tcW w:w="1595" w:type="dxa"/>
            <w:tcBorders/>
          </w:tcPr>
          <w:p>
            <w:pPr>
              <w:pStyle w:val="Compact"/>
              <w:suppressAutoHyphens w:val="true"/>
              <w:spacing w:before="36" w:after="36"/>
              <w:jc w:val="left"/>
              <w:rPr/>
            </w:pPr>
            <w:r>
              <w:rPr/>
              <w:t>FR-M1-01</w:t>
            </w:r>
          </w:p>
        </w:tc>
        <w:tc>
          <w:tcPr>
            <w:tcW w:w="2217" w:type="dxa"/>
            <w:tcBorders/>
          </w:tcPr>
          <w:p>
            <w:pPr>
              <w:pStyle w:val="Compact"/>
              <w:suppressAutoHyphens w:val="true"/>
              <w:spacing w:before="36" w:after="36"/>
              <w:jc w:val="left"/>
              <w:rPr/>
            </w:pPr>
            <w:r>
              <w:rPr/>
              <w:t xml:space="preserve">Signed in as </w:t>
            </w:r>
            <w:r>
              <w:rPr>
                <w:rStyle w:val="VerbatimChar"/>
              </w:rPr>
              <w:t>org_admin</w:t>
            </w:r>
            <w:r>
              <w:rPr/>
              <w:t xml:space="preserve"> in a scoped Organization</w:t>
            </w:r>
          </w:p>
        </w:tc>
        <w:tc>
          <w:tcPr>
            <w:tcW w:w="2482" w:type="dxa"/>
            <w:tcBorders/>
          </w:tcPr>
          <w:p>
            <w:pPr>
              <w:pStyle w:val="Compact"/>
              <w:suppressAutoHyphens w:val="true"/>
              <w:spacing w:before="36" w:after="36"/>
              <w:jc w:val="left"/>
              <w:rPr/>
            </w:pPr>
            <w:r>
              <w:rPr/>
              <w:t>Creating/editing/deleting a Group, Organization, Main Project, or Change Management Project</w:t>
            </w:r>
          </w:p>
        </w:tc>
        <w:tc>
          <w:tcPr>
            <w:tcW w:w="3724" w:type="dxa"/>
            <w:tcBorders/>
          </w:tcPr>
          <w:p>
            <w:pPr>
              <w:pStyle w:val="Compact"/>
              <w:suppressAutoHyphens w:val="true"/>
              <w:spacing w:before="36" w:after="36"/>
              <w:jc w:val="left"/>
              <w:rPr/>
            </w:pPr>
            <w:r>
              <w:rPr/>
              <w:t>The operation succeeds and the record list reflects the change immediately</w:t>
            </w:r>
          </w:p>
        </w:tc>
      </w:tr>
      <w:tr>
        <w:trPr/>
        <w:tc>
          <w:tcPr>
            <w:tcW w:w="1595" w:type="dxa"/>
            <w:tcBorders/>
          </w:tcPr>
          <w:p>
            <w:pPr>
              <w:pStyle w:val="Compact"/>
              <w:suppressAutoHyphens w:val="true"/>
              <w:spacing w:before="36" w:after="36"/>
              <w:jc w:val="left"/>
              <w:rPr/>
            </w:pPr>
            <w:r>
              <w:rPr/>
              <w:t>FR-M1-02</w:t>
            </w:r>
          </w:p>
        </w:tc>
        <w:tc>
          <w:tcPr>
            <w:tcW w:w="2217" w:type="dxa"/>
            <w:tcBorders/>
          </w:tcPr>
          <w:p>
            <w:pPr>
              <w:pStyle w:val="Compact"/>
              <w:suppressAutoHyphens w:val="true"/>
              <w:spacing w:before="36" w:after="36"/>
              <w:jc w:val="left"/>
              <w:rPr/>
            </w:pPr>
            <w:r>
              <w:rPr/>
              <w:t xml:space="preserve">A Change Management Project with an empty </w:t>
            </w:r>
            <w:r>
              <w:rPr>
                <w:rStyle w:val="VerbatimChar"/>
              </w:rPr>
              <w:t>mainProjectIds[]</w:t>
            </w:r>
          </w:p>
        </w:tc>
        <w:tc>
          <w:tcPr>
            <w:tcW w:w="2482" w:type="dxa"/>
            <w:tcBorders/>
          </w:tcPr>
          <w:p>
            <w:pPr>
              <w:pStyle w:val="Compact"/>
              <w:suppressAutoHyphens w:val="true"/>
              <w:spacing w:before="36" w:after="36"/>
              <w:jc w:val="left"/>
              <w:rPr/>
            </w:pPr>
            <w:r>
              <w:rPr/>
              <w:t>Linking it to two different Main Projects</w:t>
            </w:r>
          </w:p>
        </w:tc>
        <w:tc>
          <w:tcPr>
            <w:tcW w:w="3724" w:type="dxa"/>
            <w:tcBorders/>
          </w:tcPr>
          <w:p>
            <w:pPr>
              <w:pStyle w:val="Compact"/>
              <w:suppressAutoHyphens w:val="true"/>
              <w:spacing w:before="36" w:after="36"/>
              <w:jc w:val="left"/>
              <w:rPr/>
            </w:pPr>
            <w:r>
              <w:rPr/>
              <w:t>Both links persist; the project is no longer flagged “standalone”</w:t>
            </w:r>
          </w:p>
        </w:tc>
      </w:tr>
      <w:tr>
        <w:trPr/>
        <w:tc>
          <w:tcPr>
            <w:tcW w:w="1595" w:type="dxa"/>
            <w:tcBorders/>
          </w:tcPr>
          <w:p>
            <w:pPr>
              <w:pStyle w:val="Compact"/>
              <w:suppressAutoHyphens w:val="true"/>
              <w:spacing w:before="36" w:after="36"/>
              <w:jc w:val="left"/>
              <w:rPr/>
            </w:pPr>
            <w:r>
              <w:rPr/>
              <w:t>FR-M1-03</w:t>
            </w:r>
          </w:p>
        </w:tc>
        <w:tc>
          <w:tcPr>
            <w:tcW w:w="2217" w:type="dxa"/>
            <w:tcBorders/>
          </w:tcPr>
          <w:p>
            <w:pPr>
              <w:pStyle w:val="Compact"/>
              <w:suppressAutoHyphens w:val="true"/>
              <w:spacing w:before="36" w:after="36"/>
              <w:jc w:val="left"/>
              <w:rPr/>
            </w:pPr>
            <w:r>
              <w:rPr/>
              <w:t>A Group with two member Organizations</w:t>
            </w:r>
          </w:p>
        </w:tc>
        <w:tc>
          <w:tcPr>
            <w:tcW w:w="2482" w:type="dxa"/>
            <w:tcBorders/>
          </w:tcPr>
          <w:p>
            <w:pPr>
              <w:pStyle w:val="Compact"/>
              <w:suppressAutoHyphens w:val="true"/>
              <w:spacing w:before="36" w:after="36"/>
              <w:jc w:val="left"/>
              <w:rPr/>
            </w:pPr>
            <w:r>
              <w:rPr/>
              <w:t>Deleting the Group</w:t>
            </w:r>
          </w:p>
        </w:tc>
        <w:tc>
          <w:tcPr>
            <w:tcW w:w="3724" w:type="dxa"/>
            <w:tcBorders/>
          </w:tcPr>
          <w:p>
            <w:pPr>
              <w:pStyle w:val="Compact"/>
              <w:suppressAutoHyphens w:val="true"/>
              <w:spacing w:before="36" w:after="36"/>
              <w:jc w:val="left"/>
              <w:rPr/>
            </w:pPr>
            <w:r>
              <w:rPr/>
              <w:t xml:space="preserve">Both Organizations remain, each with </w:t>
            </w:r>
            <w:r>
              <w:rPr>
                <w:rStyle w:val="VerbatimChar"/>
              </w:rPr>
              <w:t>groupId</w:t>
            </w:r>
            <w:r>
              <w:rPr/>
              <w:t xml:space="preserve"> cleared (now standalone)</w:t>
            </w:r>
          </w:p>
        </w:tc>
      </w:tr>
      <w:tr>
        <w:trPr/>
        <w:tc>
          <w:tcPr>
            <w:tcW w:w="1595" w:type="dxa"/>
            <w:tcBorders/>
          </w:tcPr>
          <w:p>
            <w:pPr>
              <w:pStyle w:val="Compact"/>
              <w:suppressAutoHyphens w:val="true"/>
              <w:spacing w:before="36" w:after="36"/>
              <w:jc w:val="left"/>
              <w:rPr/>
            </w:pPr>
            <w:r>
              <w:rPr/>
              <w:t>FR-M1-04</w:t>
            </w:r>
          </w:p>
        </w:tc>
        <w:tc>
          <w:tcPr>
            <w:tcW w:w="2217" w:type="dxa"/>
            <w:tcBorders/>
          </w:tcPr>
          <w:p>
            <w:pPr>
              <w:pStyle w:val="Compact"/>
              <w:suppressAutoHyphens w:val="true"/>
              <w:spacing w:before="36" w:after="36"/>
              <w:jc w:val="left"/>
              <w:rPr/>
            </w:pPr>
            <w:r>
              <w:rPr/>
              <w:t>An Organization with Main/CM Projects, AI activation state, and scoped users</w:t>
            </w:r>
          </w:p>
        </w:tc>
        <w:tc>
          <w:tcPr>
            <w:tcW w:w="2482" w:type="dxa"/>
            <w:tcBorders/>
          </w:tcPr>
          <w:p>
            <w:pPr>
              <w:pStyle w:val="Compact"/>
              <w:suppressAutoHyphens w:val="true"/>
              <w:spacing w:before="36" w:after="36"/>
              <w:jc w:val="left"/>
              <w:rPr/>
            </w:pPr>
            <w:r>
              <w:rPr/>
              <w:t>Deleting the Organization</w:t>
            </w:r>
          </w:p>
        </w:tc>
        <w:tc>
          <w:tcPr>
            <w:tcW w:w="3724" w:type="dxa"/>
            <w:tcBorders/>
          </w:tcPr>
          <w:p>
            <w:pPr>
              <w:pStyle w:val="Compact"/>
              <w:suppressAutoHyphens w:val="true"/>
              <w:spacing w:before="36" w:after="36"/>
              <w:jc w:val="left"/>
              <w:rPr/>
            </w:pPr>
            <w:r>
              <w:rPr/>
              <w:t>All of the above are removed; no orphaned records remain</w:t>
            </w:r>
          </w:p>
        </w:tc>
      </w:tr>
      <w:tr>
        <w:trPr/>
        <w:tc>
          <w:tcPr>
            <w:tcW w:w="1595" w:type="dxa"/>
            <w:tcBorders/>
          </w:tcPr>
          <w:p>
            <w:pPr>
              <w:pStyle w:val="Compact"/>
              <w:suppressAutoHyphens w:val="true"/>
              <w:spacing w:before="36" w:after="36"/>
              <w:jc w:val="left"/>
              <w:rPr/>
            </w:pPr>
            <w:r>
              <w:rPr/>
              <w:t>FR-M1-05</w:t>
            </w:r>
          </w:p>
        </w:tc>
        <w:tc>
          <w:tcPr>
            <w:tcW w:w="2217" w:type="dxa"/>
            <w:tcBorders/>
          </w:tcPr>
          <w:p>
            <w:pPr>
              <w:pStyle w:val="Compact"/>
              <w:suppressAutoHyphens w:val="true"/>
              <w:spacing w:before="36" w:after="36"/>
              <w:jc w:val="left"/>
              <w:rPr/>
            </w:pPr>
            <w:r>
              <w:rPr/>
              <w:t>A Main Project linked to one Change Management Project</w:t>
            </w:r>
          </w:p>
        </w:tc>
        <w:tc>
          <w:tcPr>
            <w:tcW w:w="2482" w:type="dxa"/>
            <w:tcBorders/>
          </w:tcPr>
          <w:p>
            <w:pPr>
              <w:pStyle w:val="Compact"/>
              <w:suppressAutoHyphens w:val="true"/>
              <w:spacing w:before="36" w:after="36"/>
              <w:jc w:val="left"/>
              <w:rPr/>
            </w:pPr>
            <w:r>
              <w:rPr/>
              <w:t>Deleting the Main Project</w:t>
            </w:r>
          </w:p>
        </w:tc>
        <w:tc>
          <w:tcPr>
            <w:tcW w:w="3724" w:type="dxa"/>
            <w:tcBorders/>
          </w:tcPr>
          <w:p>
            <w:pPr>
              <w:pStyle w:val="Compact"/>
              <w:suppressAutoHyphens w:val="true"/>
              <w:spacing w:before="36" w:after="36"/>
              <w:jc w:val="left"/>
              <w:rPr/>
            </w:pPr>
            <w:r>
              <w:rPr/>
              <w:t>The Change Management Project persists, now with the link removed (standalone)</w:t>
            </w:r>
          </w:p>
        </w:tc>
      </w:tr>
      <w:tr>
        <w:trPr/>
        <w:tc>
          <w:tcPr>
            <w:tcW w:w="1595" w:type="dxa"/>
            <w:tcBorders/>
          </w:tcPr>
          <w:p>
            <w:pPr>
              <w:pStyle w:val="Compact"/>
              <w:suppressAutoHyphens w:val="true"/>
              <w:spacing w:before="36" w:after="36"/>
              <w:jc w:val="left"/>
              <w:rPr/>
            </w:pPr>
            <w:r>
              <w:rPr/>
              <w:t>FR-M1-06</w:t>
            </w:r>
          </w:p>
        </w:tc>
        <w:tc>
          <w:tcPr>
            <w:tcW w:w="2217" w:type="dxa"/>
            <w:tcBorders/>
          </w:tcPr>
          <w:p>
            <w:pPr>
              <w:pStyle w:val="Compact"/>
              <w:suppressAutoHyphens w:val="true"/>
              <w:spacing w:before="36" w:after="36"/>
              <w:jc w:val="left"/>
              <w:rPr/>
            </w:pPr>
            <w:r>
              <w:rPr/>
              <w:t>A Change Management Project with one user scoped directly to it</w:t>
            </w:r>
          </w:p>
        </w:tc>
        <w:tc>
          <w:tcPr>
            <w:tcW w:w="2482" w:type="dxa"/>
            <w:tcBorders/>
          </w:tcPr>
          <w:p>
            <w:pPr>
              <w:pStyle w:val="Compact"/>
              <w:suppressAutoHyphens w:val="true"/>
              <w:spacing w:before="36" w:after="36"/>
              <w:jc w:val="left"/>
              <w:rPr/>
            </w:pPr>
            <w:r>
              <w:rPr/>
              <w:t>Deleting the Change Management Project</w:t>
            </w:r>
          </w:p>
        </w:tc>
        <w:tc>
          <w:tcPr>
            <w:tcW w:w="3724" w:type="dxa"/>
            <w:tcBorders/>
          </w:tcPr>
          <w:p>
            <w:pPr>
              <w:pStyle w:val="Compact"/>
              <w:suppressAutoHyphens w:val="true"/>
              <w:spacing w:before="36" w:after="36"/>
              <w:jc w:val="left"/>
              <w:rPr/>
            </w:pPr>
            <w:r>
              <w:rPr/>
              <w:t>That user account is also removed</w:t>
            </w:r>
          </w:p>
        </w:tc>
      </w:tr>
      <w:tr>
        <w:trPr/>
        <w:tc>
          <w:tcPr>
            <w:tcW w:w="1595" w:type="dxa"/>
            <w:tcBorders/>
          </w:tcPr>
          <w:p>
            <w:pPr>
              <w:pStyle w:val="Compact"/>
              <w:suppressAutoHyphens w:val="true"/>
              <w:spacing w:before="36" w:after="36"/>
              <w:jc w:val="left"/>
              <w:rPr/>
            </w:pPr>
            <w:r>
              <w:rPr/>
              <w:t>FR-M1-07</w:t>
            </w:r>
          </w:p>
        </w:tc>
        <w:tc>
          <w:tcPr>
            <w:tcW w:w="2217" w:type="dxa"/>
            <w:tcBorders/>
          </w:tcPr>
          <w:p>
            <w:pPr>
              <w:pStyle w:val="Compact"/>
              <w:suppressAutoHyphens w:val="true"/>
              <w:spacing w:before="36" w:after="36"/>
              <w:jc w:val="left"/>
              <w:rPr/>
            </w:pPr>
            <w:r>
              <w:rPr/>
              <w:t>An Organization with Default Language = French</w:t>
            </w:r>
          </w:p>
        </w:tc>
        <w:tc>
          <w:tcPr>
            <w:tcW w:w="2482" w:type="dxa"/>
            <w:tcBorders/>
          </w:tcPr>
          <w:p>
            <w:pPr>
              <w:pStyle w:val="Compact"/>
              <w:suppressAutoHyphens w:val="true"/>
              <w:spacing w:before="36" w:after="36"/>
              <w:jc w:val="left"/>
              <w:rPr/>
            </w:pPr>
            <w:r>
              <w:rPr/>
              <w:t>A user with no personal language preference signs in</w:t>
            </w:r>
          </w:p>
        </w:tc>
        <w:tc>
          <w:tcPr>
            <w:tcW w:w="3724" w:type="dxa"/>
            <w:tcBorders/>
          </w:tcPr>
          <w:p>
            <w:pPr>
              <w:pStyle w:val="Compact"/>
              <w:suppressAutoHyphens w:val="true"/>
              <w:spacing w:before="36" w:after="36"/>
              <w:jc w:val="left"/>
              <w:rPr/>
            </w:pPr>
            <w:r>
              <w:rPr/>
              <w:t>The UI renders in French</w:t>
            </w:r>
          </w:p>
        </w:tc>
      </w:tr>
      <w:tr>
        <w:trPr/>
        <w:tc>
          <w:tcPr>
            <w:tcW w:w="1595" w:type="dxa"/>
            <w:tcBorders/>
          </w:tcPr>
          <w:p>
            <w:pPr>
              <w:pStyle w:val="Compact"/>
              <w:suppressAutoHyphens w:val="true"/>
              <w:spacing w:before="36" w:after="36"/>
              <w:jc w:val="left"/>
              <w:rPr/>
            </w:pPr>
            <w:r>
              <w:rPr/>
              <w:t>FR-M1-08</w:t>
            </w:r>
          </w:p>
        </w:tc>
        <w:tc>
          <w:tcPr>
            <w:tcW w:w="2217" w:type="dxa"/>
            <w:tcBorders/>
          </w:tcPr>
          <w:p>
            <w:pPr>
              <w:pStyle w:val="Compact"/>
              <w:suppressAutoHyphens w:val="true"/>
              <w:spacing w:before="36" w:after="36"/>
              <w:jc w:val="left"/>
              <w:rPr/>
            </w:pPr>
            <w:r>
              <w:rPr/>
              <w:t>A Main Project linked to two Change Management Projects, another with none</w:t>
            </w:r>
          </w:p>
        </w:tc>
        <w:tc>
          <w:tcPr>
            <w:tcW w:w="2482" w:type="dxa"/>
            <w:tcBorders/>
          </w:tcPr>
          <w:p>
            <w:pPr>
              <w:pStyle w:val="Compact"/>
              <w:suppressAutoHyphens w:val="true"/>
              <w:spacing w:before="36" w:after="36"/>
              <w:jc w:val="left"/>
              <w:rPr/>
            </w:pPr>
            <w:r>
              <w:rPr/>
              <w:t>Viewing the M1 hierarchy</w:t>
            </w:r>
          </w:p>
        </w:tc>
        <w:tc>
          <w:tcPr>
            <w:tcW w:w="3724" w:type="dxa"/>
            <w:tcBorders/>
          </w:tcPr>
          <w:p>
            <w:pPr>
              <w:pStyle w:val="Compact"/>
              <w:suppressAutoHyphens w:val="true"/>
              <w:spacing w:before="36" w:after="36"/>
              <w:jc w:val="left"/>
              <w:rPr/>
            </w:pPr>
            <w:r>
              <w:rPr/>
              <w:t>The first shows “2 linked CM projects”; the second is badged “standalone”</w:t>
            </w:r>
          </w:p>
        </w:tc>
      </w:tr>
      <w:tr>
        <w:trPr/>
        <w:tc>
          <w:tcPr>
            <w:tcW w:w="1595" w:type="dxa"/>
            <w:tcBorders/>
          </w:tcPr>
          <w:p>
            <w:pPr>
              <w:pStyle w:val="Compact"/>
              <w:suppressAutoHyphens w:val="true"/>
              <w:spacing w:before="36" w:after="36"/>
              <w:jc w:val="left"/>
              <w:rPr/>
            </w:pPr>
            <w:r>
              <w:rPr/>
              <w:t>FR-M2-01</w:t>
            </w:r>
          </w:p>
        </w:tc>
        <w:tc>
          <w:tcPr>
            <w:tcW w:w="2217" w:type="dxa"/>
            <w:tcBorders/>
          </w:tcPr>
          <w:p>
            <w:pPr>
              <w:pStyle w:val="Compact"/>
              <w:suppressAutoHyphens w:val="true"/>
              <w:spacing w:before="36" w:after="36"/>
              <w:jc w:val="left"/>
              <w:rPr/>
            </w:pPr>
            <w:r>
              <w:rPr/>
              <w:t xml:space="preserve">Signed in as </w:t>
            </w:r>
            <w:r>
              <w:rPr>
                <w:rStyle w:val="VerbatimChar"/>
              </w:rPr>
              <w:t>org_admin</w:t>
            </w:r>
          </w:p>
        </w:tc>
        <w:tc>
          <w:tcPr>
            <w:tcW w:w="2482" w:type="dxa"/>
            <w:tcBorders/>
          </w:tcPr>
          <w:p>
            <w:pPr>
              <w:pStyle w:val="Compact"/>
              <w:suppressAutoHyphens w:val="true"/>
              <w:spacing w:before="36" w:after="36"/>
              <w:jc w:val="left"/>
              <w:rPr/>
            </w:pPr>
            <w:r>
              <w:rPr/>
              <w:t>Creating a user, then attempting to edit their name/email after creation</w:t>
            </w:r>
          </w:p>
        </w:tc>
        <w:tc>
          <w:tcPr>
            <w:tcW w:w="3724" w:type="dxa"/>
            <w:tcBorders/>
          </w:tcPr>
          <w:p>
            <w:pPr>
              <w:pStyle w:val="Compact"/>
              <w:suppressAutoHyphens w:val="true"/>
              <w:spacing w:before="36" w:after="36"/>
              <w:jc w:val="left"/>
              <w:rPr/>
            </w:pPr>
            <w:r>
              <w:rPr/>
              <w:t>Role edits succeed; no UI control exists to edit name/email post-creation</w:t>
            </w:r>
          </w:p>
        </w:tc>
      </w:tr>
      <w:tr>
        <w:trPr/>
        <w:tc>
          <w:tcPr>
            <w:tcW w:w="1595" w:type="dxa"/>
            <w:tcBorders/>
          </w:tcPr>
          <w:p>
            <w:pPr>
              <w:pStyle w:val="Compact"/>
              <w:suppressAutoHyphens w:val="true"/>
              <w:spacing w:before="36" w:after="36"/>
              <w:jc w:val="left"/>
              <w:rPr/>
            </w:pPr>
            <w:r>
              <w:rPr/>
              <w:t>FR-M2-02</w:t>
            </w:r>
          </w:p>
        </w:tc>
        <w:tc>
          <w:tcPr>
            <w:tcW w:w="2217" w:type="dxa"/>
            <w:tcBorders/>
          </w:tcPr>
          <w:p>
            <w:pPr>
              <w:pStyle w:val="Compact"/>
              <w:suppressAutoHyphens w:val="true"/>
              <w:spacing w:before="36" w:after="36"/>
              <w:jc w:val="left"/>
              <w:rPr/>
            </w:pPr>
            <w:r>
              <w:rPr/>
              <w:t xml:space="preserve">Signed in as </w:t>
            </w:r>
            <w:r>
              <w:rPr>
                <w:rStyle w:val="VerbatimChar"/>
              </w:rPr>
              <w:t>change_manager</w:t>
            </w:r>
            <w:r>
              <w:rPr/>
              <w:t xml:space="preserve"> (not </w:t>
            </w:r>
            <w:r>
              <w:rPr>
                <w:rStyle w:val="VerbatimChar"/>
              </w:rPr>
              <w:t>super_admin</w:t>
            </w:r>
            <w:r>
              <w:rPr/>
              <w:t>)</w:t>
            </w:r>
          </w:p>
        </w:tc>
        <w:tc>
          <w:tcPr>
            <w:tcW w:w="2482" w:type="dxa"/>
            <w:tcBorders/>
          </w:tcPr>
          <w:p>
            <w:pPr>
              <w:pStyle w:val="Compact"/>
              <w:suppressAutoHyphens w:val="true"/>
              <w:spacing w:before="36" w:after="36"/>
              <w:jc w:val="left"/>
              <w:rPr/>
            </w:pPr>
            <w:r>
              <w:rPr/>
              <w:t>Viewing the Permission Matrix tab</w:t>
            </w:r>
          </w:p>
        </w:tc>
        <w:tc>
          <w:tcPr>
            <w:tcW w:w="3724" w:type="dxa"/>
            <w:tcBorders/>
          </w:tcPr>
          <w:p>
            <w:pPr>
              <w:pStyle w:val="Compact"/>
              <w:suppressAutoHyphens w:val="true"/>
              <w:spacing w:before="36" w:after="36"/>
              <w:jc w:val="left"/>
              <w:rPr/>
            </w:pPr>
            <w:r>
              <w:rPr/>
              <w:t>The grid renders read-only; no edit control is enabled, even if the matrix grants other capabilities to this role</w:t>
            </w:r>
          </w:p>
        </w:tc>
      </w:tr>
      <w:tr>
        <w:trPr/>
        <w:tc>
          <w:tcPr>
            <w:tcW w:w="1595" w:type="dxa"/>
            <w:tcBorders/>
          </w:tcPr>
          <w:p>
            <w:pPr>
              <w:pStyle w:val="Compact"/>
              <w:suppressAutoHyphens w:val="true"/>
              <w:spacing w:before="36" w:after="36"/>
              <w:jc w:val="left"/>
              <w:rPr/>
            </w:pPr>
            <w:r>
              <w:rPr/>
              <w:t>FR-M2-03</w:t>
            </w:r>
          </w:p>
        </w:tc>
        <w:tc>
          <w:tcPr>
            <w:tcW w:w="2217" w:type="dxa"/>
            <w:tcBorders/>
          </w:tcPr>
          <w:p>
            <w:pPr>
              <w:pStyle w:val="Compact"/>
              <w:suppressAutoHyphens w:val="true"/>
              <w:spacing w:before="36" w:after="36"/>
              <w:jc w:val="left"/>
              <w:rPr/>
            </w:pPr>
            <w:r>
              <w:rPr>
                <w:rStyle w:val="VerbatimChar"/>
              </w:rPr>
              <w:t>super_admin</w:t>
            </w:r>
            <w:r>
              <w:rPr/>
              <w:t xml:space="preserve"> grants </w:t>
            </w:r>
            <w:r>
              <w:rPr>
                <w:rStyle w:val="VerbatimChar"/>
              </w:rPr>
              <w:t>people_manager</w:t>
            </w:r>
            <w:r>
              <w:rPr/>
              <w:t xml:space="preserve"> the </w:t>
            </w:r>
            <w:r>
              <w:rPr>
                <w:rStyle w:val="VerbatimChar"/>
              </w:rPr>
              <w:t>write</w:t>
            </w:r>
            <w:r>
              <w:rPr/>
              <w:t xml:space="preserve"> capability</w:t>
            </w:r>
          </w:p>
        </w:tc>
        <w:tc>
          <w:tcPr>
            <w:tcW w:w="2482" w:type="dxa"/>
            <w:tcBorders/>
          </w:tcPr>
          <w:p>
            <w:pPr>
              <w:pStyle w:val="Compact"/>
              <w:suppressAutoHyphens w:val="true"/>
              <w:spacing w:before="36" w:after="36"/>
              <w:jc w:val="left"/>
              <w:rPr/>
            </w:pPr>
            <w:r>
              <w:rPr/>
              <w:t xml:space="preserve">Any </w:t>
            </w:r>
            <w:r>
              <w:rPr>
                <w:rStyle w:val="VerbatimChar"/>
              </w:rPr>
              <w:t>people_manager</w:t>
            </w:r>
            <w:r>
              <w:rPr/>
              <w:t xml:space="preserve"> user reloads any write-gated module</w:t>
            </w:r>
          </w:p>
        </w:tc>
        <w:tc>
          <w:tcPr>
            <w:tcW w:w="3724" w:type="dxa"/>
            <w:tcBorders/>
          </w:tcPr>
          <w:p>
            <w:pPr>
              <w:pStyle w:val="Compact"/>
              <w:suppressAutoHyphens w:val="true"/>
              <w:spacing w:before="36" w:after="36"/>
              <w:jc w:val="left"/>
              <w:rPr/>
            </w:pPr>
            <w:r>
              <w:rPr/>
              <w:t>Write controls that were previously hidden are now visible, with no code deploy</w:t>
            </w:r>
          </w:p>
        </w:tc>
      </w:tr>
      <w:tr>
        <w:trPr/>
        <w:tc>
          <w:tcPr>
            <w:tcW w:w="1595" w:type="dxa"/>
            <w:tcBorders/>
          </w:tcPr>
          <w:p>
            <w:pPr>
              <w:pStyle w:val="Compact"/>
              <w:suppressAutoHyphens w:val="true"/>
              <w:spacing w:before="36" w:after="36"/>
              <w:jc w:val="left"/>
              <w:rPr/>
            </w:pPr>
            <w:r>
              <w:rPr/>
              <w:t>FR-M2-04</w:t>
            </w:r>
          </w:p>
        </w:tc>
        <w:tc>
          <w:tcPr>
            <w:tcW w:w="2217" w:type="dxa"/>
            <w:tcBorders/>
          </w:tcPr>
          <w:p>
            <w:pPr>
              <w:pStyle w:val="Compact"/>
              <w:suppressAutoHyphens w:val="true"/>
              <w:spacing w:before="36" w:after="36"/>
              <w:jc w:val="left"/>
              <w:rPr/>
            </w:pPr>
            <w:r>
              <w:rPr>
                <w:rStyle w:val="VerbatimChar"/>
              </w:rPr>
              <w:t>requireJustification</w:t>
            </w:r>
            <w:r>
              <w:rPr/>
              <w:t xml:space="preserve"> is toggled off by </w:t>
            </w:r>
            <w:r>
              <w:rPr>
                <w:rStyle w:val="VerbatimChar"/>
              </w:rPr>
              <w:t>org_admin</w:t>
            </w:r>
          </w:p>
        </w:tc>
        <w:tc>
          <w:tcPr>
            <w:tcW w:w="2482" w:type="dxa"/>
            <w:tcBorders/>
          </w:tcPr>
          <w:p>
            <w:pPr>
              <w:pStyle w:val="Compact"/>
              <w:suppressAutoHyphens w:val="true"/>
              <w:spacing w:before="36" w:after="36"/>
              <w:jc w:val="left"/>
              <w:rPr/>
            </w:pPr>
            <w:r>
              <w:rPr/>
              <w:t>A Change Manager changes an ADKAR score with no justification text</w:t>
            </w:r>
          </w:p>
        </w:tc>
        <w:tc>
          <w:tcPr>
            <w:tcW w:w="3724" w:type="dxa"/>
            <w:tcBorders/>
          </w:tcPr>
          <w:p>
            <w:pPr>
              <w:pStyle w:val="Compact"/>
              <w:suppressAutoHyphens w:val="true"/>
              <w:spacing w:before="36" w:after="36"/>
              <w:jc w:val="left"/>
              <w:rPr/>
            </w:pPr>
            <w:r>
              <w:rPr/>
              <w:t>Save succeeds without a justification note</w:t>
            </w:r>
          </w:p>
        </w:tc>
      </w:tr>
      <w:tr>
        <w:trPr/>
        <w:tc>
          <w:tcPr>
            <w:tcW w:w="1595" w:type="dxa"/>
            <w:tcBorders/>
          </w:tcPr>
          <w:p>
            <w:pPr>
              <w:pStyle w:val="Compact"/>
              <w:suppressAutoHyphens w:val="true"/>
              <w:spacing w:before="36" w:after="36"/>
              <w:jc w:val="left"/>
              <w:rPr/>
            </w:pPr>
            <w:r>
              <w:rPr/>
              <w:t>FR-M2-05</w:t>
            </w:r>
          </w:p>
        </w:tc>
        <w:tc>
          <w:tcPr>
            <w:tcW w:w="2217" w:type="dxa"/>
            <w:tcBorders/>
          </w:tcPr>
          <w:p>
            <w:pPr>
              <w:pStyle w:val="Compact"/>
              <w:suppressAutoHyphens w:val="true"/>
              <w:spacing w:before="36" w:after="36"/>
              <w:jc w:val="left"/>
              <w:rPr/>
            </w:pPr>
            <w:r>
              <w:rPr/>
              <w:t xml:space="preserve">A license with </w:t>
            </w:r>
            <w:r>
              <w:rPr>
                <w:rStyle w:val="VerbatimChar"/>
              </w:rPr>
              <w:t>maxUsers: 20</w:t>
            </w:r>
            <w:r>
              <w:rPr/>
              <w:t xml:space="preserve"> and 22 seeded users</w:t>
            </w:r>
          </w:p>
        </w:tc>
        <w:tc>
          <w:tcPr>
            <w:tcW w:w="2482" w:type="dxa"/>
            <w:tcBorders/>
          </w:tcPr>
          <w:p>
            <w:pPr>
              <w:pStyle w:val="Compact"/>
              <w:suppressAutoHyphens w:val="true"/>
              <w:spacing w:before="36" w:after="36"/>
              <w:jc w:val="left"/>
              <w:rPr/>
            </w:pPr>
            <w:r>
              <w:rPr/>
              <w:t>Viewing the License &amp; Plan tab</w:t>
            </w:r>
          </w:p>
        </w:tc>
        <w:tc>
          <w:tcPr>
            <w:tcW w:w="3724" w:type="dxa"/>
            <w:tcBorders/>
          </w:tcPr>
          <w:p>
            <w:pPr>
              <w:pStyle w:val="Compact"/>
              <w:suppressAutoHyphens w:val="true"/>
              <w:spacing w:before="36" w:after="36"/>
              <w:jc w:val="left"/>
              <w:rPr/>
            </w:pPr>
            <w:r>
              <w:rPr/>
              <w:t>An over-capacity flag is shown; expiry countdown is color-coded per its threshold</w:t>
            </w:r>
          </w:p>
        </w:tc>
      </w:tr>
      <w:tr>
        <w:trPr/>
        <w:tc>
          <w:tcPr>
            <w:tcW w:w="1595" w:type="dxa"/>
            <w:tcBorders/>
          </w:tcPr>
          <w:p>
            <w:pPr>
              <w:pStyle w:val="Compact"/>
              <w:suppressAutoHyphens w:val="true"/>
              <w:spacing w:before="36" w:after="36"/>
              <w:jc w:val="left"/>
              <w:rPr/>
            </w:pPr>
            <w:r>
              <w:rPr/>
              <w:t>FR-M2-06</w:t>
            </w:r>
          </w:p>
        </w:tc>
        <w:tc>
          <w:tcPr>
            <w:tcW w:w="2217" w:type="dxa"/>
            <w:tcBorders/>
          </w:tcPr>
          <w:p>
            <w:pPr>
              <w:pStyle w:val="Compact"/>
              <w:suppressAutoHyphens w:val="true"/>
              <w:spacing w:before="36" w:after="36"/>
              <w:jc w:val="left"/>
              <w:rPr/>
            </w:pPr>
            <w:r>
              <w:rPr/>
              <w:t xml:space="preserve">Uploading a </w:t>
            </w:r>
            <w:r>
              <w:rPr>
                <w:rStyle w:val="VerbatimChar"/>
              </w:rPr>
              <w:t>.lic</w:t>
            </w:r>
            <w:r>
              <w:rPr/>
              <w:t xml:space="preserve"> file missing the </w:t>
            </w:r>
            <w:r>
              <w:rPr>
                <w:rStyle w:val="VerbatimChar"/>
              </w:rPr>
              <w:t>hardwareId</w:t>
            </w:r>
            <w:r>
              <w:rPr/>
              <w:t xml:space="preserve"> field</w:t>
            </w:r>
          </w:p>
        </w:tc>
        <w:tc>
          <w:tcPr>
            <w:tcW w:w="2482" w:type="dxa"/>
            <w:tcBorders/>
          </w:tcPr>
          <w:p>
            <w:pPr>
              <w:pStyle w:val="Compact"/>
              <w:suppressAutoHyphens w:val="true"/>
              <w:spacing w:before="36" w:after="36"/>
              <w:jc w:val="left"/>
              <w:rPr/>
            </w:pPr>
            <w:r>
              <w:rPr/>
              <w:t>Attempting the upload</w:t>
            </w:r>
          </w:p>
        </w:tc>
        <w:tc>
          <w:tcPr>
            <w:tcW w:w="3724" w:type="dxa"/>
            <w:tcBorders/>
          </w:tcPr>
          <w:p>
            <w:pPr>
              <w:pStyle w:val="Compact"/>
              <w:suppressAutoHyphens w:val="true"/>
              <w:spacing w:before="36" w:after="36"/>
              <w:jc w:val="left"/>
              <w:rPr/>
            </w:pPr>
            <w:r>
              <w:rPr/>
              <w:t>The upload is rejected for a missing required field (not a signature check)</w:t>
            </w:r>
          </w:p>
        </w:tc>
      </w:tr>
      <w:tr>
        <w:trPr/>
        <w:tc>
          <w:tcPr>
            <w:tcW w:w="1595" w:type="dxa"/>
            <w:tcBorders/>
          </w:tcPr>
          <w:p>
            <w:pPr>
              <w:pStyle w:val="Compact"/>
              <w:suppressAutoHyphens w:val="true"/>
              <w:spacing w:before="36" w:after="36"/>
              <w:jc w:val="left"/>
              <w:rPr/>
            </w:pPr>
            <w:r>
              <w:rPr/>
              <w:t>FR-M3-01</w:t>
            </w:r>
          </w:p>
        </w:tc>
        <w:tc>
          <w:tcPr>
            <w:tcW w:w="2217" w:type="dxa"/>
            <w:tcBorders/>
          </w:tcPr>
          <w:p>
            <w:pPr>
              <w:pStyle w:val="Compact"/>
              <w:suppressAutoHyphens w:val="true"/>
              <w:spacing w:before="36" w:after="36"/>
              <w:jc w:val="left"/>
              <w:rPr/>
            </w:pPr>
            <w:r>
              <w:rPr/>
              <w:t xml:space="preserve">Signed in as </w:t>
            </w:r>
            <w:r>
              <w:rPr>
                <w:rStyle w:val="VerbatimChar"/>
              </w:rPr>
              <w:t>change_manager</w:t>
            </w:r>
          </w:p>
        </w:tc>
        <w:tc>
          <w:tcPr>
            <w:tcW w:w="2482" w:type="dxa"/>
            <w:tcBorders/>
          </w:tcPr>
          <w:p>
            <w:pPr>
              <w:pStyle w:val="Compact"/>
              <w:suppressAutoHyphens w:val="true"/>
              <w:spacing w:before="36" w:after="36"/>
              <w:jc w:val="left"/>
              <w:rPr/>
            </w:pPr>
            <w:r>
              <w:rPr/>
              <w:t>Adding, editing, and deleting an OBS entry</w:t>
            </w:r>
          </w:p>
        </w:tc>
        <w:tc>
          <w:tcPr>
            <w:tcW w:w="3724" w:type="dxa"/>
            <w:tcBorders/>
          </w:tcPr>
          <w:p>
            <w:pPr>
              <w:pStyle w:val="Compact"/>
              <w:suppressAutoHyphens w:val="true"/>
              <w:spacing w:before="36" w:after="36"/>
              <w:jc w:val="left"/>
              <w:rPr/>
            </w:pPr>
            <w:r>
              <w:rPr/>
              <w:t>All three operations succeed and the roster updates</w:t>
            </w:r>
          </w:p>
        </w:tc>
      </w:tr>
      <w:tr>
        <w:trPr/>
        <w:tc>
          <w:tcPr>
            <w:tcW w:w="1595" w:type="dxa"/>
            <w:tcBorders/>
          </w:tcPr>
          <w:p>
            <w:pPr>
              <w:pStyle w:val="Compact"/>
              <w:suppressAutoHyphens w:val="true"/>
              <w:spacing w:before="36" w:after="36"/>
              <w:jc w:val="left"/>
              <w:rPr/>
            </w:pPr>
            <w:r>
              <w:rPr/>
              <w:t>FR-M3-02</w:t>
            </w:r>
          </w:p>
        </w:tc>
        <w:tc>
          <w:tcPr>
            <w:tcW w:w="2217" w:type="dxa"/>
            <w:tcBorders/>
          </w:tcPr>
          <w:p>
            <w:pPr>
              <w:pStyle w:val="Compact"/>
              <w:suppressAutoHyphens w:val="true"/>
              <w:spacing w:before="36" w:after="36"/>
              <w:jc w:val="left"/>
              <w:rPr/>
            </w:pPr>
            <w:r>
              <w:rPr/>
              <w:t>An OBS entry “Site Lead” with two direct reports</w:t>
            </w:r>
          </w:p>
        </w:tc>
        <w:tc>
          <w:tcPr>
            <w:tcW w:w="2482" w:type="dxa"/>
            <w:tcBorders/>
          </w:tcPr>
          <w:p>
            <w:pPr>
              <w:pStyle w:val="Compact"/>
              <w:suppressAutoHyphens w:val="true"/>
              <w:spacing w:before="36" w:after="36"/>
              <w:jc w:val="left"/>
              <w:rPr/>
            </w:pPr>
            <w:r>
              <w:rPr/>
              <w:t>Deleting “Site Lead”</w:t>
            </w:r>
          </w:p>
        </w:tc>
        <w:tc>
          <w:tcPr>
            <w:tcW w:w="3724" w:type="dxa"/>
            <w:tcBorders/>
          </w:tcPr>
          <w:p>
            <w:pPr>
              <w:pStyle w:val="Compact"/>
              <w:suppressAutoHyphens w:val="true"/>
              <w:spacing w:before="36" w:after="36"/>
              <w:jc w:val="left"/>
              <w:rPr/>
            </w:pPr>
            <w:r>
              <w:rPr/>
              <w:t>Both direct reports now report to whoever “Site Lead” reported to (not orphaned)</w:t>
            </w:r>
          </w:p>
        </w:tc>
      </w:tr>
      <w:tr>
        <w:trPr/>
        <w:tc>
          <w:tcPr>
            <w:tcW w:w="1595" w:type="dxa"/>
            <w:tcBorders/>
          </w:tcPr>
          <w:p>
            <w:pPr>
              <w:pStyle w:val="Compact"/>
              <w:suppressAutoHyphens w:val="true"/>
              <w:spacing w:before="36" w:after="36"/>
              <w:jc w:val="left"/>
              <w:rPr/>
            </w:pPr>
            <w:r>
              <w:rPr/>
              <w:t>FR-M3-03</w:t>
            </w:r>
          </w:p>
        </w:tc>
        <w:tc>
          <w:tcPr>
            <w:tcW w:w="2217" w:type="dxa"/>
            <w:tcBorders/>
          </w:tcPr>
          <w:p>
            <w:pPr>
              <w:pStyle w:val="Compact"/>
              <w:suppressAutoHyphens w:val="true"/>
              <w:spacing w:before="36" w:after="36"/>
              <w:jc w:val="left"/>
              <w:rPr/>
            </w:pPr>
            <w:r>
              <w:rPr/>
              <w:t>An OBS roster with a 3-level reporting chain, entries added out of order</w:t>
            </w:r>
          </w:p>
        </w:tc>
        <w:tc>
          <w:tcPr>
            <w:tcW w:w="2482" w:type="dxa"/>
            <w:tcBorders/>
          </w:tcPr>
          <w:p>
            <w:pPr>
              <w:pStyle w:val="Compact"/>
              <w:suppressAutoHyphens w:val="true"/>
              <w:spacing w:before="36" w:after="36"/>
              <w:jc w:val="left"/>
              <w:rPr/>
            </w:pPr>
            <w:r>
              <w:rPr/>
              <w:t>Viewing the roster</w:t>
            </w:r>
          </w:p>
        </w:tc>
        <w:tc>
          <w:tcPr>
            <w:tcW w:w="3724" w:type="dxa"/>
            <w:tcBorders/>
          </w:tcPr>
          <w:p>
            <w:pPr>
              <w:pStyle w:val="Compact"/>
              <w:suppressAutoHyphens w:val="true"/>
              <w:spacing w:before="36" w:after="36"/>
              <w:jc w:val="left"/>
              <w:rPr/>
            </w:pPr>
            <w:r>
              <w:rPr/>
              <w:t>Entries render depth-first, roots first, indented by depth — not in creation order</w:t>
            </w:r>
          </w:p>
        </w:tc>
      </w:tr>
      <w:tr>
        <w:trPr/>
        <w:tc>
          <w:tcPr>
            <w:tcW w:w="1595" w:type="dxa"/>
            <w:tcBorders/>
          </w:tcPr>
          <w:p>
            <w:pPr>
              <w:pStyle w:val="Compact"/>
              <w:suppressAutoHyphens w:val="true"/>
              <w:spacing w:before="36" w:after="36"/>
              <w:jc w:val="left"/>
              <w:rPr/>
            </w:pPr>
            <w:r>
              <w:rPr/>
              <w:t>FR-M3-04</w:t>
            </w:r>
          </w:p>
        </w:tc>
        <w:tc>
          <w:tcPr>
            <w:tcW w:w="2217" w:type="dxa"/>
            <w:tcBorders/>
          </w:tcPr>
          <w:p>
            <w:pPr>
              <w:pStyle w:val="Compact"/>
              <w:suppressAutoHyphens w:val="true"/>
              <w:spacing w:before="36" w:after="36"/>
              <w:jc w:val="left"/>
              <w:rPr/>
            </w:pPr>
            <w:r>
              <w:rPr/>
              <w:t>An OBS roster with at least one entry</w:t>
            </w:r>
          </w:p>
        </w:tc>
        <w:tc>
          <w:tcPr>
            <w:tcW w:w="2482" w:type="dxa"/>
            <w:tcBorders/>
          </w:tcPr>
          <w:p>
            <w:pPr>
              <w:pStyle w:val="Compact"/>
              <w:suppressAutoHyphens w:val="true"/>
              <w:spacing w:before="36" w:after="36"/>
              <w:jc w:val="left"/>
              <w:rPr/>
            </w:pPr>
            <w:r>
              <w:rPr/>
              <w:t>Opening M8’s “Assigned to” field on a WBS task</w:t>
            </w:r>
          </w:p>
        </w:tc>
        <w:tc>
          <w:tcPr>
            <w:tcW w:w="3724" w:type="dxa"/>
            <w:tcBorders/>
          </w:tcPr>
          <w:p>
            <w:pPr>
              <w:pStyle w:val="Compact"/>
              <w:suppressAutoHyphens w:val="true"/>
              <w:spacing w:before="36" w:after="36"/>
              <w:jc w:val="left"/>
              <w:rPr/>
            </w:pPr>
            <w:r>
              <w:rPr/>
              <w:t>The OBS entry appears as a selectable assignee</w:t>
            </w:r>
          </w:p>
        </w:tc>
      </w:tr>
      <w:tr>
        <w:trPr/>
        <w:tc>
          <w:tcPr>
            <w:tcW w:w="1595" w:type="dxa"/>
            <w:tcBorders/>
          </w:tcPr>
          <w:p>
            <w:pPr>
              <w:pStyle w:val="Compact"/>
              <w:suppressAutoHyphens w:val="true"/>
              <w:spacing w:before="36" w:after="36"/>
              <w:jc w:val="left"/>
              <w:rPr/>
            </w:pPr>
            <w:r>
              <w:rPr/>
              <w:t>FR-M4-01</w:t>
            </w:r>
          </w:p>
        </w:tc>
        <w:tc>
          <w:tcPr>
            <w:tcW w:w="2217" w:type="dxa"/>
            <w:tcBorders/>
          </w:tcPr>
          <w:p>
            <w:pPr>
              <w:pStyle w:val="Compact"/>
              <w:suppressAutoHyphens w:val="true"/>
              <w:spacing w:before="36" w:after="36"/>
              <w:jc w:val="left"/>
              <w:rPr/>
            </w:pPr>
            <w:r>
              <w:rPr/>
              <w:t xml:space="preserve">Signed in as </w:t>
            </w:r>
            <w:r>
              <w:rPr>
                <w:rStyle w:val="VerbatimChar"/>
              </w:rPr>
              <w:t>employee</w:t>
            </w:r>
          </w:p>
        </w:tc>
        <w:tc>
          <w:tcPr>
            <w:tcW w:w="2482" w:type="dxa"/>
            <w:tcBorders/>
          </w:tcPr>
          <w:p>
            <w:pPr>
              <w:pStyle w:val="Compact"/>
              <w:suppressAutoHyphens w:val="true"/>
              <w:spacing w:before="36" w:after="36"/>
              <w:jc w:val="left"/>
              <w:rPr/>
            </w:pPr>
            <w:r>
              <w:rPr/>
              <w:t>Viewing the Macro Process Catalog and E2E Process Registry tabs</w:t>
            </w:r>
          </w:p>
        </w:tc>
        <w:tc>
          <w:tcPr>
            <w:tcW w:w="3724" w:type="dxa"/>
            <w:tcBorders/>
          </w:tcPr>
          <w:p>
            <w:pPr>
              <w:pStyle w:val="Compact"/>
              <w:suppressAutoHyphens w:val="true"/>
              <w:spacing w:before="36" w:after="36"/>
              <w:jc w:val="left"/>
              <w:rPr/>
            </w:pPr>
            <w:r>
              <w:rPr/>
              <w:t>Both are fully readable; no write control is present for any role</w:t>
            </w:r>
          </w:p>
        </w:tc>
      </w:tr>
      <w:tr>
        <w:trPr/>
        <w:tc>
          <w:tcPr>
            <w:tcW w:w="1595" w:type="dxa"/>
            <w:tcBorders/>
          </w:tcPr>
          <w:p>
            <w:pPr>
              <w:pStyle w:val="Compact"/>
              <w:suppressAutoHyphens w:val="true"/>
              <w:spacing w:before="36" w:after="36"/>
              <w:jc w:val="left"/>
              <w:rPr/>
            </w:pPr>
            <w:r>
              <w:rPr/>
              <w:t>FR-M4-02</w:t>
            </w:r>
          </w:p>
        </w:tc>
        <w:tc>
          <w:tcPr>
            <w:tcW w:w="2217" w:type="dxa"/>
            <w:tcBorders/>
          </w:tcPr>
          <w:p>
            <w:pPr>
              <w:pStyle w:val="Compact"/>
              <w:suppressAutoHyphens w:val="true"/>
              <w:spacing w:before="36" w:after="36"/>
              <w:jc w:val="left"/>
              <w:rPr/>
            </w:pPr>
            <w:r>
              <w:rPr/>
              <w:t xml:space="preserve">Signed in as </w:t>
            </w:r>
            <w:r>
              <w:rPr>
                <w:rStyle w:val="VerbatimChar"/>
              </w:rPr>
              <w:t>practitioner</w:t>
            </w:r>
            <w:r>
              <w:rPr/>
              <w:t xml:space="preserve"> (not hierarchy-capable)</w:t>
            </w:r>
          </w:p>
        </w:tc>
        <w:tc>
          <w:tcPr>
            <w:tcW w:w="2482" w:type="dxa"/>
            <w:tcBorders/>
          </w:tcPr>
          <w:p>
            <w:pPr>
              <w:pStyle w:val="Compact"/>
              <w:suppressAutoHyphens w:val="true"/>
              <w:spacing w:before="36" w:after="36"/>
              <w:jc w:val="left"/>
              <w:rPr/>
            </w:pPr>
            <w:r>
              <w:rPr/>
              <w:t>Viewing the RACSI Grid tab</w:t>
            </w:r>
          </w:p>
        </w:tc>
        <w:tc>
          <w:tcPr>
            <w:tcW w:w="3724" w:type="dxa"/>
            <w:tcBorders/>
          </w:tcPr>
          <w:p>
            <w:pPr>
              <w:pStyle w:val="Compact"/>
              <w:suppressAutoHyphens w:val="true"/>
              <w:spacing w:before="36" w:after="36"/>
              <w:jc w:val="left"/>
              <w:rPr/>
            </w:pPr>
            <w:r>
              <w:rPr/>
              <w:t xml:space="preserve">The grid renders read-only; a </w:t>
            </w:r>
            <w:r>
              <w:rPr>
                <w:rStyle w:val="VerbatimChar"/>
              </w:rPr>
              <w:t>super_admin</w:t>
            </w:r>
            <w:r>
              <w:rPr/>
              <w:t>/</w:t>
            </w:r>
            <w:r>
              <w:rPr>
                <w:rStyle w:val="VerbatimChar"/>
              </w:rPr>
              <w:t>group_admin</w:t>
            </w:r>
            <w:r>
              <w:rPr/>
              <w:t>/</w:t>
            </w:r>
            <w:r>
              <w:rPr>
                <w:rStyle w:val="VerbatimChar"/>
              </w:rPr>
              <w:t>org_admin</w:t>
            </w:r>
            <w:r>
              <w:rPr/>
              <w:t xml:space="preserve"> sees it editable</w:t>
            </w:r>
          </w:p>
        </w:tc>
      </w:tr>
      <w:tr>
        <w:trPr/>
        <w:tc>
          <w:tcPr>
            <w:tcW w:w="1595" w:type="dxa"/>
            <w:tcBorders/>
          </w:tcPr>
          <w:p>
            <w:pPr>
              <w:pStyle w:val="Compact"/>
              <w:suppressAutoHyphens w:val="true"/>
              <w:spacing w:before="36" w:after="36"/>
              <w:jc w:val="left"/>
              <w:rPr/>
            </w:pPr>
            <w:r>
              <w:rPr/>
              <w:t>FR-M4-03</w:t>
            </w:r>
          </w:p>
        </w:tc>
        <w:tc>
          <w:tcPr>
            <w:tcW w:w="2217" w:type="dxa"/>
            <w:tcBorders/>
          </w:tcPr>
          <w:p>
            <w:pPr>
              <w:pStyle w:val="Compact"/>
              <w:suppressAutoHyphens w:val="true"/>
              <w:spacing w:before="36" w:after="36"/>
              <w:jc w:val="left"/>
              <w:rPr/>
            </w:pPr>
            <w:r>
              <w:rPr/>
              <w:t>Viewing E2E-ERP (a “type” entry)</w:t>
            </w:r>
          </w:p>
        </w:tc>
        <w:tc>
          <w:tcPr>
            <w:tcW w:w="2482" w:type="dxa"/>
            <w:tcBorders/>
          </w:tcPr>
          <w:p>
            <w:pPr>
              <w:pStyle w:val="Compact"/>
              <w:suppressAutoHyphens w:val="true"/>
              <w:spacing w:before="36" w:after="36"/>
              <w:jc w:val="left"/>
              <w:rPr/>
            </w:pPr>
            <w:r>
              <w:rPr/>
              <w:t>Opening its detail</w:t>
            </w:r>
          </w:p>
        </w:tc>
        <w:tc>
          <w:tcPr>
            <w:tcW w:w="3724" w:type="dxa"/>
            <w:tcBorders/>
          </w:tcPr>
          <w:p>
            <w:pPr>
              <w:pStyle w:val="Compact"/>
              <w:suppressAutoHyphens w:val="true"/>
              <w:spacing w:before="36" w:after="36"/>
              <w:jc w:val="left"/>
              <w:rPr/>
            </w:pPr>
            <w:r>
              <w:rPr/>
              <w:t>Its linked Phase Template (TPL-ERP-8) and SIPOC supplier/customer lists resolve and display</w:t>
            </w:r>
          </w:p>
        </w:tc>
      </w:tr>
      <w:tr>
        <w:trPr/>
        <w:tc>
          <w:tcPr>
            <w:tcW w:w="1595" w:type="dxa"/>
            <w:tcBorders/>
          </w:tcPr>
          <w:p>
            <w:pPr>
              <w:pStyle w:val="Compact"/>
              <w:suppressAutoHyphens w:val="true"/>
              <w:spacing w:before="36" w:after="36"/>
              <w:jc w:val="left"/>
              <w:rPr/>
            </w:pPr>
            <w:r>
              <w:rPr/>
              <w:t>FR-M5-01</w:t>
            </w:r>
          </w:p>
        </w:tc>
        <w:tc>
          <w:tcPr>
            <w:tcW w:w="2217" w:type="dxa"/>
            <w:tcBorders/>
          </w:tcPr>
          <w:p>
            <w:pPr>
              <w:pStyle w:val="Compact"/>
              <w:suppressAutoHyphens w:val="true"/>
              <w:spacing w:before="36" w:after="36"/>
              <w:jc w:val="left"/>
              <w:rPr/>
            </w:pPr>
            <w:r>
              <w:rPr/>
              <w:t xml:space="preserve">Signed in as </w:t>
            </w:r>
            <w:r>
              <w:rPr>
                <w:rStyle w:val="VerbatimChar"/>
              </w:rPr>
              <w:t>change_manager</w:t>
            </w:r>
          </w:p>
        </w:tc>
        <w:tc>
          <w:tcPr>
            <w:tcW w:w="2482" w:type="dxa"/>
            <w:tcBorders/>
          </w:tcPr>
          <w:p>
            <w:pPr>
              <w:pStyle w:val="Compact"/>
              <w:suppressAutoHyphens w:val="true"/>
              <w:spacing w:before="36" w:after="36"/>
              <w:jc w:val="left"/>
              <w:rPr/>
            </w:pPr>
            <w:r>
              <w:rPr/>
              <w:t>Creating a Charter, adding an Entry, editing both, then deleting the Entry</w:t>
            </w:r>
          </w:p>
        </w:tc>
        <w:tc>
          <w:tcPr>
            <w:tcW w:w="3724" w:type="dxa"/>
            <w:tcBorders/>
          </w:tcPr>
          <w:p>
            <w:pPr>
              <w:pStyle w:val="Compact"/>
              <w:suppressAutoHyphens w:val="true"/>
              <w:spacing w:before="36" w:after="36"/>
              <w:jc w:val="left"/>
              <w:rPr/>
            </w:pPr>
            <w:r>
              <w:rPr/>
              <w:t>All operations succeed</w:t>
            </w:r>
          </w:p>
        </w:tc>
      </w:tr>
      <w:tr>
        <w:trPr/>
        <w:tc>
          <w:tcPr>
            <w:tcW w:w="1595" w:type="dxa"/>
            <w:tcBorders/>
          </w:tcPr>
          <w:p>
            <w:pPr>
              <w:pStyle w:val="Compact"/>
              <w:suppressAutoHyphens w:val="true"/>
              <w:spacing w:before="36" w:after="36"/>
              <w:jc w:val="left"/>
              <w:rPr/>
            </w:pPr>
            <w:r>
              <w:rPr/>
              <w:t>FR-M5-02</w:t>
            </w:r>
          </w:p>
        </w:tc>
        <w:tc>
          <w:tcPr>
            <w:tcW w:w="2217" w:type="dxa"/>
            <w:tcBorders/>
          </w:tcPr>
          <w:p>
            <w:pPr>
              <w:pStyle w:val="Compact"/>
              <w:suppressAutoHyphens w:val="true"/>
              <w:spacing w:before="36" w:after="36"/>
              <w:jc w:val="left"/>
              <w:rPr/>
            </w:pPr>
            <w:r>
              <w:rPr/>
              <w:t>A Charter with status “Active”</w:t>
            </w:r>
          </w:p>
        </w:tc>
        <w:tc>
          <w:tcPr>
            <w:tcW w:w="2482" w:type="dxa"/>
            <w:tcBorders/>
          </w:tcPr>
          <w:p>
            <w:pPr>
              <w:pStyle w:val="Compact"/>
              <w:suppressAutoHyphens w:val="true"/>
              <w:spacing w:before="36" w:after="36"/>
              <w:jc w:val="left"/>
              <w:rPr/>
            </w:pPr>
            <w:r>
              <w:rPr/>
              <w:t>Attempting to delete it, then setting status to “Retired” and retrying</w:t>
            </w:r>
          </w:p>
        </w:tc>
        <w:tc>
          <w:tcPr>
            <w:tcW w:w="3724" w:type="dxa"/>
            <w:tcBorders/>
          </w:tcPr>
          <w:p>
            <w:pPr>
              <w:pStyle w:val="Compact"/>
              <w:suppressAutoHyphens w:val="true"/>
              <w:spacing w:before="36" w:after="36"/>
              <w:jc w:val="left"/>
              <w:rPr/>
            </w:pPr>
            <w:r>
              <w:rPr/>
              <w:t>First attempt is blocked with an explanatory message; retry after retiring succeeds, and only for Super/Group/Org Admin</w:t>
            </w:r>
          </w:p>
        </w:tc>
      </w:tr>
      <w:tr>
        <w:trPr/>
        <w:tc>
          <w:tcPr>
            <w:tcW w:w="1595" w:type="dxa"/>
            <w:tcBorders/>
          </w:tcPr>
          <w:p>
            <w:pPr>
              <w:pStyle w:val="Compact"/>
              <w:suppressAutoHyphens w:val="true"/>
              <w:spacing w:before="36" w:after="36"/>
              <w:jc w:val="left"/>
              <w:rPr/>
            </w:pPr>
            <w:r>
              <w:rPr/>
              <w:t>FR-M5-03</w:t>
            </w:r>
          </w:p>
        </w:tc>
        <w:tc>
          <w:tcPr>
            <w:tcW w:w="2217" w:type="dxa"/>
            <w:tcBorders/>
          </w:tcPr>
          <w:p>
            <w:pPr>
              <w:pStyle w:val="Compact"/>
              <w:suppressAutoHyphens w:val="true"/>
              <w:spacing w:before="36" w:after="36"/>
              <w:jc w:val="left"/>
              <w:rPr/>
            </w:pPr>
            <w:r>
              <w:rPr/>
              <w:t>Any role</w:t>
            </w:r>
          </w:p>
        </w:tc>
        <w:tc>
          <w:tcPr>
            <w:tcW w:w="2482" w:type="dxa"/>
            <w:tcBorders/>
          </w:tcPr>
          <w:p>
            <w:pPr>
              <w:pStyle w:val="Compact"/>
              <w:suppressAutoHyphens w:val="true"/>
              <w:spacing w:before="36" w:after="36"/>
              <w:jc w:val="left"/>
              <w:rPr/>
            </w:pPr>
            <w:r>
              <w:rPr/>
              <w:t>Viewing the Charter Action catalog or Mentoring Progression tab</w:t>
            </w:r>
          </w:p>
        </w:tc>
        <w:tc>
          <w:tcPr>
            <w:tcW w:w="3724" w:type="dxa"/>
            <w:tcBorders/>
          </w:tcPr>
          <w:p>
            <w:pPr>
              <w:pStyle w:val="Compact"/>
              <w:suppressAutoHyphens w:val="true"/>
              <w:spacing w:before="36" w:after="36"/>
              <w:jc w:val="left"/>
              <w:rPr/>
            </w:pPr>
            <w:r>
              <w:rPr/>
              <w:t>No add/edit/delete control is present for either</w:t>
            </w:r>
          </w:p>
        </w:tc>
      </w:tr>
      <w:tr>
        <w:trPr/>
        <w:tc>
          <w:tcPr>
            <w:tcW w:w="1595" w:type="dxa"/>
            <w:tcBorders/>
          </w:tcPr>
          <w:p>
            <w:pPr>
              <w:pStyle w:val="Compact"/>
              <w:suppressAutoHyphens w:val="true"/>
              <w:spacing w:before="36" w:after="36"/>
              <w:jc w:val="left"/>
              <w:rPr/>
            </w:pPr>
            <w:r>
              <w:rPr/>
              <w:t>FR-M5-04</w:t>
            </w:r>
          </w:p>
        </w:tc>
        <w:tc>
          <w:tcPr>
            <w:tcW w:w="2217" w:type="dxa"/>
            <w:tcBorders/>
          </w:tcPr>
          <w:p>
            <w:pPr>
              <w:pStyle w:val="Compact"/>
              <w:suppressAutoHyphens w:val="true"/>
              <w:spacing w:before="36" w:after="36"/>
              <w:jc w:val="left"/>
              <w:rPr/>
            </w:pPr>
            <w:r>
              <w:rPr/>
              <w:t>A logged Charter Action Log entry</w:t>
            </w:r>
          </w:p>
        </w:tc>
        <w:tc>
          <w:tcPr>
            <w:tcW w:w="2482" w:type="dxa"/>
            <w:tcBorders/>
          </w:tcPr>
          <w:p>
            <w:pPr>
              <w:pStyle w:val="Compact"/>
              <w:suppressAutoHyphens w:val="true"/>
              <w:spacing w:before="36" w:after="36"/>
              <w:jc w:val="left"/>
              <w:rPr/>
            </w:pPr>
            <w:r>
              <w:rPr/>
              <w:t>Attempting to edit it in place, then deleting and re-logging it</w:t>
            </w:r>
          </w:p>
        </w:tc>
        <w:tc>
          <w:tcPr>
            <w:tcW w:w="3724" w:type="dxa"/>
            <w:tcBorders/>
          </w:tcPr>
          <w:p>
            <w:pPr>
              <w:pStyle w:val="Compact"/>
              <w:suppressAutoHyphens w:val="true"/>
              <w:spacing w:before="36" w:after="36"/>
              <w:jc w:val="left"/>
              <w:rPr/>
            </w:pPr>
            <w:r>
              <w:rPr/>
              <w:t>No edit control exists; delete-then-relog succeeds</w:t>
            </w:r>
          </w:p>
        </w:tc>
      </w:tr>
      <w:tr>
        <w:trPr/>
        <w:tc>
          <w:tcPr>
            <w:tcW w:w="1595" w:type="dxa"/>
            <w:tcBorders/>
          </w:tcPr>
          <w:p>
            <w:pPr>
              <w:pStyle w:val="Compact"/>
              <w:suppressAutoHyphens w:val="true"/>
              <w:spacing w:before="36" w:after="36"/>
              <w:jc w:val="left"/>
              <w:rPr/>
            </w:pPr>
            <w:r>
              <w:rPr/>
              <w:t>FR-M5-05</w:t>
            </w:r>
          </w:p>
        </w:tc>
        <w:tc>
          <w:tcPr>
            <w:tcW w:w="2217" w:type="dxa"/>
            <w:tcBorders/>
          </w:tcPr>
          <w:p>
            <w:pPr>
              <w:pStyle w:val="Compact"/>
              <w:suppressAutoHyphens w:val="true"/>
              <w:spacing w:before="36" w:after="36"/>
              <w:jc w:val="left"/>
              <w:rPr/>
            </w:pPr>
            <w:r>
              <w:rPr/>
              <w:t>A Charter Action with 5 logged compliance instances</w:t>
            </w:r>
          </w:p>
        </w:tc>
        <w:tc>
          <w:tcPr>
            <w:tcW w:w="2482" w:type="dxa"/>
            <w:tcBorders/>
          </w:tcPr>
          <w:p>
            <w:pPr>
              <w:pStyle w:val="Compact"/>
              <w:suppressAutoHyphens w:val="true"/>
              <w:spacing w:before="36" w:after="36"/>
              <w:jc w:val="left"/>
              <w:rPr/>
            </w:pPr>
            <w:r>
              <w:rPr/>
              <w:t>Viewing the Action Mapping &amp; Compliance tab, filtered to that charter</w:t>
            </w:r>
          </w:p>
        </w:tc>
        <w:tc>
          <w:tcPr>
            <w:tcW w:w="3724" w:type="dxa"/>
            <w:tcBorders/>
          </w:tcPr>
          <w:p>
            <w:pPr>
              <w:pStyle w:val="Compact"/>
              <w:suppressAutoHyphens w:val="true"/>
              <w:spacing w:before="36" w:after="36"/>
              <w:jc w:val="left"/>
              <w:rPr/>
            </w:pPr>
            <w:r>
              <w:rPr/>
              <w:t>The 3 most recent instances show, plus “+2 more”</w:t>
            </w:r>
          </w:p>
        </w:tc>
      </w:tr>
      <w:tr>
        <w:trPr/>
        <w:tc>
          <w:tcPr>
            <w:tcW w:w="1595" w:type="dxa"/>
            <w:tcBorders/>
          </w:tcPr>
          <w:p>
            <w:pPr>
              <w:pStyle w:val="Compact"/>
              <w:suppressAutoHyphens w:val="true"/>
              <w:spacing w:before="36" w:after="36"/>
              <w:jc w:val="left"/>
              <w:rPr/>
            </w:pPr>
            <w:r>
              <w:rPr/>
              <w:t>FR-M6-01</w:t>
            </w:r>
          </w:p>
        </w:tc>
        <w:tc>
          <w:tcPr>
            <w:tcW w:w="2217" w:type="dxa"/>
            <w:tcBorders/>
          </w:tcPr>
          <w:p>
            <w:pPr>
              <w:pStyle w:val="Compact"/>
              <w:suppressAutoHyphens w:val="true"/>
              <w:spacing w:before="36" w:after="36"/>
              <w:jc w:val="left"/>
              <w:rPr/>
            </w:pPr>
            <w:r>
              <w:rPr/>
              <w:t xml:space="preserve">Signed in as </w:t>
            </w:r>
            <w:r>
              <w:rPr>
                <w:rStyle w:val="VerbatimChar"/>
              </w:rPr>
              <w:t>change_manager</w:t>
            </w:r>
          </w:p>
        </w:tc>
        <w:tc>
          <w:tcPr>
            <w:tcW w:w="2482" w:type="dxa"/>
            <w:tcBorders/>
          </w:tcPr>
          <w:p>
            <w:pPr>
              <w:pStyle w:val="Compact"/>
              <w:suppressAutoHyphens w:val="true"/>
              <w:spacing w:before="36" w:after="36"/>
              <w:jc w:val="left"/>
              <w:rPr/>
            </w:pPr>
            <w:r>
              <w:rPr/>
              <w:t>Creating, editing, deleting, and reverting a version of an AI Use Case</w:t>
            </w:r>
          </w:p>
        </w:tc>
        <w:tc>
          <w:tcPr>
            <w:tcW w:w="3724" w:type="dxa"/>
            <w:tcBorders/>
          </w:tcPr>
          <w:p>
            <w:pPr>
              <w:pStyle w:val="Compact"/>
              <w:suppressAutoHyphens w:val="true"/>
              <w:spacing w:before="36" w:after="36"/>
              <w:jc w:val="left"/>
              <w:rPr/>
            </w:pPr>
            <w:r>
              <w:rPr/>
              <w:t>All four operations succeed</w:t>
            </w:r>
          </w:p>
        </w:tc>
      </w:tr>
      <w:tr>
        <w:trPr/>
        <w:tc>
          <w:tcPr>
            <w:tcW w:w="1595" w:type="dxa"/>
            <w:tcBorders/>
          </w:tcPr>
          <w:p>
            <w:pPr>
              <w:pStyle w:val="Compact"/>
              <w:suppressAutoHyphens w:val="true"/>
              <w:spacing w:before="36" w:after="36"/>
              <w:jc w:val="left"/>
              <w:rPr/>
            </w:pPr>
            <w:r>
              <w:rPr/>
              <w:t>FR-M6-02</w:t>
            </w:r>
          </w:p>
        </w:tc>
        <w:tc>
          <w:tcPr>
            <w:tcW w:w="2217" w:type="dxa"/>
            <w:tcBorders/>
          </w:tcPr>
          <w:p>
            <w:pPr>
              <w:pStyle w:val="Compact"/>
              <w:suppressAutoHyphens w:val="true"/>
              <w:spacing w:before="36" w:after="36"/>
              <w:jc w:val="left"/>
              <w:rPr/>
            </w:pPr>
            <w:r>
              <w:rPr/>
              <w:t>A use case activated for two Organizations and one project override</w:t>
            </w:r>
          </w:p>
        </w:tc>
        <w:tc>
          <w:tcPr>
            <w:tcW w:w="2482" w:type="dxa"/>
            <w:tcBorders/>
          </w:tcPr>
          <w:p>
            <w:pPr>
              <w:pStyle w:val="Compact"/>
              <w:suppressAutoHyphens w:val="true"/>
              <w:spacing w:before="36" w:after="36"/>
              <w:jc w:val="left"/>
              <w:rPr/>
            </w:pPr>
            <w:r>
              <w:rPr/>
              <w:t>Deleting the use case</w:t>
            </w:r>
          </w:p>
        </w:tc>
        <w:tc>
          <w:tcPr>
            <w:tcW w:w="3724" w:type="dxa"/>
            <w:tcBorders/>
          </w:tcPr>
          <w:p>
            <w:pPr>
              <w:pStyle w:val="Compact"/>
              <w:suppressAutoHyphens w:val="true"/>
              <w:spacing w:before="36" w:after="36"/>
              <w:jc w:val="left"/>
              <w:rPr/>
            </w:pPr>
            <w:r>
              <w:rPr/>
              <w:t xml:space="preserve">Its keys are removed from </w:t>
            </w:r>
            <w:r>
              <w:rPr>
                <w:rStyle w:val="VerbatimChar"/>
              </w:rPr>
              <w:t>aiOrgActivation</w:t>
            </w:r>
            <w:r>
              <w:rPr/>
              <w:t xml:space="preserve"> and </w:t>
            </w:r>
            <w:r>
              <w:rPr>
                <w:rStyle w:val="VerbatimChar"/>
              </w:rPr>
              <w:t>aiProjectOverride</w:t>
            </w:r>
            <w:r>
              <w:rPr/>
              <w:t xml:space="preserve"> for every Organization/project</w:t>
            </w:r>
          </w:p>
        </w:tc>
      </w:tr>
      <w:tr>
        <w:trPr/>
        <w:tc>
          <w:tcPr>
            <w:tcW w:w="1595" w:type="dxa"/>
            <w:tcBorders/>
          </w:tcPr>
          <w:p>
            <w:pPr>
              <w:pStyle w:val="Compact"/>
              <w:suppressAutoHyphens w:val="true"/>
              <w:spacing w:before="36" w:after="36"/>
              <w:jc w:val="left"/>
              <w:rPr/>
            </w:pPr>
            <w:r>
              <w:rPr/>
              <w:t>FR-M6-03</w:t>
            </w:r>
          </w:p>
        </w:tc>
        <w:tc>
          <w:tcPr>
            <w:tcW w:w="2217" w:type="dxa"/>
            <w:tcBorders/>
          </w:tcPr>
          <w:p>
            <w:pPr>
              <w:pStyle w:val="Compact"/>
              <w:suppressAutoHyphens w:val="true"/>
              <w:spacing w:before="36" w:after="36"/>
              <w:jc w:val="left"/>
              <w:rPr/>
            </w:pPr>
            <w:r>
              <w:rPr/>
              <w:t xml:space="preserve">Signed in as </w:t>
            </w:r>
            <w:r>
              <w:rPr>
                <w:rStyle w:val="VerbatimChar"/>
              </w:rPr>
              <w:t>org_admin</w:t>
            </w:r>
          </w:p>
        </w:tc>
        <w:tc>
          <w:tcPr>
            <w:tcW w:w="2482" w:type="dxa"/>
            <w:tcBorders/>
          </w:tcPr>
          <w:p>
            <w:pPr>
              <w:pStyle w:val="Compact"/>
              <w:suppressAutoHyphens w:val="true"/>
              <w:spacing w:before="36" w:after="36"/>
              <w:jc w:val="left"/>
              <w:rPr/>
            </w:pPr>
            <w:r>
              <w:rPr/>
              <w:t>Toggling a use case off for the Organization</w:t>
            </w:r>
          </w:p>
        </w:tc>
        <w:tc>
          <w:tcPr>
            <w:tcW w:w="3724" w:type="dxa"/>
            <w:tcBorders/>
          </w:tcPr>
          <w:p>
            <w:pPr>
              <w:pStyle w:val="Compact"/>
              <w:suppressAutoHyphens w:val="true"/>
              <w:spacing w:before="36" w:after="36"/>
              <w:jc w:val="left"/>
              <w:rPr/>
            </w:pPr>
            <w:r>
              <w:rPr/>
              <w:t>The use case stops producing new suggestions org-wide</w:t>
            </w:r>
          </w:p>
        </w:tc>
      </w:tr>
      <w:tr>
        <w:trPr/>
        <w:tc>
          <w:tcPr>
            <w:tcW w:w="1595" w:type="dxa"/>
            <w:tcBorders/>
          </w:tcPr>
          <w:p>
            <w:pPr>
              <w:pStyle w:val="Compact"/>
              <w:suppressAutoHyphens w:val="true"/>
              <w:spacing w:before="36" w:after="36"/>
              <w:jc w:val="left"/>
              <w:rPr/>
            </w:pPr>
            <w:r>
              <w:rPr/>
              <w:t>FR-M6-04</w:t>
            </w:r>
          </w:p>
        </w:tc>
        <w:tc>
          <w:tcPr>
            <w:tcW w:w="2217" w:type="dxa"/>
            <w:tcBorders/>
          </w:tcPr>
          <w:p>
            <w:pPr>
              <w:pStyle w:val="Compact"/>
              <w:suppressAutoHyphens w:val="true"/>
              <w:spacing w:before="36" w:after="36"/>
              <w:jc w:val="left"/>
              <w:rPr/>
            </w:pPr>
            <w:r>
              <w:rPr/>
              <w:t>A use case active for the Organization</w:t>
            </w:r>
          </w:p>
        </w:tc>
        <w:tc>
          <w:tcPr>
            <w:tcW w:w="2482" w:type="dxa"/>
            <w:tcBorders/>
          </w:tcPr>
          <w:p>
            <w:pPr>
              <w:pStyle w:val="Compact"/>
              <w:suppressAutoHyphens w:val="true"/>
              <w:spacing w:before="36" w:after="36"/>
              <w:jc w:val="left"/>
              <w:rPr/>
            </w:pPr>
            <w:r>
              <w:rPr/>
              <w:t xml:space="preserve">A </w:t>
            </w:r>
            <w:r>
              <w:rPr>
                <w:rStyle w:val="VerbatimChar"/>
              </w:rPr>
              <w:t>change_manager</w:t>
            </w:r>
            <w:r>
              <w:rPr/>
              <w:t xml:space="preserve"> sets a project override to “off”</w:t>
            </w:r>
          </w:p>
        </w:tc>
        <w:tc>
          <w:tcPr>
            <w:tcW w:w="3724" w:type="dxa"/>
            <w:tcBorders/>
          </w:tcPr>
          <w:p>
            <w:pPr>
              <w:pStyle w:val="Compact"/>
              <w:suppressAutoHyphens w:val="true"/>
              <w:spacing w:before="36" w:after="36"/>
              <w:jc w:val="left"/>
              <w:rPr/>
            </w:pPr>
            <w:r>
              <w:rPr/>
              <w:t>That project’s instances stop suggesting; sibling projects in the same org are unaffected</w:t>
            </w:r>
          </w:p>
        </w:tc>
      </w:tr>
      <w:tr>
        <w:trPr/>
        <w:tc>
          <w:tcPr>
            <w:tcW w:w="1595" w:type="dxa"/>
            <w:tcBorders/>
          </w:tcPr>
          <w:p>
            <w:pPr>
              <w:pStyle w:val="Compact"/>
              <w:suppressAutoHyphens w:val="true"/>
              <w:spacing w:before="36" w:after="36"/>
              <w:jc w:val="left"/>
              <w:rPr/>
            </w:pPr>
            <w:r>
              <w:rPr/>
              <w:t>FR-M6-05</w:t>
            </w:r>
          </w:p>
        </w:tc>
        <w:tc>
          <w:tcPr>
            <w:tcW w:w="2217" w:type="dxa"/>
            <w:tcBorders/>
          </w:tcPr>
          <w:p>
            <w:pPr>
              <w:pStyle w:val="Compact"/>
              <w:suppressAutoHyphens w:val="true"/>
              <w:spacing w:before="36" w:after="36"/>
              <w:jc w:val="left"/>
              <w:rPr/>
            </w:pPr>
            <w:r>
              <w:rPr/>
              <w:t>A use case with a previously-accepted, human-approved suggestion on record</w:t>
            </w:r>
          </w:p>
        </w:tc>
        <w:tc>
          <w:tcPr>
            <w:tcW w:w="2482" w:type="dxa"/>
            <w:tcBorders/>
          </w:tcPr>
          <w:p>
            <w:pPr>
              <w:pStyle w:val="Compact"/>
              <w:suppressAutoHyphens w:val="true"/>
              <w:spacing w:before="36" w:after="36"/>
              <w:jc w:val="left"/>
              <w:rPr/>
            </w:pPr>
            <w:r>
              <w:rPr/>
              <w:t>Deactivating the use case</w:t>
            </w:r>
          </w:p>
        </w:tc>
        <w:tc>
          <w:tcPr>
            <w:tcW w:w="3724" w:type="dxa"/>
            <w:tcBorders/>
          </w:tcPr>
          <w:p>
            <w:pPr>
              <w:pStyle w:val="Compact"/>
              <w:suppressAutoHyphens w:val="true"/>
              <w:spacing w:before="36" w:after="36"/>
              <w:jc w:val="left"/>
              <w:rPr/>
            </w:pPr>
            <w:r>
              <w:rPr/>
              <w:t>The prior approved content remains visible; no new suggestions appear</w:t>
            </w:r>
          </w:p>
        </w:tc>
      </w:tr>
      <w:tr>
        <w:trPr/>
        <w:tc>
          <w:tcPr>
            <w:tcW w:w="1595" w:type="dxa"/>
            <w:tcBorders/>
          </w:tcPr>
          <w:p>
            <w:pPr>
              <w:pStyle w:val="Compact"/>
              <w:suppressAutoHyphens w:val="true"/>
              <w:spacing w:before="36" w:after="36"/>
              <w:jc w:val="left"/>
              <w:rPr/>
            </w:pPr>
            <w:r>
              <w:rPr/>
              <w:t>FR-M6-06</w:t>
            </w:r>
          </w:p>
        </w:tc>
        <w:tc>
          <w:tcPr>
            <w:tcW w:w="2217" w:type="dxa"/>
            <w:tcBorders/>
          </w:tcPr>
          <w:p>
            <w:pPr>
              <w:pStyle w:val="Compact"/>
              <w:suppressAutoHyphens w:val="true"/>
              <w:spacing w:before="36" w:after="36"/>
              <w:jc w:val="left"/>
              <w:rPr/>
            </w:pPr>
            <w:r>
              <w:rPr/>
              <w:t>Any AI suggestion box, anywhere in the app</w:t>
            </w:r>
          </w:p>
        </w:tc>
        <w:tc>
          <w:tcPr>
            <w:tcW w:w="2482" w:type="dxa"/>
            <w:tcBorders/>
          </w:tcPr>
          <w:p>
            <w:pPr>
              <w:pStyle w:val="Compact"/>
              <w:suppressAutoHyphens w:val="true"/>
              <w:spacing w:before="36" w:after="36"/>
              <w:jc w:val="left"/>
              <w:rPr/>
            </w:pPr>
            <w:r>
              <w:rPr/>
              <w:t>Rendered on screen</w:t>
            </w:r>
          </w:p>
        </w:tc>
        <w:tc>
          <w:tcPr>
            <w:tcW w:w="3724" w:type="dxa"/>
            <w:tcBorders/>
          </w:tcPr>
          <w:p>
            <w:pPr>
              <w:pStyle w:val="Compact"/>
              <w:suppressAutoHyphens w:val="true"/>
              <w:spacing w:before="36" w:after="36"/>
              <w:jc w:val="left"/>
              <w:rPr/>
            </w:pPr>
            <w:r>
              <w:rPr/>
              <w:t>It carries the “AI-generated — review required” label</w:t>
            </w:r>
          </w:p>
        </w:tc>
      </w:tr>
      <w:tr>
        <w:trPr/>
        <w:tc>
          <w:tcPr>
            <w:tcW w:w="1595" w:type="dxa"/>
            <w:tcBorders/>
          </w:tcPr>
          <w:p>
            <w:pPr>
              <w:pStyle w:val="Compact"/>
              <w:suppressAutoHyphens w:val="true"/>
              <w:spacing w:before="36" w:after="36"/>
              <w:jc w:val="left"/>
              <w:rPr/>
            </w:pPr>
            <w:r>
              <w:rPr/>
              <w:t>FR-M6-07</w:t>
            </w:r>
          </w:p>
        </w:tc>
        <w:tc>
          <w:tcPr>
            <w:tcW w:w="2217" w:type="dxa"/>
            <w:tcBorders/>
          </w:tcPr>
          <w:p>
            <w:pPr>
              <w:pStyle w:val="Compact"/>
              <w:suppressAutoHyphens w:val="true"/>
              <w:spacing w:before="36" w:after="36"/>
              <w:jc w:val="left"/>
              <w:rPr/>
            </w:pPr>
            <w:r>
              <w:rPr/>
              <w:t>A user accepts, edits, and rejects three different AI suggestions</w:t>
            </w:r>
          </w:p>
        </w:tc>
        <w:tc>
          <w:tcPr>
            <w:tcW w:w="2482" w:type="dxa"/>
            <w:tcBorders/>
          </w:tcPr>
          <w:p>
            <w:pPr>
              <w:pStyle w:val="Compact"/>
              <w:suppressAutoHyphens w:val="true"/>
              <w:spacing w:before="36" w:after="36"/>
              <w:jc w:val="left"/>
              <w:rPr/>
            </w:pPr>
            <w:r>
              <w:rPr/>
              <w:t>Viewing the AI Usage Log</w:t>
            </w:r>
          </w:p>
        </w:tc>
        <w:tc>
          <w:tcPr>
            <w:tcW w:w="3724" w:type="dxa"/>
            <w:tcBorders/>
          </w:tcPr>
          <w:p>
            <w:pPr>
              <w:pStyle w:val="Compact"/>
              <w:suppressAutoHyphens w:val="true"/>
              <w:spacing w:before="36" w:after="36"/>
              <w:jc w:val="left"/>
              <w:rPr/>
            </w:pPr>
            <w:r>
              <w:rPr/>
              <w:t>All three outcomes are recorded; none can be edited or deleted from the log</w:t>
            </w:r>
          </w:p>
        </w:tc>
      </w:tr>
      <w:tr>
        <w:trPr/>
        <w:tc>
          <w:tcPr>
            <w:tcW w:w="1595" w:type="dxa"/>
            <w:tcBorders/>
          </w:tcPr>
          <w:p>
            <w:pPr>
              <w:pStyle w:val="Compact"/>
              <w:suppressAutoHyphens w:val="true"/>
              <w:spacing w:before="36" w:after="36"/>
              <w:jc w:val="left"/>
              <w:rPr/>
            </w:pPr>
            <w:r>
              <w:rPr/>
              <w:t>FR-M6-08</w:t>
            </w:r>
          </w:p>
        </w:tc>
        <w:tc>
          <w:tcPr>
            <w:tcW w:w="2217" w:type="dxa"/>
            <w:tcBorders/>
          </w:tcPr>
          <w:p>
            <w:pPr>
              <w:pStyle w:val="Compact"/>
              <w:suppressAutoHyphens w:val="true"/>
              <w:spacing w:before="36" w:after="36"/>
              <w:jc w:val="left"/>
              <w:rPr/>
            </w:pPr>
            <w:r>
              <w:rPr/>
              <w:t>A configured LLM provider API key</w:t>
            </w:r>
          </w:p>
        </w:tc>
        <w:tc>
          <w:tcPr>
            <w:tcW w:w="2482" w:type="dxa"/>
            <w:tcBorders/>
          </w:tcPr>
          <w:p>
            <w:pPr>
              <w:pStyle w:val="Compact"/>
              <w:suppressAutoHyphens w:val="true"/>
              <w:spacing w:before="36" w:after="36"/>
              <w:jc w:val="left"/>
              <w:rPr/>
            </w:pPr>
            <w:r>
              <w:rPr/>
              <w:t>Exporting/inspecting the backend’s persisted state, or triggering “Reset Demo Data”</w:t>
            </w:r>
          </w:p>
        </w:tc>
        <w:tc>
          <w:tcPr>
            <w:tcW w:w="3724" w:type="dxa"/>
            <w:tcBorders/>
          </w:tcPr>
          <w:p>
            <w:pPr>
              <w:pStyle w:val="Compact"/>
              <w:suppressAutoHyphens w:val="true"/>
              <w:spacing w:before="36" w:after="36"/>
              <w:jc w:val="left"/>
              <w:rPr/>
            </w:pPr>
            <w:r>
              <w:rPr/>
              <w:t>The API key is absent from the exported/persisted state and survives the reset (browser-local only)</w:t>
            </w:r>
          </w:p>
        </w:tc>
      </w:tr>
      <w:tr>
        <w:trPr/>
        <w:tc>
          <w:tcPr>
            <w:tcW w:w="1595" w:type="dxa"/>
            <w:tcBorders/>
          </w:tcPr>
          <w:p>
            <w:pPr>
              <w:pStyle w:val="Compact"/>
              <w:suppressAutoHyphens w:val="true"/>
              <w:spacing w:before="36" w:after="36"/>
              <w:jc w:val="left"/>
              <w:rPr/>
            </w:pPr>
            <w:r>
              <w:rPr/>
              <w:t>FR-M6-09</w:t>
            </w:r>
          </w:p>
        </w:tc>
        <w:tc>
          <w:tcPr>
            <w:tcW w:w="2217" w:type="dxa"/>
            <w:tcBorders/>
          </w:tcPr>
          <w:p>
            <w:pPr>
              <w:pStyle w:val="Compact"/>
              <w:suppressAutoHyphens w:val="true"/>
              <w:spacing w:before="36" w:after="36"/>
              <w:jc w:val="left"/>
              <w:rPr/>
            </w:pPr>
            <w:r>
              <w:rPr/>
              <w:t>An LLM provider configured with an invalid API key</w:t>
            </w:r>
          </w:p>
        </w:tc>
        <w:tc>
          <w:tcPr>
            <w:tcW w:w="2482" w:type="dxa"/>
            <w:tcBorders/>
          </w:tcPr>
          <w:p>
            <w:pPr>
              <w:pStyle w:val="Compact"/>
              <w:suppressAutoHyphens w:val="true"/>
              <w:spacing w:before="36" w:after="36"/>
              <w:jc w:val="left"/>
              <w:rPr/>
            </w:pPr>
            <w:r>
              <w:rPr/>
              <w:t>Triggering any AI use case</w:t>
            </w:r>
          </w:p>
        </w:tc>
        <w:tc>
          <w:tcPr>
            <w:tcW w:w="3724" w:type="dxa"/>
            <w:tcBorders/>
          </w:tcPr>
          <w:p>
            <w:pPr>
              <w:pStyle w:val="Compact"/>
              <w:suppressAutoHyphens w:val="true"/>
              <w:spacing w:before="36" w:after="36"/>
              <w:jc w:val="left"/>
              <w:rPr/>
            </w:pPr>
            <w:r>
              <w:rPr/>
              <w:t>The use case falls back to its built-in generator and completes without error</w:t>
            </w:r>
          </w:p>
        </w:tc>
      </w:tr>
      <w:tr>
        <w:trPr/>
        <w:tc>
          <w:tcPr>
            <w:tcW w:w="1595" w:type="dxa"/>
            <w:tcBorders/>
          </w:tcPr>
          <w:p>
            <w:pPr>
              <w:pStyle w:val="Compact"/>
              <w:suppressAutoHyphens w:val="true"/>
              <w:spacing w:before="36" w:after="36"/>
              <w:jc w:val="left"/>
              <w:rPr/>
            </w:pPr>
            <w:r>
              <w:rPr/>
              <w:t>FR-M6-10</w:t>
            </w:r>
          </w:p>
        </w:tc>
        <w:tc>
          <w:tcPr>
            <w:tcW w:w="2217" w:type="dxa"/>
            <w:tcBorders/>
          </w:tcPr>
          <w:p>
            <w:pPr>
              <w:pStyle w:val="Compact"/>
              <w:suppressAutoHyphens w:val="true"/>
              <w:spacing w:before="36" w:after="36"/>
              <w:jc w:val="left"/>
              <w:rPr/>
            </w:pPr>
            <w:r>
              <w:rPr/>
              <w:t xml:space="preserve">An </w:t>
            </w:r>
            <w:r>
              <w:rPr>
                <w:rStyle w:val="VerbatimChar"/>
              </w:rPr>
              <w:t>employee</w:t>
            </w:r>
            <w:r>
              <w:rPr/>
              <w:t xml:space="preserve"> role with project-only visibility</w:t>
            </w:r>
          </w:p>
        </w:tc>
        <w:tc>
          <w:tcPr>
            <w:tcW w:w="2482" w:type="dxa"/>
            <w:tcBorders/>
          </w:tcPr>
          <w:p>
            <w:pPr>
              <w:pStyle w:val="Compact"/>
              <w:suppressAutoHyphens w:val="true"/>
              <w:spacing w:before="36" w:after="36"/>
              <w:jc w:val="left"/>
              <w:rPr/>
            </w:pPr>
            <w:r>
              <w:rPr/>
              <w:t>Triggering an AI use case on a project they can see</w:t>
            </w:r>
          </w:p>
        </w:tc>
        <w:tc>
          <w:tcPr>
            <w:tcW w:w="3724" w:type="dxa"/>
            <w:tcBorders/>
          </w:tcPr>
          <w:p>
            <w:pPr>
              <w:pStyle w:val="Compact"/>
              <w:suppressAutoHyphens w:val="true"/>
              <w:spacing w:before="36" w:after="36"/>
              <w:jc w:val="left"/>
              <w:rPr/>
            </w:pPr>
            <w:r>
              <w:rPr/>
              <w:t>The suggestion never surfaces data outside what that role could already see via RBAC</w:t>
            </w:r>
          </w:p>
        </w:tc>
      </w:tr>
    </w:tbl>
    <w:p>
      <w:pPr>
        <w:pStyle w:val="BodyText"/>
        <w:rPr/>
      </w:pPr>
      <w:r>
        <w:rPr>
          <w:b/>
          <w:bCs/>
        </w:rPr>
        <w:t>10.8.2 Change Management Program (M7–M22)</w:t>
      </w:r>
    </w:p>
    <w:tbl>
      <w:tblPr>
        <w:tblStyle w:val="Table"/>
        <w:tblW w:w="49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335"/>
        <w:gridCol w:w="2374"/>
        <w:gridCol w:w="3489"/>
        <w:gridCol w:w="2820"/>
      </w:tblGrid>
      <w:tr>
        <w:trPr>
          <w:tblHeader w:val="true"/>
        </w:trPr>
        <w:tc>
          <w:tcPr>
            <w:tcW w:w="1335" w:type="dxa"/>
            <w:tcBorders>
              <w:bottom w:val="single" w:sz="6" w:space="0" w:color="000000"/>
            </w:tcBorders>
            <w:vAlign w:val="bottom"/>
          </w:tcPr>
          <w:p>
            <w:pPr>
              <w:pStyle w:val="Compact"/>
              <w:suppressAutoHyphens w:val="true"/>
              <w:spacing w:before="36" w:after="36"/>
              <w:jc w:val="left"/>
              <w:rPr/>
            </w:pPr>
            <w:r>
              <w:rPr>
                <w:b/>
                <w:bCs/>
              </w:rPr>
              <w:t>FR</w:t>
            </w:r>
          </w:p>
        </w:tc>
        <w:tc>
          <w:tcPr>
            <w:tcW w:w="2374" w:type="dxa"/>
            <w:tcBorders>
              <w:bottom w:val="single" w:sz="6" w:space="0" w:color="000000"/>
            </w:tcBorders>
            <w:vAlign w:val="bottom"/>
          </w:tcPr>
          <w:p>
            <w:pPr>
              <w:pStyle w:val="Compact"/>
              <w:suppressAutoHyphens w:val="true"/>
              <w:spacing w:before="36" w:after="36"/>
              <w:jc w:val="left"/>
              <w:rPr/>
            </w:pPr>
            <w:r>
              <w:rPr>
                <w:b/>
                <w:bCs/>
              </w:rPr>
              <w:t>Given</w:t>
            </w:r>
          </w:p>
        </w:tc>
        <w:tc>
          <w:tcPr>
            <w:tcW w:w="3489" w:type="dxa"/>
            <w:tcBorders>
              <w:bottom w:val="single" w:sz="6" w:space="0" w:color="000000"/>
            </w:tcBorders>
            <w:vAlign w:val="bottom"/>
          </w:tcPr>
          <w:p>
            <w:pPr>
              <w:pStyle w:val="Compact"/>
              <w:suppressAutoHyphens w:val="true"/>
              <w:spacing w:before="36" w:after="36"/>
              <w:jc w:val="left"/>
              <w:rPr/>
            </w:pPr>
            <w:r>
              <w:rPr>
                <w:b/>
                <w:bCs/>
              </w:rPr>
              <w:t>When</w:t>
            </w:r>
          </w:p>
        </w:tc>
        <w:tc>
          <w:tcPr>
            <w:tcW w:w="2820" w:type="dxa"/>
            <w:tcBorders>
              <w:bottom w:val="single" w:sz="6" w:space="0" w:color="000000"/>
            </w:tcBorders>
            <w:vAlign w:val="bottom"/>
          </w:tcPr>
          <w:p>
            <w:pPr>
              <w:pStyle w:val="Compact"/>
              <w:suppressAutoHyphens w:val="true"/>
              <w:spacing w:before="36" w:after="36"/>
              <w:jc w:val="left"/>
              <w:rPr/>
            </w:pPr>
            <w:r>
              <w:rPr>
                <w:b/>
                <w:bCs/>
              </w:rPr>
              <w:t>Then</w:t>
            </w:r>
          </w:p>
        </w:tc>
      </w:tr>
      <w:tr>
        <w:trPr/>
        <w:tc>
          <w:tcPr>
            <w:tcW w:w="1335" w:type="dxa"/>
            <w:tcBorders/>
          </w:tcPr>
          <w:p>
            <w:pPr>
              <w:pStyle w:val="Compact"/>
              <w:suppressAutoHyphens w:val="true"/>
              <w:spacing w:before="36" w:after="36"/>
              <w:jc w:val="left"/>
              <w:rPr/>
            </w:pPr>
            <w:r>
              <w:rPr/>
              <w:t>FR-M7-01</w:t>
            </w:r>
          </w:p>
        </w:tc>
        <w:tc>
          <w:tcPr>
            <w:tcW w:w="2374" w:type="dxa"/>
            <w:tcBorders/>
          </w:tcPr>
          <w:p>
            <w:pPr>
              <w:pStyle w:val="Compact"/>
              <w:suppressAutoHyphens w:val="true"/>
              <w:spacing w:before="36" w:after="36"/>
              <w:jc w:val="left"/>
              <w:rPr/>
            </w:pPr>
            <w:r>
              <w:rPr/>
              <w:t xml:space="preserve">Signed in as </w:t>
            </w:r>
            <w:r>
              <w:rPr>
                <w:rStyle w:val="VerbatimChar"/>
              </w:rPr>
              <w:t>change_manager</w:t>
            </w:r>
          </w:p>
        </w:tc>
        <w:tc>
          <w:tcPr>
            <w:tcW w:w="3489" w:type="dxa"/>
            <w:tcBorders/>
          </w:tcPr>
          <w:p>
            <w:pPr>
              <w:pStyle w:val="Compact"/>
              <w:suppressAutoHyphens w:val="true"/>
              <w:spacing w:before="36" w:after="36"/>
              <w:jc w:val="left"/>
              <w:rPr/>
            </w:pPr>
            <w:r>
              <w:rPr/>
              <w:t xml:space="preserve">Editing </w:t>
            </w:r>
            <w:r>
              <w:rPr>
                <w:rStyle w:val="VerbatimChar"/>
              </w:rPr>
              <w:t>businessDriver</w:t>
            </w:r>
            <w:r>
              <w:rPr/>
              <w:t xml:space="preserve"> and clicking away (blur)</w:t>
            </w:r>
          </w:p>
        </w:tc>
        <w:tc>
          <w:tcPr>
            <w:tcW w:w="2820" w:type="dxa"/>
            <w:tcBorders/>
          </w:tcPr>
          <w:p>
            <w:pPr>
              <w:pStyle w:val="Compact"/>
              <w:suppressAutoHyphens w:val="true"/>
              <w:spacing w:before="36" w:after="36"/>
              <w:jc w:val="left"/>
              <w:rPr/>
            </w:pPr>
            <w:r>
              <w:rPr/>
              <w:t>The field saves without a separate Save button</w:t>
            </w:r>
          </w:p>
        </w:tc>
      </w:tr>
      <w:tr>
        <w:trPr/>
        <w:tc>
          <w:tcPr>
            <w:tcW w:w="1335" w:type="dxa"/>
            <w:tcBorders/>
          </w:tcPr>
          <w:p>
            <w:pPr>
              <w:pStyle w:val="Compact"/>
              <w:suppressAutoHyphens w:val="true"/>
              <w:spacing w:before="36" w:after="36"/>
              <w:jc w:val="left"/>
              <w:rPr/>
            </w:pPr>
            <w:r>
              <w:rPr/>
              <w:t>FR-M7-02</w:t>
            </w:r>
          </w:p>
        </w:tc>
        <w:tc>
          <w:tcPr>
            <w:tcW w:w="2374" w:type="dxa"/>
            <w:tcBorders/>
          </w:tcPr>
          <w:p>
            <w:pPr>
              <w:pStyle w:val="Compact"/>
              <w:suppressAutoHyphens w:val="true"/>
              <w:spacing w:before="36" w:after="36"/>
              <w:jc w:val="left"/>
              <w:rPr/>
            </w:pPr>
            <w:r>
              <w:rPr>
                <w:rStyle w:val="VerbatimChar"/>
              </w:rPr>
              <w:t>requireJustification</w:t>
            </w:r>
            <w:r>
              <w:rPr/>
              <w:t xml:space="preserve"> is on</w:t>
            </w:r>
          </w:p>
        </w:tc>
        <w:tc>
          <w:tcPr>
            <w:tcW w:w="3489" w:type="dxa"/>
            <w:tcBorders/>
          </w:tcPr>
          <w:p>
            <w:pPr>
              <w:pStyle w:val="Compact"/>
              <w:suppressAutoHyphens w:val="true"/>
              <w:spacing w:before="36" w:after="36"/>
              <w:jc w:val="left"/>
              <w:rPr/>
            </w:pPr>
            <w:r>
              <w:rPr/>
              <w:t xml:space="preserve">Attempting to change </w:t>
            </w:r>
            <w:r>
              <w:rPr>
                <w:rStyle w:val="VerbatimChar"/>
              </w:rPr>
              <w:t>lewinPhase</w:t>
            </w:r>
            <w:r>
              <w:rPr/>
              <w:t xml:space="preserve"> with no justification text</w:t>
            </w:r>
          </w:p>
        </w:tc>
        <w:tc>
          <w:tcPr>
            <w:tcW w:w="2820" w:type="dxa"/>
            <w:tcBorders/>
          </w:tcPr>
          <w:p>
            <w:pPr>
              <w:pStyle w:val="Compact"/>
              <w:suppressAutoHyphens w:val="true"/>
              <w:spacing w:before="36" w:after="36"/>
              <w:jc w:val="left"/>
              <w:rPr/>
            </w:pPr>
            <w:r>
              <w:rPr/>
              <w:t>Save stays disabled until justification text is entered</w:t>
            </w:r>
          </w:p>
        </w:tc>
      </w:tr>
      <w:tr>
        <w:trPr/>
        <w:tc>
          <w:tcPr>
            <w:tcW w:w="1335" w:type="dxa"/>
            <w:tcBorders/>
          </w:tcPr>
          <w:p>
            <w:pPr>
              <w:pStyle w:val="Compact"/>
              <w:suppressAutoHyphens w:val="true"/>
              <w:spacing w:before="36" w:after="36"/>
              <w:jc w:val="left"/>
              <w:rPr/>
            </w:pPr>
            <w:r>
              <w:rPr/>
              <w:t>FR-M7-03</w:t>
            </w:r>
          </w:p>
        </w:tc>
        <w:tc>
          <w:tcPr>
            <w:tcW w:w="2374" w:type="dxa"/>
            <w:tcBorders/>
          </w:tcPr>
          <w:p>
            <w:pPr>
              <w:pStyle w:val="Compact"/>
              <w:suppressAutoHyphens w:val="true"/>
              <w:spacing w:before="36" w:after="36"/>
              <w:jc w:val="left"/>
              <w:rPr/>
            </w:pPr>
            <w:r>
              <w:rPr/>
              <w:t>A justified Lewin-phase change and an ADKAR score change on the same project</w:t>
            </w:r>
          </w:p>
        </w:tc>
        <w:tc>
          <w:tcPr>
            <w:tcW w:w="3489" w:type="dxa"/>
            <w:tcBorders/>
          </w:tcPr>
          <w:p>
            <w:pPr>
              <w:pStyle w:val="Compact"/>
              <w:suppressAutoHyphens w:val="true"/>
              <w:spacing w:before="36" w:after="36"/>
              <w:jc w:val="left"/>
              <w:rPr/>
            </w:pPr>
            <w:r>
              <w:rPr/>
              <w:t>Viewing the Change Log</w:t>
            </w:r>
          </w:p>
        </w:tc>
        <w:tc>
          <w:tcPr>
            <w:tcW w:w="2820" w:type="dxa"/>
            <w:tcBorders/>
          </w:tcPr>
          <w:p>
            <w:pPr>
              <w:pStyle w:val="Compact"/>
              <w:suppressAutoHyphens w:val="true"/>
              <w:spacing w:before="36" w:after="36"/>
              <w:jc w:val="left"/>
              <w:rPr/>
            </w:pPr>
            <w:r>
              <w:rPr/>
              <w:t>Both entries appear, each with old value, new value, module, date, and justification; neither is editable</w:t>
            </w:r>
          </w:p>
        </w:tc>
      </w:tr>
      <w:tr>
        <w:trPr/>
        <w:tc>
          <w:tcPr>
            <w:tcW w:w="1335" w:type="dxa"/>
            <w:tcBorders/>
          </w:tcPr>
          <w:p>
            <w:pPr>
              <w:pStyle w:val="Compact"/>
              <w:suppressAutoHyphens w:val="true"/>
              <w:spacing w:before="36" w:after="36"/>
              <w:jc w:val="left"/>
              <w:rPr/>
            </w:pPr>
            <w:r>
              <w:rPr/>
              <w:t>FR-M7-04</w:t>
            </w:r>
          </w:p>
        </w:tc>
        <w:tc>
          <w:tcPr>
            <w:tcW w:w="2374" w:type="dxa"/>
            <w:tcBorders/>
          </w:tcPr>
          <w:p>
            <w:pPr>
              <w:pStyle w:val="Compact"/>
              <w:suppressAutoHyphens w:val="true"/>
              <w:spacing w:before="36" w:after="36"/>
              <w:jc w:val="left"/>
              <w:rPr/>
            </w:pPr>
            <w:r>
              <w:rPr/>
              <w:t>A project with ADKAR average 80%, sentiment score 60, training completion 70%</w:t>
            </w:r>
          </w:p>
        </w:tc>
        <w:tc>
          <w:tcPr>
            <w:tcW w:w="3489" w:type="dxa"/>
            <w:tcBorders/>
          </w:tcPr>
          <w:p>
            <w:pPr>
              <w:pStyle w:val="Compact"/>
              <w:suppressAutoHyphens w:val="true"/>
              <w:spacing w:before="36" w:after="36"/>
              <w:jc w:val="left"/>
              <w:rPr/>
            </w:pPr>
            <w:r>
              <w:rPr/>
              <w:t>Viewing the Readiness Index</w:t>
            </w:r>
          </w:p>
        </w:tc>
        <w:tc>
          <w:tcPr>
            <w:tcW w:w="2820" w:type="dxa"/>
            <w:tcBorders/>
          </w:tcPr>
          <w:p>
            <w:pPr>
              <w:pStyle w:val="Compact"/>
              <w:suppressAutoHyphens w:val="true"/>
              <w:spacing w:before="36" w:after="36"/>
              <w:jc w:val="left"/>
              <w:rPr/>
            </w:pPr>
            <w:r>
              <w:rPr/>
              <w:t xml:space="preserve">It computes to </w:t>
            </w:r>
            <w:r>
              <w:rPr>
                <w:rStyle w:val="VerbatimChar"/>
              </w:rPr>
              <w:t>80×0.5 + 60×0.25 + 70×0.25 = 72.5</w:t>
            </w:r>
          </w:p>
        </w:tc>
      </w:tr>
      <w:tr>
        <w:trPr/>
        <w:tc>
          <w:tcPr>
            <w:tcW w:w="1335" w:type="dxa"/>
            <w:tcBorders/>
          </w:tcPr>
          <w:p>
            <w:pPr>
              <w:pStyle w:val="Compact"/>
              <w:suppressAutoHyphens w:val="true"/>
              <w:spacing w:before="36" w:after="36"/>
              <w:jc w:val="left"/>
              <w:rPr/>
            </w:pPr>
            <w:r>
              <w:rPr/>
              <w:t>FR-M7-05</w:t>
            </w:r>
          </w:p>
        </w:tc>
        <w:tc>
          <w:tcPr>
            <w:tcW w:w="2374" w:type="dxa"/>
            <w:tcBorders/>
          </w:tcPr>
          <w:p>
            <w:pPr>
              <w:pStyle w:val="Compact"/>
              <w:suppressAutoHyphens w:val="true"/>
              <w:spacing w:before="36" w:after="36"/>
              <w:jc w:val="left"/>
              <w:rPr/>
            </w:pPr>
            <w:r>
              <w:rPr/>
              <w:t xml:space="preserve">Three Change Management Projects in one Organization, a </w:t>
            </w:r>
            <w:r>
              <w:rPr>
                <w:rStyle w:val="VerbatimChar"/>
              </w:rPr>
              <w:t>change_manager</w:t>
            </w:r>
            <w:r>
              <w:rPr/>
              <w:t xml:space="preserve"> scoped to only one</w:t>
            </w:r>
          </w:p>
        </w:tc>
        <w:tc>
          <w:tcPr>
            <w:tcW w:w="3489" w:type="dxa"/>
            <w:tcBorders/>
          </w:tcPr>
          <w:p>
            <w:pPr>
              <w:pStyle w:val="Compact"/>
              <w:suppressAutoHyphens w:val="true"/>
              <w:spacing w:before="36" w:after="36"/>
              <w:jc w:val="left"/>
              <w:rPr/>
            </w:pPr>
            <w:r>
              <w:rPr/>
              <w:t>That user views the M7 portfolio table</w:t>
            </w:r>
          </w:p>
        </w:tc>
        <w:tc>
          <w:tcPr>
            <w:tcW w:w="2820" w:type="dxa"/>
            <w:tcBorders/>
          </w:tcPr>
          <w:p>
            <w:pPr>
              <w:pStyle w:val="Compact"/>
              <w:suppressAutoHyphens w:val="true"/>
              <w:spacing w:before="36" w:after="36"/>
              <w:jc w:val="left"/>
              <w:rPr/>
            </w:pPr>
            <w:r>
              <w:rPr/>
              <w:t xml:space="preserve">Only their own project appears (RBAC-scoped), while an </w:t>
            </w:r>
            <w:r>
              <w:rPr>
                <w:rStyle w:val="VerbatimChar"/>
              </w:rPr>
              <w:t>org_admin</w:t>
            </w:r>
            <w:r>
              <w:rPr/>
              <w:t xml:space="preserve"> sees all three</w:t>
            </w:r>
          </w:p>
        </w:tc>
      </w:tr>
      <w:tr>
        <w:trPr/>
        <w:tc>
          <w:tcPr>
            <w:tcW w:w="1335" w:type="dxa"/>
            <w:tcBorders/>
          </w:tcPr>
          <w:p>
            <w:pPr>
              <w:pStyle w:val="Compact"/>
              <w:suppressAutoHyphens w:val="true"/>
              <w:spacing w:before="36" w:after="36"/>
              <w:jc w:val="left"/>
              <w:rPr/>
            </w:pPr>
            <w:r>
              <w:rPr/>
              <w:t>FR-M8-01</w:t>
            </w:r>
          </w:p>
        </w:tc>
        <w:tc>
          <w:tcPr>
            <w:tcW w:w="2374" w:type="dxa"/>
            <w:tcBorders/>
          </w:tcPr>
          <w:p>
            <w:pPr>
              <w:pStyle w:val="Compact"/>
              <w:suppressAutoHyphens w:val="true"/>
              <w:spacing w:before="36" w:after="36"/>
              <w:jc w:val="left"/>
              <w:rPr/>
            </w:pPr>
            <w:r>
              <w:rPr/>
              <w:t>Signed in as a write-capable role</w:t>
            </w:r>
          </w:p>
        </w:tc>
        <w:tc>
          <w:tcPr>
            <w:tcW w:w="3489" w:type="dxa"/>
            <w:tcBorders/>
          </w:tcPr>
          <w:p>
            <w:pPr>
              <w:pStyle w:val="Compact"/>
              <w:suppressAutoHyphens w:val="true"/>
              <w:spacing w:before="36" w:after="36"/>
              <w:jc w:val="left"/>
              <w:rPr/>
            </w:pPr>
            <w:r>
              <w:rPr/>
              <w:t>Adding, editing, and deleting a WBS task</w:t>
            </w:r>
          </w:p>
        </w:tc>
        <w:tc>
          <w:tcPr>
            <w:tcW w:w="2820" w:type="dxa"/>
            <w:tcBorders/>
          </w:tcPr>
          <w:p>
            <w:pPr>
              <w:pStyle w:val="Compact"/>
              <w:suppressAutoHyphens w:val="true"/>
              <w:spacing w:before="36" w:after="36"/>
              <w:jc w:val="left"/>
              <w:rPr/>
            </w:pPr>
            <w:r>
              <w:rPr/>
              <w:t>All three succeed</w:t>
            </w:r>
          </w:p>
        </w:tc>
      </w:tr>
      <w:tr>
        <w:trPr/>
        <w:tc>
          <w:tcPr>
            <w:tcW w:w="1335" w:type="dxa"/>
            <w:tcBorders/>
          </w:tcPr>
          <w:p>
            <w:pPr>
              <w:pStyle w:val="Compact"/>
              <w:suppressAutoHyphens w:val="true"/>
              <w:spacing w:before="36" w:after="36"/>
              <w:jc w:val="left"/>
              <w:rPr/>
            </w:pPr>
            <w:r>
              <w:rPr/>
              <w:t>FR-M8-02</w:t>
            </w:r>
          </w:p>
        </w:tc>
        <w:tc>
          <w:tcPr>
            <w:tcW w:w="2374" w:type="dxa"/>
            <w:tcBorders/>
          </w:tcPr>
          <w:p>
            <w:pPr>
              <w:pStyle w:val="Compact"/>
              <w:suppressAutoHyphens w:val="true"/>
              <w:spacing w:before="36" w:after="36"/>
              <w:jc w:val="left"/>
              <w:rPr/>
            </w:pPr>
            <w:r>
              <w:rPr/>
              <w:t>A Phase Checklist item</w:t>
            </w:r>
          </w:p>
        </w:tc>
        <w:tc>
          <w:tcPr>
            <w:tcW w:w="3489" w:type="dxa"/>
            <w:tcBorders/>
          </w:tcPr>
          <w:p>
            <w:pPr>
              <w:pStyle w:val="Compact"/>
              <w:suppressAutoHyphens w:val="true"/>
              <w:spacing w:before="36" w:after="36"/>
              <w:jc w:val="left"/>
              <w:rPr/>
            </w:pPr>
            <w:r>
              <w:rPr/>
              <w:t>Toggling its done state, then attempting to edit its text</w:t>
            </w:r>
          </w:p>
        </w:tc>
        <w:tc>
          <w:tcPr>
            <w:tcW w:w="2820" w:type="dxa"/>
            <w:tcBorders/>
          </w:tcPr>
          <w:p>
            <w:pPr>
              <w:pStyle w:val="Compact"/>
              <w:suppressAutoHyphens w:val="true"/>
              <w:spacing w:before="36" w:after="36"/>
              <w:jc w:val="left"/>
              <w:rPr/>
            </w:pPr>
            <w:r>
              <w:rPr/>
              <w:t>The toggle works; no other field is editable, matching the Create/Delete-only spec</w:t>
            </w:r>
          </w:p>
        </w:tc>
      </w:tr>
      <w:tr>
        <w:trPr/>
        <w:tc>
          <w:tcPr>
            <w:tcW w:w="1335" w:type="dxa"/>
            <w:tcBorders/>
          </w:tcPr>
          <w:p>
            <w:pPr>
              <w:pStyle w:val="Compact"/>
              <w:suppressAutoHyphens w:val="true"/>
              <w:spacing w:before="36" w:after="36"/>
              <w:jc w:val="left"/>
              <w:rPr/>
            </w:pPr>
            <w:r>
              <w:rPr/>
              <w:t>FR-M8-03</w:t>
            </w:r>
          </w:p>
        </w:tc>
        <w:tc>
          <w:tcPr>
            <w:tcW w:w="2374" w:type="dxa"/>
            <w:tcBorders/>
          </w:tcPr>
          <w:p>
            <w:pPr>
              <w:pStyle w:val="Compact"/>
              <w:suppressAutoHyphens w:val="true"/>
              <w:spacing w:before="36" w:after="36"/>
              <w:jc w:val="left"/>
              <w:rPr/>
            </w:pPr>
            <w:r>
              <w:rPr/>
              <w:t>A recorded Phase Gate</w:t>
            </w:r>
          </w:p>
        </w:tc>
        <w:tc>
          <w:tcPr>
            <w:tcW w:w="3489" w:type="dxa"/>
            <w:tcBorders/>
          </w:tcPr>
          <w:p>
            <w:pPr>
              <w:pStyle w:val="Compact"/>
              <w:suppressAutoHyphens w:val="true"/>
              <w:spacing w:before="36" w:after="36"/>
              <w:jc w:val="left"/>
              <w:rPr/>
            </w:pPr>
            <w:r>
              <w:rPr/>
              <w:t>Attempting to edit it, then deleting and re-recording it</w:t>
            </w:r>
          </w:p>
        </w:tc>
        <w:tc>
          <w:tcPr>
            <w:tcW w:w="2820" w:type="dxa"/>
            <w:tcBorders/>
          </w:tcPr>
          <w:p>
            <w:pPr>
              <w:pStyle w:val="Compact"/>
              <w:suppressAutoHyphens w:val="true"/>
              <w:spacing w:before="36" w:after="36"/>
              <w:jc w:val="left"/>
              <w:rPr/>
            </w:pPr>
            <w:r>
              <w:rPr/>
              <w:t>No edit control exists; delete-then-re-record succeeds</w:t>
            </w:r>
          </w:p>
        </w:tc>
      </w:tr>
      <w:tr>
        <w:trPr/>
        <w:tc>
          <w:tcPr>
            <w:tcW w:w="1335" w:type="dxa"/>
            <w:tcBorders/>
          </w:tcPr>
          <w:p>
            <w:pPr>
              <w:pStyle w:val="Compact"/>
              <w:suppressAutoHyphens w:val="true"/>
              <w:spacing w:before="36" w:after="36"/>
              <w:jc w:val="left"/>
              <w:rPr/>
            </w:pPr>
            <w:r>
              <w:rPr/>
              <w:t>FR-M8-04</w:t>
            </w:r>
          </w:p>
        </w:tc>
        <w:tc>
          <w:tcPr>
            <w:tcW w:w="2374" w:type="dxa"/>
            <w:tcBorders/>
          </w:tcPr>
          <w:p>
            <w:pPr>
              <w:pStyle w:val="Compact"/>
              <w:suppressAutoHyphens w:val="true"/>
              <w:spacing w:before="36" w:after="36"/>
              <w:jc w:val="left"/>
              <w:rPr/>
            </w:pPr>
            <w:r>
              <w:rPr/>
              <w:t>A Main Project of type “erp” with no WBS tasks yet</w:t>
            </w:r>
          </w:p>
        </w:tc>
        <w:tc>
          <w:tcPr>
            <w:tcW w:w="3489" w:type="dxa"/>
            <w:tcBorders/>
          </w:tcPr>
          <w:p>
            <w:pPr>
              <w:pStyle w:val="Compact"/>
              <w:suppressAutoHyphens w:val="true"/>
              <w:spacing w:before="36" w:after="36"/>
              <w:jc w:val="left"/>
              <w:rPr/>
            </w:pPr>
            <w:r>
              <w:rPr/>
              <w:t>Clicking “Load Phase Template” with the default selection</w:t>
            </w:r>
          </w:p>
        </w:tc>
        <w:tc>
          <w:tcPr>
            <w:tcW w:w="2820" w:type="dxa"/>
            <w:tcBorders/>
          </w:tcPr>
          <w:p>
            <w:pPr>
              <w:pStyle w:val="Compact"/>
              <w:suppressAutoHyphens w:val="true"/>
              <w:spacing w:before="36" w:after="36"/>
              <w:jc w:val="left"/>
              <w:rPr/>
            </w:pPr>
            <w:r>
              <w:rPr/>
              <w:t>TPL-ERP-8 is pre-selected; confirming seeds 8 skeleton PM-track tasks spaced from the chosen start date</w:t>
            </w:r>
          </w:p>
        </w:tc>
      </w:tr>
      <w:tr>
        <w:trPr/>
        <w:tc>
          <w:tcPr>
            <w:tcW w:w="1335" w:type="dxa"/>
            <w:tcBorders/>
          </w:tcPr>
          <w:p>
            <w:pPr>
              <w:pStyle w:val="Compact"/>
              <w:suppressAutoHyphens w:val="true"/>
              <w:spacing w:before="36" w:after="36"/>
              <w:jc w:val="left"/>
              <w:rPr/>
            </w:pPr>
            <w:r>
              <w:rPr/>
              <w:t>FR-M8-05</w:t>
            </w:r>
          </w:p>
        </w:tc>
        <w:tc>
          <w:tcPr>
            <w:tcW w:w="2374" w:type="dxa"/>
            <w:tcBorders/>
          </w:tcPr>
          <w:p>
            <w:pPr>
              <w:pStyle w:val="Compact"/>
              <w:suppressAutoHyphens w:val="true"/>
              <w:spacing w:before="36" w:after="36"/>
              <w:jc w:val="left"/>
              <w:rPr/>
            </w:pPr>
            <w:r>
              <w:rPr/>
              <w:t xml:space="preserve">Signed in as </w:t>
            </w:r>
            <w:r>
              <w:rPr>
                <w:rStyle w:val="VerbatimChar"/>
              </w:rPr>
              <w:t>change_manager</w:t>
            </w:r>
            <w:r>
              <w:rPr/>
              <w:t xml:space="preserve"> (has </w:t>
            </w:r>
            <w:r>
              <w:rPr>
                <w:rStyle w:val="VerbatimChar"/>
              </w:rPr>
              <w:t>manageTemplates</w:t>
            </w:r>
            <w:r>
              <w:rPr/>
              <w:t>)</w:t>
            </w:r>
          </w:p>
        </w:tc>
        <w:tc>
          <w:tcPr>
            <w:tcW w:w="3489" w:type="dxa"/>
            <w:tcBorders/>
          </w:tcPr>
          <w:p>
            <w:pPr>
              <w:pStyle w:val="Compact"/>
              <w:suppressAutoHyphens w:val="true"/>
              <w:spacing w:before="36" w:after="36"/>
              <w:jc w:val="left"/>
              <w:rPr/>
            </w:pPr>
            <w:r>
              <w:rPr/>
              <w:t>Editing a Phase Template’s phase text and reverting to a prior version</w:t>
            </w:r>
          </w:p>
        </w:tc>
        <w:tc>
          <w:tcPr>
            <w:tcW w:w="2820" w:type="dxa"/>
            <w:tcBorders/>
          </w:tcPr>
          <w:p>
            <w:pPr>
              <w:pStyle w:val="Compact"/>
              <w:suppressAutoHyphens w:val="true"/>
              <w:spacing w:before="36" w:after="36"/>
              <w:jc w:val="left"/>
              <w:rPr/>
            </w:pPr>
            <w:r>
              <w:rPr/>
              <w:t>Both operations succeed independently of any project’s own WBS data</w:t>
            </w:r>
          </w:p>
        </w:tc>
      </w:tr>
      <w:tr>
        <w:trPr/>
        <w:tc>
          <w:tcPr>
            <w:tcW w:w="1335" w:type="dxa"/>
            <w:tcBorders/>
          </w:tcPr>
          <w:p>
            <w:pPr>
              <w:pStyle w:val="Compact"/>
              <w:suppressAutoHyphens w:val="true"/>
              <w:spacing w:before="36" w:after="36"/>
              <w:jc w:val="left"/>
              <w:rPr/>
            </w:pPr>
            <w:r>
              <w:rPr/>
              <w:t>FR-M8-06</w:t>
            </w:r>
          </w:p>
        </w:tc>
        <w:tc>
          <w:tcPr>
            <w:tcW w:w="2374" w:type="dxa"/>
            <w:tcBorders/>
          </w:tcPr>
          <w:p>
            <w:pPr>
              <w:pStyle w:val="Compact"/>
              <w:suppressAutoHyphens w:val="true"/>
              <w:spacing w:before="36" w:after="36"/>
              <w:jc w:val="left"/>
              <w:rPr/>
            </w:pPr>
            <w:r>
              <w:rPr/>
              <w:t>A task with baseline finish in the past and no actual finish recorded</w:t>
            </w:r>
          </w:p>
        </w:tc>
        <w:tc>
          <w:tcPr>
            <w:tcW w:w="3489" w:type="dxa"/>
            <w:tcBorders/>
          </w:tcPr>
          <w:p>
            <w:pPr>
              <w:pStyle w:val="Compact"/>
              <w:suppressAutoHyphens w:val="true"/>
              <w:spacing w:before="36" w:after="36"/>
              <w:jc w:val="left"/>
              <w:rPr/>
            </w:pPr>
            <w:r>
              <w:rPr/>
              <w:t>Viewing the WBS table</w:t>
            </w:r>
          </w:p>
        </w:tc>
        <w:tc>
          <w:tcPr>
            <w:tcW w:w="2820" w:type="dxa"/>
            <w:tcBorders/>
          </w:tcPr>
          <w:p>
            <w:pPr>
              <w:pStyle w:val="Compact"/>
              <w:suppressAutoHyphens w:val="true"/>
              <w:spacing w:before="36" w:after="36"/>
              <w:jc w:val="left"/>
              <w:rPr/>
            </w:pPr>
            <w:r>
              <w:rPr/>
              <w:t>The task shows a red “significant slip” gap badge, and the portfolio summary’s “at risk” count includes it</w:t>
            </w:r>
          </w:p>
        </w:tc>
      </w:tr>
      <w:tr>
        <w:trPr/>
        <w:tc>
          <w:tcPr>
            <w:tcW w:w="1335" w:type="dxa"/>
            <w:tcBorders/>
          </w:tcPr>
          <w:p>
            <w:pPr>
              <w:pStyle w:val="Compact"/>
              <w:suppressAutoHyphens w:val="true"/>
              <w:spacing w:before="36" w:after="36"/>
              <w:jc w:val="left"/>
              <w:rPr/>
            </w:pPr>
            <w:r>
              <w:rPr/>
              <w:t>FR-M8-07</w:t>
            </w:r>
          </w:p>
        </w:tc>
        <w:tc>
          <w:tcPr>
            <w:tcW w:w="2374" w:type="dxa"/>
            <w:tcBorders/>
          </w:tcPr>
          <w:p>
            <w:pPr>
              <w:pStyle w:val="Compact"/>
              <w:suppressAutoHyphens w:val="true"/>
              <w:spacing w:before="36" w:after="36"/>
              <w:jc w:val="left"/>
              <w:rPr/>
            </w:pPr>
            <w:r>
              <w:rPr/>
              <w:t>A framework-track task with baseline start = baseline finish</w:t>
            </w:r>
          </w:p>
        </w:tc>
        <w:tc>
          <w:tcPr>
            <w:tcW w:w="3489" w:type="dxa"/>
            <w:tcBorders/>
          </w:tcPr>
          <w:p>
            <w:pPr>
              <w:pStyle w:val="Compact"/>
              <w:suppressAutoHyphens w:val="true"/>
              <w:spacing w:before="36" w:after="36"/>
              <w:jc w:val="left"/>
              <w:rPr/>
            </w:pPr>
            <w:r>
              <w:rPr/>
              <w:t>Viewing the Gantt chart</w:t>
            </w:r>
          </w:p>
        </w:tc>
        <w:tc>
          <w:tcPr>
            <w:tcW w:w="2820" w:type="dxa"/>
            <w:tcBorders/>
          </w:tcPr>
          <w:p>
            <w:pPr>
              <w:pStyle w:val="Compact"/>
              <w:suppressAutoHyphens w:val="true"/>
              <w:spacing w:before="36" w:after="36"/>
              <w:jc w:val="left"/>
              <w:rPr/>
            </w:pPr>
            <w:r>
              <w:rPr/>
              <w:t>It renders as a marker, not a bar</w:t>
            </w:r>
          </w:p>
        </w:tc>
      </w:tr>
      <w:tr>
        <w:trPr/>
        <w:tc>
          <w:tcPr>
            <w:tcW w:w="1335" w:type="dxa"/>
            <w:tcBorders/>
          </w:tcPr>
          <w:p>
            <w:pPr>
              <w:pStyle w:val="Compact"/>
              <w:suppressAutoHyphens w:val="true"/>
              <w:spacing w:before="36" w:after="36"/>
              <w:jc w:val="left"/>
              <w:rPr/>
            </w:pPr>
            <w:r>
              <w:rPr/>
              <w:t>FR-M8-08</w:t>
            </w:r>
          </w:p>
        </w:tc>
        <w:tc>
          <w:tcPr>
            <w:tcW w:w="2374" w:type="dxa"/>
            <w:tcBorders/>
          </w:tcPr>
          <w:p>
            <w:pPr>
              <w:pStyle w:val="Compact"/>
              <w:suppressAutoHyphens w:val="true"/>
              <w:spacing w:before="36" w:after="36"/>
              <w:jc w:val="left"/>
              <w:rPr/>
            </w:pPr>
            <w:r>
              <w:rPr/>
              <w:t>Tasks with phase labels matching two different P1–P7 mappings</w:t>
            </w:r>
          </w:p>
        </w:tc>
        <w:tc>
          <w:tcPr>
            <w:tcW w:w="3489" w:type="dxa"/>
            <w:tcBorders/>
          </w:tcPr>
          <w:p>
            <w:pPr>
              <w:pStyle w:val="Compact"/>
              <w:suppressAutoHyphens w:val="true"/>
              <w:spacing w:before="36" w:after="36"/>
              <w:jc w:val="left"/>
              <w:rPr/>
            </w:pPr>
            <w:r>
              <w:rPr/>
              <w:t>Applying the P3 lifecycle filter</w:t>
            </w:r>
          </w:p>
        </w:tc>
        <w:tc>
          <w:tcPr>
            <w:tcW w:w="2820" w:type="dxa"/>
            <w:tcBorders/>
          </w:tcPr>
          <w:p>
            <w:pPr>
              <w:pStyle w:val="Compact"/>
              <w:suppressAutoHyphens w:val="true"/>
              <w:spacing w:before="36" w:after="36"/>
              <w:jc w:val="left"/>
              <w:rPr/>
            </w:pPr>
            <w:r>
              <w:rPr/>
              <w:t>Only tasks (and checklist items, gates) auto-mapped to P3 are shown</w:t>
            </w:r>
          </w:p>
        </w:tc>
      </w:tr>
      <w:tr>
        <w:trPr/>
        <w:tc>
          <w:tcPr>
            <w:tcW w:w="1335" w:type="dxa"/>
            <w:tcBorders/>
          </w:tcPr>
          <w:p>
            <w:pPr>
              <w:pStyle w:val="Compact"/>
              <w:suppressAutoHyphens w:val="true"/>
              <w:spacing w:before="36" w:after="36"/>
              <w:jc w:val="left"/>
              <w:rPr/>
            </w:pPr>
            <w:r>
              <w:rPr/>
              <w:t>FR-M8-09</w:t>
            </w:r>
          </w:p>
        </w:tc>
        <w:tc>
          <w:tcPr>
            <w:tcW w:w="2374" w:type="dxa"/>
            <w:tcBorders/>
          </w:tcPr>
          <w:p>
            <w:pPr>
              <w:pStyle w:val="Compact"/>
              <w:suppressAutoHyphens w:val="true"/>
              <w:spacing w:before="36" w:after="36"/>
              <w:jc w:val="left"/>
              <w:rPr/>
            </w:pPr>
            <w:r>
              <w:rPr/>
              <w:t>A project with a stalled ADKAR block and an open Divergence Alert</w:t>
            </w:r>
          </w:p>
        </w:tc>
        <w:tc>
          <w:tcPr>
            <w:tcW w:w="3489" w:type="dxa"/>
            <w:tcBorders/>
          </w:tcPr>
          <w:p>
            <w:pPr>
              <w:pStyle w:val="Compact"/>
              <w:suppressAutoHyphens w:val="true"/>
              <w:spacing w:before="36" w:after="36"/>
              <w:jc w:val="left"/>
              <w:rPr/>
            </w:pPr>
            <w:r>
              <w:rPr/>
              <w:t>Opening the Phase Gate “Add” modal</w:t>
            </w:r>
          </w:p>
        </w:tc>
        <w:tc>
          <w:tcPr>
            <w:tcW w:w="2820" w:type="dxa"/>
            <w:tcBorders/>
          </w:tcPr>
          <w:p>
            <w:pPr>
              <w:pStyle w:val="Compact"/>
              <w:suppressAutoHyphens w:val="true"/>
              <w:spacing w:before="36" w:after="36"/>
              <w:jc w:val="left"/>
              <w:rPr/>
            </w:pPr>
            <w:r>
              <w:rPr>
                <w:rStyle w:val="VerbatimChar"/>
              </w:rPr>
              <w:t>readinessIndexSnapshot</w:t>
            </w:r>
            <w:r>
              <w:rPr/>
              <w:t xml:space="preserve">, </w:t>
            </w:r>
            <w:r>
              <w:rPr>
                <w:rStyle w:val="VerbatimChar"/>
              </w:rPr>
              <w:t>checklistCompletionPct</w:t>
            </w:r>
            <w:r>
              <w:rPr/>
              <w:t xml:space="preserve">, and </w:t>
            </w:r>
            <w:r>
              <w:rPr>
                <w:rStyle w:val="VerbatimChar"/>
              </w:rPr>
              <w:t>openFlags</w:t>
            </w:r>
            <w:r>
              <w:rPr/>
              <w:t xml:space="preserve"> pre-fill from current live values</w:t>
            </w:r>
          </w:p>
        </w:tc>
      </w:tr>
      <w:tr>
        <w:trPr/>
        <w:tc>
          <w:tcPr>
            <w:tcW w:w="1335" w:type="dxa"/>
            <w:tcBorders/>
          </w:tcPr>
          <w:p>
            <w:pPr>
              <w:pStyle w:val="Compact"/>
              <w:suppressAutoHyphens w:val="true"/>
              <w:spacing w:before="36" w:after="36"/>
              <w:jc w:val="left"/>
              <w:rPr/>
            </w:pPr>
            <w:r>
              <w:rPr/>
              <w:t>FR-M9-01</w:t>
            </w:r>
          </w:p>
        </w:tc>
        <w:tc>
          <w:tcPr>
            <w:tcW w:w="2374" w:type="dxa"/>
            <w:tcBorders/>
          </w:tcPr>
          <w:p>
            <w:pPr>
              <w:pStyle w:val="Compact"/>
              <w:suppressAutoHyphens w:val="true"/>
              <w:spacing w:before="36" w:after="36"/>
              <w:jc w:val="left"/>
              <w:rPr/>
            </w:pPr>
            <w:r>
              <w:rPr/>
              <w:t>Signed in as a write-capable role</w:t>
            </w:r>
          </w:p>
        </w:tc>
        <w:tc>
          <w:tcPr>
            <w:tcW w:w="3489" w:type="dxa"/>
            <w:tcBorders/>
          </w:tcPr>
          <w:p>
            <w:pPr>
              <w:pStyle w:val="Compact"/>
              <w:suppressAutoHyphens w:val="true"/>
              <w:spacing w:before="36" w:after="36"/>
              <w:jc w:val="left"/>
              <w:rPr/>
            </w:pPr>
            <w:r>
              <w:rPr/>
              <w:t>Adding, editing, and deleting a stakeholder group</w:t>
            </w:r>
          </w:p>
        </w:tc>
        <w:tc>
          <w:tcPr>
            <w:tcW w:w="2820" w:type="dxa"/>
            <w:tcBorders/>
          </w:tcPr>
          <w:p>
            <w:pPr>
              <w:pStyle w:val="Compact"/>
              <w:suppressAutoHyphens w:val="true"/>
              <w:spacing w:before="36" w:after="36"/>
              <w:jc w:val="left"/>
              <w:rPr/>
            </w:pPr>
            <w:r>
              <w:rPr/>
              <w:t>All three succeed</w:t>
            </w:r>
          </w:p>
        </w:tc>
      </w:tr>
      <w:tr>
        <w:trPr/>
        <w:tc>
          <w:tcPr>
            <w:tcW w:w="1335" w:type="dxa"/>
            <w:tcBorders/>
          </w:tcPr>
          <w:p>
            <w:pPr>
              <w:pStyle w:val="Compact"/>
              <w:suppressAutoHyphens w:val="true"/>
              <w:spacing w:before="36" w:after="36"/>
              <w:jc w:val="left"/>
              <w:rPr/>
            </w:pPr>
            <w:r>
              <w:rPr/>
              <w:t>FR-M9-02</w:t>
            </w:r>
          </w:p>
        </w:tc>
        <w:tc>
          <w:tcPr>
            <w:tcW w:w="2374" w:type="dxa"/>
            <w:tcBorders/>
          </w:tcPr>
          <w:p>
            <w:pPr>
              <w:pStyle w:val="Compact"/>
              <w:suppressAutoHyphens w:val="true"/>
              <w:spacing w:before="36" w:after="36"/>
              <w:jc w:val="left"/>
              <w:rPr/>
            </w:pPr>
            <w:r>
              <w:rPr/>
              <w:t>A group with impact scores averaging 4.0 and influence 2</w:t>
            </w:r>
          </w:p>
        </w:tc>
        <w:tc>
          <w:tcPr>
            <w:tcW w:w="3489" w:type="dxa"/>
            <w:tcBorders/>
          </w:tcPr>
          <w:p>
            <w:pPr>
              <w:pStyle w:val="Compact"/>
              <w:suppressAutoHyphens w:val="true"/>
              <w:spacing w:before="36" w:after="36"/>
              <w:jc w:val="left"/>
              <w:rPr/>
            </w:pPr>
            <w:r>
              <w:rPr/>
              <w:t>Viewing the stakeholder table</w:t>
            </w:r>
          </w:p>
        </w:tc>
        <w:tc>
          <w:tcPr>
            <w:tcW w:w="2820" w:type="dxa"/>
            <w:tcBorders/>
          </w:tcPr>
          <w:p>
            <w:pPr>
              <w:pStyle w:val="Compact"/>
              <w:suppressAutoHyphens w:val="true"/>
              <w:spacing w:before="36" w:after="36"/>
              <w:jc w:val="left"/>
              <w:rPr/>
            </w:pPr>
            <w:r>
              <w:rPr/>
              <w:t>It is flagged “High Impact / Low Influence”</w:t>
            </w:r>
          </w:p>
        </w:tc>
      </w:tr>
      <w:tr>
        <w:trPr/>
        <w:tc>
          <w:tcPr>
            <w:tcW w:w="1335" w:type="dxa"/>
            <w:tcBorders/>
          </w:tcPr>
          <w:p>
            <w:pPr>
              <w:pStyle w:val="Compact"/>
              <w:suppressAutoHyphens w:val="true"/>
              <w:spacing w:before="36" w:after="36"/>
              <w:jc w:val="left"/>
              <w:rPr/>
            </w:pPr>
            <w:r>
              <w:rPr/>
              <w:t>FR-M9-03</w:t>
            </w:r>
          </w:p>
        </w:tc>
        <w:tc>
          <w:tcPr>
            <w:tcW w:w="2374" w:type="dxa"/>
            <w:tcBorders/>
          </w:tcPr>
          <w:p>
            <w:pPr>
              <w:pStyle w:val="Compact"/>
              <w:suppressAutoHyphens w:val="true"/>
              <w:spacing w:before="36" w:after="36"/>
              <w:jc w:val="left"/>
              <w:rPr/>
            </w:pPr>
            <w:r>
              <w:rPr/>
              <w:t>Impact cells at values 5, 3, and 2</w:t>
            </w:r>
          </w:p>
        </w:tc>
        <w:tc>
          <w:tcPr>
            <w:tcW w:w="3489" w:type="dxa"/>
            <w:tcBorders/>
          </w:tcPr>
          <w:p>
            <w:pPr>
              <w:pStyle w:val="Compact"/>
              <w:suppressAutoHyphens w:val="true"/>
              <w:spacing w:before="36" w:after="36"/>
              <w:jc w:val="left"/>
              <w:rPr/>
            </w:pPr>
            <w:r>
              <w:rPr/>
              <w:t>Viewing the table</w:t>
            </w:r>
          </w:p>
        </w:tc>
        <w:tc>
          <w:tcPr>
            <w:tcW w:w="2820" w:type="dxa"/>
            <w:tcBorders/>
          </w:tcPr>
          <w:p>
            <w:pPr>
              <w:pStyle w:val="Compact"/>
              <w:suppressAutoHyphens w:val="true"/>
              <w:spacing w:before="36" w:after="36"/>
              <w:jc w:val="left"/>
              <w:rPr/>
            </w:pPr>
            <w:r>
              <w:rPr/>
              <w:t>They render red, amber, and neutral respectively</w:t>
            </w:r>
          </w:p>
        </w:tc>
      </w:tr>
      <w:tr>
        <w:trPr/>
        <w:tc>
          <w:tcPr>
            <w:tcW w:w="1335" w:type="dxa"/>
            <w:tcBorders/>
          </w:tcPr>
          <w:p>
            <w:pPr>
              <w:pStyle w:val="Compact"/>
              <w:suppressAutoHyphens w:val="true"/>
              <w:spacing w:before="36" w:after="36"/>
              <w:jc w:val="left"/>
              <w:rPr/>
            </w:pPr>
            <w:r>
              <w:rPr/>
              <w:t>FR-M10-01</w:t>
            </w:r>
          </w:p>
        </w:tc>
        <w:tc>
          <w:tcPr>
            <w:tcW w:w="2374" w:type="dxa"/>
            <w:tcBorders/>
          </w:tcPr>
          <w:p>
            <w:pPr>
              <w:pStyle w:val="Compact"/>
              <w:suppressAutoHyphens w:val="true"/>
              <w:spacing w:before="36" w:after="36"/>
              <w:jc w:val="left"/>
              <w:rPr/>
            </w:pPr>
            <w:r>
              <w:rPr>
                <w:rStyle w:val="VerbatimChar"/>
              </w:rPr>
              <w:t>requireJustification</w:t>
            </w:r>
            <w:r>
              <w:rPr/>
              <w:t xml:space="preserve"> is on</w:t>
            </w:r>
          </w:p>
        </w:tc>
        <w:tc>
          <w:tcPr>
            <w:tcW w:w="3489" w:type="dxa"/>
            <w:tcBorders/>
          </w:tcPr>
          <w:p>
            <w:pPr>
              <w:pStyle w:val="Compact"/>
              <w:suppressAutoHyphens w:val="true"/>
              <w:spacing w:before="36" w:after="36"/>
              <w:jc w:val="left"/>
              <w:rPr/>
            </w:pPr>
            <w:r>
              <w:rPr/>
              <w:t>Changing the Awareness block’s score</w:t>
            </w:r>
          </w:p>
        </w:tc>
        <w:tc>
          <w:tcPr>
            <w:tcW w:w="2820" w:type="dxa"/>
            <w:tcBorders/>
          </w:tcPr>
          <w:p>
            <w:pPr>
              <w:pStyle w:val="Compact"/>
              <w:suppressAutoHyphens w:val="true"/>
              <w:spacing w:before="36" w:after="36"/>
              <w:jc w:val="left"/>
              <w:rPr/>
            </w:pPr>
            <w:r>
              <w:rPr/>
              <w:t>Save is blocked until justification text is present; on save, both the block’s history and the project Change Log record the change</w:t>
            </w:r>
          </w:p>
        </w:tc>
      </w:tr>
      <w:tr>
        <w:trPr/>
        <w:tc>
          <w:tcPr>
            <w:tcW w:w="1335" w:type="dxa"/>
            <w:tcBorders/>
          </w:tcPr>
          <w:p>
            <w:pPr>
              <w:pStyle w:val="Compact"/>
              <w:suppressAutoHyphens w:val="true"/>
              <w:spacing w:before="36" w:after="36"/>
              <w:jc w:val="left"/>
              <w:rPr/>
            </w:pPr>
            <w:r>
              <w:rPr/>
              <w:t>FR-M10-02</w:t>
            </w:r>
          </w:p>
        </w:tc>
        <w:tc>
          <w:tcPr>
            <w:tcW w:w="2374" w:type="dxa"/>
            <w:tcBorders/>
          </w:tcPr>
          <w:p>
            <w:pPr>
              <w:pStyle w:val="Compact"/>
              <w:suppressAutoHyphens w:val="true"/>
              <w:spacing w:before="36" w:after="36"/>
              <w:jc w:val="left"/>
              <w:rPr/>
            </w:pPr>
            <w:r>
              <w:rPr/>
              <w:t>A block scored at 2</w:t>
            </w:r>
          </w:p>
        </w:tc>
        <w:tc>
          <w:tcPr>
            <w:tcW w:w="3489" w:type="dxa"/>
            <w:tcBorders/>
          </w:tcPr>
          <w:p>
            <w:pPr>
              <w:pStyle w:val="Compact"/>
              <w:suppressAutoHyphens w:val="true"/>
              <w:spacing w:before="36" w:after="36"/>
              <w:jc w:val="left"/>
              <w:rPr/>
            </w:pPr>
            <w:r>
              <w:rPr/>
              <w:t>Viewing the ADKAR panel</w:t>
            </w:r>
          </w:p>
        </w:tc>
        <w:tc>
          <w:tcPr>
            <w:tcW w:w="2820" w:type="dxa"/>
            <w:tcBorders/>
          </w:tcPr>
          <w:p>
            <w:pPr>
              <w:pStyle w:val="Compact"/>
              <w:suppressAutoHyphens w:val="true"/>
              <w:spacing w:before="36" w:after="36"/>
              <w:jc w:val="left"/>
              <w:rPr/>
            </w:pPr>
            <w:r>
              <w:rPr/>
              <w:t>It shows an amber “stalled” badge and the auto-flag banner</w:t>
            </w:r>
          </w:p>
        </w:tc>
      </w:tr>
      <w:tr>
        <w:trPr/>
        <w:tc>
          <w:tcPr>
            <w:tcW w:w="1335" w:type="dxa"/>
            <w:tcBorders/>
          </w:tcPr>
          <w:p>
            <w:pPr>
              <w:pStyle w:val="Compact"/>
              <w:suppressAutoHyphens w:val="true"/>
              <w:spacing w:before="36" w:after="36"/>
              <w:jc w:val="left"/>
              <w:rPr/>
            </w:pPr>
            <w:r>
              <w:rPr/>
              <w:t>FR-M10-03</w:t>
            </w:r>
          </w:p>
        </w:tc>
        <w:tc>
          <w:tcPr>
            <w:tcW w:w="2374" w:type="dxa"/>
            <w:tcBorders/>
          </w:tcPr>
          <w:p>
            <w:pPr>
              <w:pStyle w:val="Compact"/>
              <w:suppressAutoHyphens w:val="true"/>
              <w:spacing w:before="36" w:after="36"/>
              <w:jc w:val="left"/>
              <w:rPr/>
            </w:pPr>
            <w:r>
              <w:rPr/>
              <w:t>A logged coaching note</w:t>
            </w:r>
          </w:p>
        </w:tc>
        <w:tc>
          <w:tcPr>
            <w:tcW w:w="3489" w:type="dxa"/>
            <w:tcBorders/>
          </w:tcPr>
          <w:p>
            <w:pPr>
              <w:pStyle w:val="Compact"/>
              <w:suppressAutoHyphens w:val="true"/>
              <w:spacing w:before="36" w:after="36"/>
              <w:jc w:val="left"/>
              <w:rPr/>
            </w:pPr>
            <w:r>
              <w:rPr/>
              <w:t>Attempting to edit or delete it from M10</w:t>
            </w:r>
          </w:p>
        </w:tc>
        <w:tc>
          <w:tcPr>
            <w:tcW w:w="2820" w:type="dxa"/>
            <w:tcBorders/>
          </w:tcPr>
          <w:p>
            <w:pPr>
              <w:pStyle w:val="Compact"/>
              <w:suppressAutoHyphens w:val="true"/>
              <w:spacing w:before="36" w:after="36"/>
              <w:jc w:val="left"/>
              <w:rPr/>
            </w:pPr>
            <w:r>
              <w:rPr/>
              <w:t>No such control exists (Create-only, a known gap)</w:t>
            </w:r>
          </w:p>
        </w:tc>
      </w:tr>
      <w:tr>
        <w:trPr/>
        <w:tc>
          <w:tcPr>
            <w:tcW w:w="1335" w:type="dxa"/>
            <w:tcBorders/>
          </w:tcPr>
          <w:p>
            <w:pPr>
              <w:pStyle w:val="Compact"/>
              <w:suppressAutoHyphens w:val="true"/>
              <w:spacing w:before="36" w:after="36"/>
              <w:jc w:val="left"/>
              <w:rPr/>
            </w:pPr>
            <w:r>
              <w:rPr/>
              <w:t>FR-M10-04</w:t>
            </w:r>
          </w:p>
        </w:tc>
        <w:tc>
          <w:tcPr>
            <w:tcW w:w="2374" w:type="dxa"/>
            <w:tcBorders/>
          </w:tcPr>
          <w:p>
            <w:pPr>
              <w:pStyle w:val="Compact"/>
              <w:suppressAutoHyphens w:val="true"/>
              <w:spacing w:before="36" w:after="36"/>
              <w:jc w:val="left"/>
              <w:rPr/>
            </w:pPr>
            <w:r>
              <w:rPr/>
              <w:t>A stalled Desire block</w:t>
            </w:r>
          </w:p>
        </w:tc>
        <w:tc>
          <w:tcPr>
            <w:tcW w:w="3489" w:type="dxa"/>
            <w:tcBorders/>
          </w:tcPr>
          <w:p>
            <w:pPr>
              <w:pStyle w:val="Compact"/>
              <w:suppressAutoHyphens w:val="true"/>
              <w:spacing w:before="36" w:after="36"/>
              <w:jc w:val="left"/>
              <w:rPr/>
            </w:pPr>
            <w:r>
              <w:rPr/>
              <w:t>Opening the Desire-diagnosis assistant</w:t>
            </w:r>
          </w:p>
        </w:tc>
        <w:tc>
          <w:tcPr>
            <w:tcW w:w="2820" w:type="dxa"/>
            <w:tcBorders/>
          </w:tcPr>
          <w:p>
            <w:pPr>
              <w:pStyle w:val="Compact"/>
              <w:suppressAutoHyphens w:val="true"/>
              <w:spacing w:before="36" w:after="36"/>
              <w:jc w:val="left"/>
              <w:rPr/>
            </w:pPr>
            <w:r>
              <w:rPr/>
              <w:t>Step one produces a diagnosis citing Resistance Log/sentiment evidence; confirming offers a draft coaching script, each step requiring explicit Confirm/Discard</w:t>
            </w:r>
          </w:p>
        </w:tc>
      </w:tr>
      <w:tr>
        <w:trPr/>
        <w:tc>
          <w:tcPr>
            <w:tcW w:w="1335" w:type="dxa"/>
            <w:tcBorders/>
          </w:tcPr>
          <w:p>
            <w:pPr>
              <w:pStyle w:val="Compact"/>
              <w:suppressAutoHyphens w:val="true"/>
              <w:spacing w:before="36" w:after="36"/>
              <w:jc w:val="left"/>
              <w:rPr/>
            </w:pPr>
            <w:r>
              <w:rPr/>
              <w:t>FR-M11-01</w:t>
            </w:r>
          </w:p>
        </w:tc>
        <w:tc>
          <w:tcPr>
            <w:tcW w:w="2374" w:type="dxa"/>
            <w:tcBorders/>
          </w:tcPr>
          <w:p>
            <w:pPr>
              <w:pStyle w:val="Compact"/>
              <w:suppressAutoHyphens w:val="true"/>
              <w:spacing w:before="36" w:after="36"/>
              <w:jc w:val="left"/>
              <w:rPr/>
            </w:pPr>
            <w:r>
              <w:rPr>
                <w:rStyle w:val="VerbatimChar"/>
              </w:rPr>
              <w:t>requireJustification</w:t>
            </w:r>
            <w:r>
              <w:rPr/>
              <w:t xml:space="preserve"> is on</w:t>
            </w:r>
          </w:p>
        </w:tc>
        <w:tc>
          <w:tcPr>
            <w:tcW w:w="3489" w:type="dxa"/>
            <w:tcBorders/>
          </w:tcPr>
          <w:p>
            <w:pPr>
              <w:pStyle w:val="Compact"/>
              <w:suppressAutoHyphens w:val="true"/>
              <w:spacing w:before="36" w:after="36"/>
              <w:jc w:val="left"/>
              <w:rPr/>
            </w:pPr>
            <w:r>
              <w:rPr/>
              <w:t>Changing Bridges phase or sentiment stage</w:t>
            </w:r>
          </w:p>
        </w:tc>
        <w:tc>
          <w:tcPr>
            <w:tcW w:w="2820" w:type="dxa"/>
            <w:tcBorders/>
          </w:tcPr>
          <w:p>
            <w:pPr>
              <w:pStyle w:val="Compact"/>
              <w:suppressAutoHyphens w:val="true"/>
              <w:spacing w:before="36" w:after="36"/>
              <w:jc w:val="left"/>
              <w:rPr/>
            </w:pPr>
            <w:r>
              <w:rPr/>
              <w:t>Both follow the same pending-value-plus-justification pattern as M10</w:t>
            </w:r>
          </w:p>
        </w:tc>
      </w:tr>
      <w:tr>
        <w:trPr/>
        <w:tc>
          <w:tcPr>
            <w:tcW w:w="1335" w:type="dxa"/>
            <w:tcBorders/>
          </w:tcPr>
          <w:p>
            <w:pPr>
              <w:pStyle w:val="Compact"/>
              <w:suppressAutoHyphens w:val="true"/>
              <w:spacing w:before="36" w:after="36"/>
              <w:jc w:val="left"/>
              <w:rPr/>
            </w:pPr>
            <w:r>
              <w:rPr/>
              <w:t>FR-M11-02</w:t>
            </w:r>
          </w:p>
        </w:tc>
        <w:tc>
          <w:tcPr>
            <w:tcW w:w="2374" w:type="dxa"/>
            <w:tcBorders/>
          </w:tcPr>
          <w:p>
            <w:pPr>
              <w:pStyle w:val="Compact"/>
              <w:suppressAutoHyphens w:val="true"/>
              <w:spacing w:before="36" w:after="36"/>
              <w:jc w:val="left"/>
              <w:rPr/>
            </w:pPr>
            <w:r>
              <w:rPr/>
              <w:t xml:space="preserve">A sentiment snapshot containing the word “excited” and no explicit </w:t>
            </w:r>
            <w:r>
              <w:rPr>
                <w:rStyle w:val="VerbatimChar"/>
              </w:rPr>
              <w:t>sentimentStage</w:t>
            </w:r>
            <w:r>
              <w:rPr/>
              <w:t xml:space="preserve"> set</w:t>
            </w:r>
          </w:p>
        </w:tc>
        <w:tc>
          <w:tcPr>
            <w:tcW w:w="3489" w:type="dxa"/>
            <w:tcBorders/>
          </w:tcPr>
          <w:p>
            <w:pPr>
              <w:pStyle w:val="Compact"/>
              <w:suppressAutoHyphens w:val="true"/>
              <w:spacing w:before="36" w:after="36"/>
              <w:jc w:val="left"/>
              <w:rPr/>
            </w:pPr>
            <w:r>
              <w:rPr/>
              <w:t>Viewing the module</w:t>
            </w:r>
          </w:p>
        </w:tc>
        <w:tc>
          <w:tcPr>
            <w:tcW w:w="2820" w:type="dxa"/>
            <w:tcBorders/>
          </w:tcPr>
          <w:p>
            <w:pPr>
              <w:pStyle w:val="Compact"/>
              <w:suppressAutoHyphens w:val="true"/>
              <w:spacing w:before="36" w:after="36"/>
              <w:jc w:val="left"/>
              <w:rPr/>
            </w:pPr>
            <w:r>
              <w:rPr/>
              <w:t>The inferred stage reads “commitment” (or the nearest matching keyword category); an unmatched snapshot defaults to “exploration”</w:t>
            </w:r>
          </w:p>
        </w:tc>
      </w:tr>
      <w:tr>
        <w:trPr/>
        <w:tc>
          <w:tcPr>
            <w:tcW w:w="1335" w:type="dxa"/>
            <w:tcBorders/>
          </w:tcPr>
          <w:p>
            <w:pPr>
              <w:pStyle w:val="Compact"/>
              <w:suppressAutoHyphens w:val="true"/>
              <w:spacing w:before="36" w:after="36"/>
              <w:jc w:val="left"/>
              <w:rPr/>
            </w:pPr>
            <w:r>
              <w:rPr/>
              <w:t>FR-M11-03</w:t>
            </w:r>
          </w:p>
        </w:tc>
        <w:tc>
          <w:tcPr>
            <w:tcW w:w="2374" w:type="dxa"/>
            <w:tcBorders/>
          </w:tcPr>
          <w:p>
            <w:pPr>
              <w:pStyle w:val="Compact"/>
              <w:suppressAutoHyphens w:val="true"/>
              <w:spacing w:before="36" w:after="36"/>
              <w:jc w:val="left"/>
              <w:rPr/>
            </w:pPr>
            <w:r>
              <w:rPr/>
              <w:t>Knowledge = 4, Ability = 4, Bridges = “ending”</w:t>
            </w:r>
          </w:p>
        </w:tc>
        <w:tc>
          <w:tcPr>
            <w:tcW w:w="3489" w:type="dxa"/>
            <w:tcBorders/>
          </w:tcPr>
          <w:p>
            <w:pPr>
              <w:pStyle w:val="Compact"/>
              <w:suppressAutoHyphens w:val="true"/>
              <w:spacing w:before="36" w:after="36"/>
              <w:jc w:val="left"/>
              <w:rPr/>
            </w:pPr>
            <w:r>
              <w:rPr/>
              <w:t>Viewing the module</w:t>
            </w:r>
          </w:p>
        </w:tc>
        <w:tc>
          <w:tcPr>
            <w:tcW w:w="2820" w:type="dxa"/>
            <w:tcBorders/>
          </w:tcPr>
          <w:p>
            <w:pPr>
              <w:pStyle w:val="Compact"/>
              <w:suppressAutoHyphens w:val="true"/>
              <w:spacing w:before="36" w:after="36"/>
              <w:jc w:val="left"/>
              <w:rPr/>
            </w:pPr>
            <w:r>
              <w:rPr/>
              <w:t>A Divergence Alert banner appears, and M8’s Phase Gate open-flags field reflects it</w:t>
            </w:r>
          </w:p>
        </w:tc>
      </w:tr>
      <w:tr>
        <w:trPr/>
        <w:tc>
          <w:tcPr>
            <w:tcW w:w="1335" w:type="dxa"/>
            <w:tcBorders/>
          </w:tcPr>
          <w:p>
            <w:pPr>
              <w:pStyle w:val="Compact"/>
              <w:suppressAutoHyphens w:val="true"/>
              <w:spacing w:before="36" w:after="36"/>
              <w:jc w:val="left"/>
              <w:rPr/>
            </w:pPr>
            <w:r>
              <w:rPr/>
              <w:t>FR-M12-01</w:t>
            </w:r>
          </w:p>
        </w:tc>
        <w:tc>
          <w:tcPr>
            <w:tcW w:w="2374" w:type="dxa"/>
            <w:tcBorders/>
          </w:tcPr>
          <w:p>
            <w:pPr>
              <w:pStyle w:val="Compact"/>
              <w:suppressAutoHyphens w:val="true"/>
              <w:spacing w:before="36" w:after="36"/>
              <w:jc w:val="left"/>
              <w:rPr/>
            </w:pPr>
            <w:r>
              <w:rPr/>
              <w:t>An existing risk</w:t>
            </w:r>
          </w:p>
        </w:tc>
        <w:tc>
          <w:tcPr>
            <w:tcW w:w="3489" w:type="dxa"/>
            <w:tcBorders/>
          </w:tcPr>
          <w:p>
            <w:pPr>
              <w:pStyle w:val="Compact"/>
              <w:suppressAutoHyphens w:val="true"/>
              <w:spacing w:before="36" w:after="36"/>
              <w:jc w:val="left"/>
              <w:rPr/>
            </w:pPr>
            <w:r>
              <w:rPr/>
              <w:t>Attempting to edit its category/description/likelihood/impact/owner</w:t>
            </w:r>
          </w:p>
        </w:tc>
        <w:tc>
          <w:tcPr>
            <w:tcW w:w="2820" w:type="dxa"/>
            <w:tcBorders/>
          </w:tcPr>
          <w:p>
            <w:pPr>
              <w:pStyle w:val="Compact"/>
              <w:suppressAutoHyphens w:val="true"/>
              <w:spacing w:before="36" w:after="36"/>
              <w:jc w:val="left"/>
              <w:rPr/>
            </w:pPr>
            <w:r>
              <w:rPr/>
              <w:t xml:space="preserve">No such control exists; only </w:t>
            </w:r>
            <w:r>
              <w:rPr>
                <w:rStyle w:val="VerbatimChar"/>
              </w:rPr>
              <w:t>status</w:t>
            </w:r>
            <w:r>
              <w:rPr/>
              <w:t xml:space="preserve"> is changeable, via the justified-change flow (a known gap)</w:t>
            </w:r>
          </w:p>
        </w:tc>
      </w:tr>
      <w:tr>
        <w:trPr/>
        <w:tc>
          <w:tcPr>
            <w:tcW w:w="1335" w:type="dxa"/>
            <w:tcBorders/>
          </w:tcPr>
          <w:p>
            <w:pPr>
              <w:pStyle w:val="Compact"/>
              <w:suppressAutoHyphens w:val="true"/>
              <w:spacing w:before="36" w:after="36"/>
              <w:jc w:val="left"/>
              <w:rPr/>
            </w:pPr>
            <w:r>
              <w:rPr/>
              <w:t>FR-M12-02</w:t>
            </w:r>
          </w:p>
        </w:tc>
        <w:tc>
          <w:tcPr>
            <w:tcW w:w="2374" w:type="dxa"/>
            <w:tcBorders/>
          </w:tcPr>
          <w:p>
            <w:pPr>
              <w:pStyle w:val="Compact"/>
              <w:suppressAutoHyphens w:val="true"/>
              <w:spacing w:before="36" w:after="36"/>
              <w:jc w:val="left"/>
              <w:rPr/>
            </w:pPr>
            <w:r>
              <w:rPr/>
              <w:t>A risk with no mitigation actions</w:t>
            </w:r>
          </w:p>
        </w:tc>
        <w:tc>
          <w:tcPr>
            <w:tcW w:w="3489" w:type="dxa"/>
            <w:tcBorders/>
          </w:tcPr>
          <w:p>
            <w:pPr>
              <w:pStyle w:val="Compact"/>
              <w:suppressAutoHyphens w:val="true"/>
              <w:spacing w:before="36" w:after="36"/>
              <w:jc w:val="left"/>
              <w:rPr/>
            </w:pPr>
            <w:r>
              <w:rPr/>
              <w:t>Adding, updating the status of, and deleting a mitigation action</w:t>
            </w:r>
          </w:p>
        </w:tc>
        <w:tc>
          <w:tcPr>
            <w:tcW w:w="2820" w:type="dxa"/>
            <w:tcBorders/>
          </w:tcPr>
          <w:p>
            <w:pPr>
              <w:pStyle w:val="Compact"/>
              <w:suppressAutoHyphens w:val="true"/>
              <w:spacing w:before="36" w:after="36"/>
              <w:jc w:val="left"/>
              <w:rPr/>
            </w:pPr>
            <w:r>
              <w:rPr/>
              <w:t>All three succeed</w:t>
            </w:r>
          </w:p>
        </w:tc>
      </w:tr>
      <w:tr>
        <w:trPr/>
        <w:tc>
          <w:tcPr>
            <w:tcW w:w="1335" w:type="dxa"/>
            <w:tcBorders/>
          </w:tcPr>
          <w:p>
            <w:pPr>
              <w:pStyle w:val="Compact"/>
              <w:suppressAutoHyphens w:val="true"/>
              <w:spacing w:before="36" w:after="36"/>
              <w:jc w:val="left"/>
              <w:rPr/>
            </w:pPr>
            <w:r>
              <w:rPr/>
              <w:t>FR-M12-03</w:t>
            </w:r>
          </w:p>
        </w:tc>
        <w:tc>
          <w:tcPr>
            <w:tcW w:w="2374" w:type="dxa"/>
            <w:tcBorders/>
          </w:tcPr>
          <w:p>
            <w:pPr>
              <w:pStyle w:val="Compact"/>
              <w:suppressAutoHyphens w:val="true"/>
              <w:spacing w:before="36" w:after="36"/>
              <w:jc w:val="left"/>
              <w:rPr/>
            </w:pPr>
            <w:r>
              <w:rPr/>
              <w:t>A risk with likelihood 4, impact 3</w:t>
            </w:r>
          </w:p>
        </w:tc>
        <w:tc>
          <w:tcPr>
            <w:tcW w:w="3489" w:type="dxa"/>
            <w:tcBorders/>
          </w:tcPr>
          <w:p>
            <w:pPr>
              <w:pStyle w:val="Compact"/>
              <w:suppressAutoHyphens w:val="true"/>
              <w:spacing w:before="36" w:after="36"/>
              <w:jc w:val="left"/>
              <w:rPr/>
            </w:pPr>
            <w:r>
              <w:rPr/>
              <w:t>Viewing the risk table</w:t>
            </w:r>
          </w:p>
        </w:tc>
        <w:tc>
          <w:tcPr>
            <w:tcW w:w="2820" w:type="dxa"/>
            <w:tcBorders/>
          </w:tcPr>
          <w:p>
            <w:pPr>
              <w:pStyle w:val="Compact"/>
              <w:suppressAutoHyphens w:val="true"/>
              <w:spacing w:before="36" w:after="36"/>
              <w:jc w:val="left"/>
              <w:rPr/>
            </w:pPr>
            <w:r>
              <w:rPr/>
              <w:t>Risk Score = 12, shown red (high-severity); the list is sorted by score descending</w:t>
            </w:r>
          </w:p>
        </w:tc>
      </w:tr>
      <w:tr>
        <w:trPr/>
        <w:tc>
          <w:tcPr>
            <w:tcW w:w="1335" w:type="dxa"/>
            <w:tcBorders/>
          </w:tcPr>
          <w:p>
            <w:pPr>
              <w:pStyle w:val="Compact"/>
              <w:suppressAutoHyphens w:val="true"/>
              <w:spacing w:before="36" w:after="36"/>
              <w:jc w:val="left"/>
              <w:rPr/>
            </w:pPr>
            <w:r>
              <w:rPr/>
              <w:t>FR-M12-04</w:t>
            </w:r>
          </w:p>
        </w:tc>
        <w:tc>
          <w:tcPr>
            <w:tcW w:w="2374" w:type="dxa"/>
            <w:tcBorders/>
          </w:tcPr>
          <w:p>
            <w:pPr>
              <w:pStyle w:val="Compact"/>
              <w:suppressAutoHyphens w:val="true"/>
              <w:spacing w:before="36" w:after="36"/>
              <w:jc w:val="left"/>
              <w:rPr/>
            </w:pPr>
            <w:r>
              <w:rPr/>
              <w:t>Two other active CM Projects in the same Organization</w:t>
            </w:r>
          </w:p>
        </w:tc>
        <w:tc>
          <w:tcPr>
            <w:tcW w:w="3489" w:type="dxa"/>
            <w:tcBorders/>
          </w:tcPr>
          <w:p>
            <w:pPr>
              <w:pStyle w:val="Compact"/>
              <w:suppressAutoHyphens w:val="true"/>
              <w:spacing w:before="36" w:after="36"/>
              <w:jc w:val="left"/>
              <w:rPr/>
            </w:pPr>
            <w:r>
              <w:rPr/>
              <w:t>Viewing the Risk Register</w:t>
            </w:r>
          </w:p>
        </w:tc>
        <w:tc>
          <w:tcPr>
            <w:tcW w:w="2820" w:type="dxa"/>
            <w:tcBorders/>
          </w:tcPr>
          <w:p>
            <w:pPr>
              <w:pStyle w:val="Compact"/>
              <w:suppressAutoHyphens w:val="true"/>
              <w:spacing w:before="36" w:after="36"/>
              <w:jc w:val="left"/>
              <w:rPr/>
            </w:pPr>
            <w:r>
              <w:rPr/>
              <w:t>A saturation banner is shown</w:t>
            </w:r>
          </w:p>
        </w:tc>
      </w:tr>
      <w:tr>
        <w:trPr/>
        <w:tc>
          <w:tcPr>
            <w:tcW w:w="1335" w:type="dxa"/>
            <w:tcBorders/>
          </w:tcPr>
          <w:p>
            <w:pPr>
              <w:pStyle w:val="Compact"/>
              <w:suppressAutoHyphens w:val="true"/>
              <w:spacing w:before="36" w:after="36"/>
              <w:jc w:val="left"/>
              <w:rPr/>
            </w:pPr>
            <w:r>
              <w:rPr/>
              <w:t>FR-M13-01</w:t>
            </w:r>
          </w:p>
        </w:tc>
        <w:tc>
          <w:tcPr>
            <w:tcW w:w="2374" w:type="dxa"/>
            <w:tcBorders/>
          </w:tcPr>
          <w:p>
            <w:pPr>
              <w:pStyle w:val="Compact"/>
              <w:suppressAutoHyphens w:val="true"/>
              <w:spacing w:before="36" w:after="36"/>
              <w:jc w:val="left"/>
              <w:rPr/>
            </w:pPr>
            <w:r>
              <w:rPr>
                <w:rStyle w:val="VerbatimChar"/>
              </w:rPr>
              <w:t>requireJustification</w:t>
            </w:r>
            <w:r>
              <w:rPr/>
              <w:t xml:space="preserve"> is on</w:t>
            </w:r>
          </w:p>
        </w:tc>
        <w:tc>
          <w:tcPr>
            <w:tcW w:w="3489" w:type="dxa"/>
            <w:tcBorders/>
          </w:tcPr>
          <w:p>
            <w:pPr>
              <w:pStyle w:val="Compact"/>
              <w:suppressAutoHyphens w:val="true"/>
              <w:spacing w:before="36" w:after="36"/>
              <w:jc w:val="left"/>
              <w:rPr/>
            </w:pPr>
            <w:r>
              <w:rPr/>
              <w:t>Changing sponsor visibility</w:t>
            </w:r>
          </w:p>
        </w:tc>
        <w:tc>
          <w:tcPr>
            <w:tcW w:w="2820" w:type="dxa"/>
            <w:tcBorders/>
          </w:tcPr>
          <w:p>
            <w:pPr>
              <w:pStyle w:val="Compact"/>
              <w:suppressAutoHyphens w:val="true"/>
              <w:spacing w:before="36" w:after="36"/>
              <w:jc w:val="left"/>
              <w:rPr/>
            </w:pPr>
            <w:r>
              <w:rPr/>
              <w:t>Follows the stage-then-justify pattern</w:t>
            </w:r>
          </w:p>
        </w:tc>
      </w:tr>
      <w:tr>
        <w:trPr/>
        <w:tc>
          <w:tcPr>
            <w:tcW w:w="1335" w:type="dxa"/>
            <w:tcBorders/>
          </w:tcPr>
          <w:p>
            <w:pPr>
              <w:pStyle w:val="Compact"/>
              <w:suppressAutoHyphens w:val="true"/>
              <w:spacing w:before="36" w:after="36"/>
              <w:jc w:val="left"/>
              <w:rPr/>
            </w:pPr>
            <w:r>
              <w:rPr/>
              <w:t>FR-M13-02</w:t>
            </w:r>
          </w:p>
        </w:tc>
        <w:tc>
          <w:tcPr>
            <w:tcW w:w="2374" w:type="dxa"/>
            <w:tcBorders/>
          </w:tcPr>
          <w:p>
            <w:pPr>
              <w:pStyle w:val="Compact"/>
              <w:suppressAutoHyphens w:val="true"/>
              <w:spacing w:before="36" w:after="36"/>
              <w:jc w:val="left"/>
              <w:rPr/>
            </w:pPr>
            <w:r>
              <w:rPr/>
              <w:t>An existing sponsor action</w:t>
            </w:r>
          </w:p>
        </w:tc>
        <w:tc>
          <w:tcPr>
            <w:tcW w:w="3489" w:type="dxa"/>
            <w:tcBorders/>
          </w:tcPr>
          <w:p>
            <w:pPr>
              <w:pStyle w:val="Compact"/>
              <w:suppressAutoHyphens w:val="true"/>
              <w:spacing w:before="36" w:after="36"/>
              <w:jc w:val="left"/>
              <w:rPr/>
            </w:pPr>
            <w:r>
              <w:rPr/>
              <w:t>Toggling done, then attempting to edit its text</w:t>
            </w:r>
          </w:p>
        </w:tc>
        <w:tc>
          <w:tcPr>
            <w:tcW w:w="2820" w:type="dxa"/>
            <w:tcBorders/>
          </w:tcPr>
          <w:p>
            <w:pPr>
              <w:pStyle w:val="Compact"/>
              <w:suppressAutoHyphens w:val="true"/>
              <w:spacing w:before="36" w:after="36"/>
              <w:jc w:val="left"/>
              <w:rPr/>
            </w:pPr>
            <w:r>
              <w:rPr/>
              <w:t>Toggle works; no edit/delete control exists (a known gap)</w:t>
            </w:r>
          </w:p>
        </w:tc>
      </w:tr>
      <w:tr>
        <w:trPr/>
        <w:tc>
          <w:tcPr>
            <w:tcW w:w="1335" w:type="dxa"/>
            <w:tcBorders/>
          </w:tcPr>
          <w:p>
            <w:pPr>
              <w:pStyle w:val="Compact"/>
              <w:suppressAutoHyphens w:val="true"/>
              <w:spacing w:before="36" w:after="36"/>
              <w:jc w:val="left"/>
              <w:rPr/>
            </w:pPr>
            <w:r>
              <w:rPr/>
              <w:t>FR-M13-03</w:t>
            </w:r>
          </w:p>
        </w:tc>
        <w:tc>
          <w:tcPr>
            <w:tcW w:w="2374" w:type="dxa"/>
            <w:tcBorders/>
          </w:tcPr>
          <w:p>
            <w:pPr>
              <w:pStyle w:val="Compact"/>
              <w:suppressAutoHyphens w:val="true"/>
              <w:spacing w:before="36" w:after="36"/>
              <w:jc w:val="left"/>
              <w:rPr/>
            </w:pPr>
            <w:r>
              <w:rPr/>
              <w:t>The Coalition Member table</w:t>
            </w:r>
          </w:p>
        </w:tc>
        <w:tc>
          <w:tcPr>
            <w:tcW w:w="3489" w:type="dxa"/>
            <w:tcBorders/>
          </w:tcPr>
          <w:p>
            <w:pPr>
              <w:pStyle w:val="Compact"/>
              <w:suppressAutoHyphens w:val="true"/>
              <w:spacing w:before="36" w:after="36"/>
              <w:jc w:val="left"/>
              <w:rPr/>
            </w:pPr>
            <w:r>
              <w:rPr/>
              <w:t>Attempting to add, edit, or delete a member</w:t>
            </w:r>
          </w:p>
        </w:tc>
        <w:tc>
          <w:tcPr>
            <w:tcW w:w="2820" w:type="dxa"/>
            <w:tcBorders/>
          </w:tcPr>
          <w:p>
            <w:pPr>
              <w:pStyle w:val="Compact"/>
              <w:suppressAutoHyphens w:val="true"/>
              <w:spacing w:before="36" w:after="36"/>
              <w:jc w:val="left"/>
              <w:rPr/>
            </w:pPr>
            <w:r>
              <w:rPr/>
              <w:t>No such control exists anywhere in M13 (a known gap)</w:t>
            </w:r>
          </w:p>
        </w:tc>
      </w:tr>
      <w:tr>
        <w:trPr/>
        <w:tc>
          <w:tcPr>
            <w:tcW w:w="1335" w:type="dxa"/>
            <w:tcBorders/>
          </w:tcPr>
          <w:p>
            <w:pPr>
              <w:pStyle w:val="Compact"/>
              <w:suppressAutoHyphens w:val="true"/>
              <w:spacing w:before="36" w:after="36"/>
              <w:jc w:val="left"/>
              <w:rPr/>
            </w:pPr>
            <w:r>
              <w:rPr/>
              <w:t>FR-M13-04</w:t>
            </w:r>
          </w:p>
        </w:tc>
        <w:tc>
          <w:tcPr>
            <w:tcW w:w="2374" w:type="dxa"/>
            <w:tcBorders/>
          </w:tcPr>
          <w:p>
            <w:pPr>
              <w:pStyle w:val="Compact"/>
              <w:suppressAutoHyphens w:val="true"/>
              <w:spacing w:before="36" w:after="36"/>
              <w:jc w:val="left"/>
              <w:rPr/>
            </w:pPr>
            <w:r>
              <w:rPr>
                <w:rStyle w:val="VerbatimChar"/>
              </w:rPr>
              <w:t>sponsor.visibility = 'weak'</w:t>
            </w:r>
          </w:p>
        </w:tc>
        <w:tc>
          <w:tcPr>
            <w:tcW w:w="3489" w:type="dxa"/>
            <w:tcBorders/>
          </w:tcPr>
          <w:p>
            <w:pPr>
              <w:pStyle w:val="Compact"/>
              <w:suppressAutoHyphens w:val="true"/>
              <w:spacing w:before="36" w:after="36"/>
              <w:jc w:val="left"/>
              <w:rPr/>
            </w:pPr>
            <w:r>
              <w:rPr/>
              <w:t>Viewing M13</w:t>
            </w:r>
          </w:p>
        </w:tc>
        <w:tc>
          <w:tcPr>
            <w:tcW w:w="2820" w:type="dxa"/>
            <w:tcBorders/>
          </w:tcPr>
          <w:p>
            <w:pPr>
              <w:pStyle w:val="Compact"/>
              <w:suppressAutoHyphens w:val="true"/>
              <w:spacing w:before="36" w:after="36"/>
              <w:jc w:val="left"/>
              <w:rPr/>
            </w:pPr>
            <w:r>
              <w:rPr/>
              <w:t>A red alert banner appears, referencing M10’s stalled Desire scores</w:t>
            </w:r>
          </w:p>
        </w:tc>
      </w:tr>
      <w:tr>
        <w:trPr/>
        <w:tc>
          <w:tcPr>
            <w:tcW w:w="1335" w:type="dxa"/>
            <w:tcBorders/>
          </w:tcPr>
          <w:p>
            <w:pPr>
              <w:pStyle w:val="Compact"/>
              <w:suppressAutoHyphens w:val="true"/>
              <w:spacing w:before="36" w:after="36"/>
              <w:jc w:val="left"/>
              <w:rPr/>
            </w:pPr>
            <w:r>
              <w:rPr/>
              <w:t>FR-M14-01</w:t>
            </w:r>
          </w:p>
        </w:tc>
        <w:tc>
          <w:tcPr>
            <w:tcW w:w="2374" w:type="dxa"/>
            <w:tcBorders/>
          </w:tcPr>
          <w:p>
            <w:pPr>
              <w:pStyle w:val="Compact"/>
              <w:suppressAutoHyphens w:val="true"/>
              <w:spacing w:before="36" w:after="36"/>
              <w:jc w:val="left"/>
              <w:rPr/>
            </w:pPr>
            <w:r>
              <w:rPr/>
              <w:t>Signed in as a write-capable role</w:t>
            </w:r>
          </w:p>
        </w:tc>
        <w:tc>
          <w:tcPr>
            <w:tcW w:w="3489" w:type="dxa"/>
            <w:tcBorders/>
          </w:tcPr>
          <w:p>
            <w:pPr>
              <w:pStyle w:val="Compact"/>
              <w:suppressAutoHyphens w:val="true"/>
              <w:spacing w:before="36" w:after="36"/>
              <w:jc w:val="left"/>
              <w:rPr/>
            </w:pPr>
            <w:r>
              <w:rPr/>
              <w:t>Adding, editing, deleting a communication</w:t>
            </w:r>
          </w:p>
        </w:tc>
        <w:tc>
          <w:tcPr>
            <w:tcW w:w="2820" w:type="dxa"/>
            <w:tcBorders/>
          </w:tcPr>
          <w:p>
            <w:pPr>
              <w:pStyle w:val="Compact"/>
              <w:suppressAutoHyphens w:val="true"/>
              <w:spacing w:before="36" w:after="36"/>
              <w:jc w:val="left"/>
              <w:rPr/>
            </w:pPr>
            <w:r>
              <w:rPr/>
              <w:t>All three succeed</w:t>
            </w:r>
          </w:p>
        </w:tc>
      </w:tr>
      <w:tr>
        <w:trPr/>
        <w:tc>
          <w:tcPr>
            <w:tcW w:w="1335" w:type="dxa"/>
            <w:tcBorders/>
          </w:tcPr>
          <w:p>
            <w:pPr>
              <w:pStyle w:val="Compact"/>
              <w:suppressAutoHyphens w:val="true"/>
              <w:spacing w:before="36" w:after="36"/>
              <w:jc w:val="left"/>
              <w:rPr/>
            </w:pPr>
            <w:r>
              <w:rPr/>
              <w:t>FR-M14-02</w:t>
            </w:r>
          </w:p>
        </w:tc>
        <w:tc>
          <w:tcPr>
            <w:tcW w:w="2374" w:type="dxa"/>
            <w:tcBorders/>
          </w:tcPr>
          <w:p>
            <w:pPr>
              <w:pStyle w:val="Compact"/>
              <w:suppressAutoHyphens w:val="true"/>
              <w:spacing w:before="36" w:after="36"/>
              <w:jc w:val="left"/>
              <w:rPr/>
            </w:pPr>
            <w:r>
              <w:rPr/>
              <w:t>Two other active CM Projects in the same Organization</w:t>
            </w:r>
          </w:p>
        </w:tc>
        <w:tc>
          <w:tcPr>
            <w:tcW w:w="3489" w:type="dxa"/>
            <w:tcBorders/>
          </w:tcPr>
          <w:p>
            <w:pPr>
              <w:pStyle w:val="Compact"/>
              <w:suppressAutoHyphens w:val="true"/>
              <w:spacing w:before="36" w:after="36"/>
              <w:jc w:val="left"/>
              <w:rPr/>
            </w:pPr>
            <w:r>
              <w:rPr/>
              <w:t>Viewing the Communications log</w:t>
            </w:r>
          </w:p>
        </w:tc>
        <w:tc>
          <w:tcPr>
            <w:tcW w:w="2820" w:type="dxa"/>
            <w:tcBorders/>
          </w:tcPr>
          <w:p>
            <w:pPr>
              <w:pStyle w:val="Compact"/>
              <w:suppressAutoHyphens w:val="true"/>
              <w:spacing w:before="36" w:after="36"/>
              <w:jc w:val="left"/>
              <w:rPr/>
            </w:pPr>
            <w:r>
              <w:rPr/>
              <w:t>A saturation banner is shown, matching M12’s condition</w:t>
            </w:r>
          </w:p>
        </w:tc>
      </w:tr>
      <w:tr>
        <w:trPr/>
        <w:tc>
          <w:tcPr>
            <w:tcW w:w="1335" w:type="dxa"/>
            <w:tcBorders/>
          </w:tcPr>
          <w:p>
            <w:pPr>
              <w:pStyle w:val="Compact"/>
              <w:suppressAutoHyphens w:val="true"/>
              <w:spacing w:before="36" w:after="36"/>
              <w:jc w:val="left"/>
              <w:rPr/>
            </w:pPr>
            <w:r>
              <w:rPr/>
              <w:t>FR-M14-03</w:t>
            </w:r>
          </w:p>
        </w:tc>
        <w:tc>
          <w:tcPr>
            <w:tcW w:w="2374" w:type="dxa"/>
            <w:tcBorders/>
          </w:tcPr>
          <w:p>
            <w:pPr>
              <w:pStyle w:val="Compact"/>
              <w:suppressAutoHyphens w:val="true"/>
              <w:spacing w:before="36" w:after="36"/>
              <w:jc w:val="left"/>
              <w:rPr/>
            </w:pPr>
            <w:r>
              <w:rPr/>
              <w:t xml:space="preserve">Signed in as </w:t>
            </w:r>
            <w:r>
              <w:rPr>
                <w:rStyle w:val="VerbatimChar"/>
              </w:rPr>
              <w:t>sponsor</w:t>
            </w:r>
            <w:r>
              <w:rPr/>
              <w:t xml:space="preserve"> (read-only role)</w:t>
            </w:r>
          </w:p>
        </w:tc>
        <w:tc>
          <w:tcPr>
            <w:tcW w:w="3489" w:type="dxa"/>
            <w:tcBorders/>
          </w:tcPr>
          <w:p>
            <w:pPr>
              <w:pStyle w:val="Compact"/>
              <w:suppressAutoHyphens w:val="true"/>
              <w:spacing w:before="36" w:after="36"/>
              <w:jc w:val="left"/>
              <w:rPr/>
            </w:pPr>
            <w:r>
              <w:rPr/>
              <w:t>Clicking Export CSV on the Communications table</w:t>
            </w:r>
          </w:p>
        </w:tc>
        <w:tc>
          <w:tcPr>
            <w:tcW w:w="2820" w:type="dxa"/>
            <w:tcBorders/>
          </w:tcPr>
          <w:p>
            <w:pPr>
              <w:pStyle w:val="Compact"/>
              <w:suppressAutoHyphens w:val="true"/>
              <w:spacing w:before="36" w:after="36"/>
              <w:jc w:val="left"/>
              <w:rPr/>
            </w:pPr>
            <w:r>
              <w:rPr/>
              <w:t>The export succeeds despite no write access</w:t>
            </w:r>
          </w:p>
        </w:tc>
      </w:tr>
      <w:tr>
        <w:trPr/>
        <w:tc>
          <w:tcPr>
            <w:tcW w:w="1335" w:type="dxa"/>
            <w:tcBorders/>
          </w:tcPr>
          <w:p>
            <w:pPr>
              <w:pStyle w:val="Compact"/>
              <w:suppressAutoHyphens w:val="true"/>
              <w:spacing w:before="36" w:after="36"/>
              <w:jc w:val="left"/>
              <w:rPr/>
            </w:pPr>
            <w:r>
              <w:rPr/>
              <w:t>FR-M15-01</w:t>
            </w:r>
          </w:p>
        </w:tc>
        <w:tc>
          <w:tcPr>
            <w:tcW w:w="2374" w:type="dxa"/>
            <w:tcBorders/>
          </w:tcPr>
          <w:p>
            <w:pPr>
              <w:pStyle w:val="Compact"/>
              <w:suppressAutoHyphens w:val="true"/>
              <w:spacing w:before="36" w:after="36"/>
              <w:jc w:val="left"/>
              <w:rPr/>
            </w:pPr>
            <w:r>
              <w:rPr/>
              <w:t>Signed in as a write-capable role</w:t>
            </w:r>
          </w:p>
        </w:tc>
        <w:tc>
          <w:tcPr>
            <w:tcW w:w="3489" w:type="dxa"/>
            <w:tcBorders/>
          </w:tcPr>
          <w:p>
            <w:pPr>
              <w:pStyle w:val="Compact"/>
              <w:suppressAutoHyphens w:val="true"/>
              <w:spacing w:before="36" w:after="36"/>
              <w:jc w:val="left"/>
              <w:rPr/>
            </w:pPr>
            <w:r>
              <w:rPr/>
              <w:t>Adding, editing, deleting a training record</w:t>
            </w:r>
          </w:p>
        </w:tc>
        <w:tc>
          <w:tcPr>
            <w:tcW w:w="2820" w:type="dxa"/>
            <w:tcBorders/>
          </w:tcPr>
          <w:p>
            <w:pPr>
              <w:pStyle w:val="Compact"/>
              <w:suppressAutoHyphens w:val="true"/>
              <w:spacing w:before="36" w:after="36"/>
              <w:jc w:val="left"/>
              <w:rPr/>
            </w:pPr>
            <w:r>
              <w:rPr/>
              <w:t>All three succeed</w:t>
            </w:r>
          </w:p>
        </w:tc>
      </w:tr>
      <w:tr>
        <w:trPr/>
        <w:tc>
          <w:tcPr>
            <w:tcW w:w="1335" w:type="dxa"/>
            <w:tcBorders/>
          </w:tcPr>
          <w:p>
            <w:pPr>
              <w:pStyle w:val="Compact"/>
              <w:suppressAutoHyphens w:val="true"/>
              <w:spacing w:before="36" w:after="36"/>
              <w:jc w:val="left"/>
              <w:rPr/>
            </w:pPr>
            <w:r>
              <w:rPr/>
              <w:t>FR-M15-02</w:t>
            </w:r>
          </w:p>
        </w:tc>
        <w:tc>
          <w:tcPr>
            <w:tcW w:w="2374" w:type="dxa"/>
            <w:tcBorders/>
          </w:tcPr>
          <w:p>
            <w:pPr>
              <w:pStyle w:val="Compact"/>
              <w:suppressAutoHyphens w:val="true"/>
              <w:spacing w:before="36" w:after="36"/>
              <w:jc w:val="left"/>
              <w:rPr/>
            </w:pPr>
            <w:r>
              <w:rPr>
                <w:rStyle w:val="VerbatimChar"/>
              </w:rPr>
              <w:t>requireJustification</w:t>
            </w:r>
            <w:r>
              <w:rPr/>
              <w:t xml:space="preserve"> is on</w:t>
            </w:r>
          </w:p>
        </w:tc>
        <w:tc>
          <w:tcPr>
            <w:tcW w:w="3489" w:type="dxa"/>
            <w:tcBorders/>
          </w:tcPr>
          <w:p>
            <w:pPr>
              <w:pStyle w:val="Compact"/>
              <w:suppressAutoHyphens w:val="true"/>
              <w:spacing w:before="36" w:after="36"/>
              <w:jc w:val="left"/>
              <w:rPr/>
            </w:pPr>
            <w:r>
              <w:rPr/>
              <w:t xml:space="preserve">Toggling </w:t>
            </w:r>
            <w:r>
              <w:rPr>
                <w:rStyle w:val="VerbatimChar"/>
              </w:rPr>
              <w:t>certified</w:t>
            </w:r>
          </w:p>
        </w:tc>
        <w:tc>
          <w:tcPr>
            <w:tcW w:w="2820" w:type="dxa"/>
            <w:tcBorders/>
          </w:tcPr>
          <w:p>
            <w:pPr>
              <w:pStyle w:val="Compact"/>
              <w:suppressAutoHyphens w:val="true"/>
              <w:spacing w:before="36" w:after="36"/>
              <w:jc w:val="left"/>
              <w:rPr/>
            </w:pPr>
            <w:r>
              <w:rPr/>
              <w:t>Follows the stage-then-justify pattern, separate from the general edit modal</w:t>
            </w:r>
          </w:p>
        </w:tc>
      </w:tr>
      <w:tr>
        <w:trPr/>
        <w:tc>
          <w:tcPr>
            <w:tcW w:w="1335" w:type="dxa"/>
            <w:tcBorders/>
          </w:tcPr>
          <w:p>
            <w:pPr>
              <w:pStyle w:val="Compact"/>
              <w:suppressAutoHyphens w:val="true"/>
              <w:spacing w:before="36" w:after="36"/>
              <w:jc w:val="left"/>
              <w:rPr/>
            </w:pPr>
            <w:r>
              <w:rPr/>
              <w:t>FR-M15-03</w:t>
            </w:r>
          </w:p>
        </w:tc>
        <w:tc>
          <w:tcPr>
            <w:tcW w:w="2374" w:type="dxa"/>
            <w:tcBorders/>
          </w:tcPr>
          <w:p>
            <w:pPr>
              <w:pStyle w:val="Compact"/>
              <w:suppressAutoHyphens w:val="true"/>
              <w:spacing w:before="36" w:after="36"/>
              <w:jc w:val="left"/>
              <w:rPr/>
            </w:pPr>
            <w:r>
              <w:rPr/>
              <w:t>M10 reports Knowledge = 2 for this project</w:t>
            </w:r>
          </w:p>
        </w:tc>
        <w:tc>
          <w:tcPr>
            <w:tcW w:w="3489" w:type="dxa"/>
            <w:tcBorders/>
          </w:tcPr>
          <w:p>
            <w:pPr>
              <w:pStyle w:val="Compact"/>
              <w:suppressAutoHyphens w:val="true"/>
              <w:spacing w:before="36" w:after="36"/>
              <w:jc w:val="left"/>
              <w:rPr/>
            </w:pPr>
            <w:r>
              <w:rPr/>
              <w:t>Viewing M15</w:t>
            </w:r>
          </w:p>
        </w:tc>
        <w:tc>
          <w:tcPr>
            <w:tcW w:w="2820" w:type="dxa"/>
            <w:tcBorders/>
          </w:tcPr>
          <w:p>
            <w:pPr>
              <w:pStyle w:val="Compact"/>
              <w:suppressAutoHyphens w:val="true"/>
              <w:spacing w:before="36" w:after="36"/>
              <w:jc w:val="left"/>
              <w:rPr/>
            </w:pPr>
            <w:r>
              <w:rPr/>
              <w:t>A training-needs banner appears citing M10 as the gap source</w:t>
            </w:r>
          </w:p>
        </w:tc>
      </w:tr>
      <w:tr>
        <w:trPr/>
        <w:tc>
          <w:tcPr>
            <w:tcW w:w="1335" w:type="dxa"/>
            <w:tcBorders/>
          </w:tcPr>
          <w:p>
            <w:pPr>
              <w:pStyle w:val="Compact"/>
              <w:suppressAutoHyphens w:val="true"/>
              <w:spacing w:before="36" w:after="36"/>
              <w:jc w:val="left"/>
              <w:rPr/>
            </w:pPr>
            <w:r>
              <w:rPr/>
              <w:t>FR-M16-01</w:t>
            </w:r>
          </w:p>
        </w:tc>
        <w:tc>
          <w:tcPr>
            <w:tcW w:w="2374" w:type="dxa"/>
            <w:tcBorders/>
          </w:tcPr>
          <w:p>
            <w:pPr>
              <w:pStyle w:val="Compact"/>
              <w:suppressAutoHyphens w:val="true"/>
              <w:spacing w:before="36" w:after="36"/>
              <w:jc w:val="left"/>
              <w:rPr/>
            </w:pPr>
            <w:r>
              <w:rPr/>
              <w:t xml:space="preserve">Signed in as </w:t>
            </w:r>
            <w:r>
              <w:rPr>
                <w:rStyle w:val="VerbatimChar"/>
              </w:rPr>
              <w:t>change_manager</w:t>
            </w:r>
            <w:r>
              <w:rPr/>
              <w:t xml:space="preserve"> (</w:t>
            </w:r>
            <w:r>
              <w:rPr>
                <w:rStyle w:val="VerbatimChar"/>
              </w:rPr>
              <w:t>canManage</w:t>
            </w:r>
            <w:r>
              <w:rPr/>
              <w:t>)</w:t>
            </w:r>
          </w:p>
        </w:tc>
        <w:tc>
          <w:tcPr>
            <w:tcW w:w="3489" w:type="dxa"/>
            <w:tcBorders/>
          </w:tcPr>
          <w:p>
            <w:pPr>
              <w:pStyle w:val="Compact"/>
              <w:suppressAutoHyphens w:val="true"/>
              <w:spacing w:before="36" w:after="36"/>
              <w:jc w:val="left"/>
              <w:rPr/>
            </w:pPr>
            <w:r>
              <w:rPr/>
              <w:t>Adding, editing, deleting a resistance-log entry</w:t>
            </w:r>
          </w:p>
        </w:tc>
        <w:tc>
          <w:tcPr>
            <w:tcW w:w="2820" w:type="dxa"/>
            <w:tcBorders/>
          </w:tcPr>
          <w:p>
            <w:pPr>
              <w:pStyle w:val="Compact"/>
              <w:suppressAutoHyphens w:val="true"/>
              <w:spacing w:before="36" w:after="36"/>
              <w:jc w:val="left"/>
              <w:rPr/>
            </w:pPr>
            <w:r>
              <w:rPr/>
              <w:t>All three succeed</w:t>
            </w:r>
          </w:p>
        </w:tc>
      </w:tr>
      <w:tr>
        <w:trPr/>
        <w:tc>
          <w:tcPr>
            <w:tcW w:w="1335" w:type="dxa"/>
            <w:tcBorders/>
          </w:tcPr>
          <w:p>
            <w:pPr>
              <w:pStyle w:val="Compact"/>
              <w:suppressAutoHyphens w:val="true"/>
              <w:spacing w:before="36" w:after="36"/>
              <w:jc w:val="left"/>
              <w:rPr/>
            </w:pPr>
            <w:r>
              <w:rPr/>
              <w:t>FR-M16-02</w:t>
            </w:r>
          </w:p>
        </w:tc>
        <w:tc>
          <w:tcPr>
            <w:tcW w:w="2374" w:type="dxa"/>
            <w:tcBorders/>
          </w:tcPr>
          <w:p>
            <w:pPr>
              <w:pStyle w:val="Compact"/>
              <w:suppressAutoHyphens w:val="true"/>
              <w:spacing w:before="36" w:after="36"/>
              <w:jc w:val="left"/>
              <w:rPr/>
            </w:pPr>
            <w:r>
              <w:rPr/>
              <w:t xml:space="preserve">An open resistance entry, </w:t>
            </w:r>
            <w:r>
              <w:rPr>
                <w:rStyle w:val="VerbatimChar"/>
              </w:rPr>
              <w:t>requireJustification</w:t>
            </w:r>
            <w:r>
              <w:rPr/>
              <w:t xml:space="preserve"> on</w:t>
            </w:r>
          </w:p>
        </w:tc>
        <w:tc>
          <w:tcPr>
            <w:tcW w:w="3489" w:type="dxa"/>
            <w:tcBorders/>
          </w:tcPr>
          <w:p>
            <w:pPr>
              <w:pStyle w:val="Compact"/>
              <w:suppressAutoHyphens w:val="true"/>
              <w:spacing w:before="36" w:after="36"/>
              <w:jc w:val="left"/>
              <w:rPr/>
            </w:pPr>
            <w:r>
              <w:rPr/>
              <w:t>Advancing status to “in progress”</w:t>
            </w:r>
          </w:p>
        </w:tc>
        <w:tc>
          <w:tcPr>
            <w:tcW w:w="2820" w:type="dxa"/>
            <w:tcBorders/>
          </w:tcPr>
          <w:p>
            <w:pPr>
              <w:pStyle w:val="Compact"/>
              <w:suppressAutoHyphens w:val="true"/>
              <w:spacing w:before="36" w:after="36"/>
              <w:jc w:val="left"/>
              <w:rPr/>
            </w:pPr>
            <w:r>
              <w:rPr/>
              <w:t>Follows the stage-then-justify pattern</w:t>
            </w:r>
          </w:p>
        </w:tc>
      </w:tr>
      <w:tr>
        <w:trPr/>
        <w:tc>
          <w:tcPr>
            <w:tcW w:w="1335" w:type="dxa"/>
            <w:tcBorders/>
          </w:tcPr>
          <w:p>
            <w:pPr>
              <w:pStyle w:val="Compact"/>
              <w:suppressAutoHyphens w:val="true"/>
              <w:spacing w:before="36" w:after="36"/>
              <w:jc w:val="left"/>
              <w:rPr/>
            </w:pPr>
            <w:r>
              <w:rPr/>
              <w:t>FR-M16-03</w:t>
            </w:r>
          </w:p>
        </w:tc>
        <w:tc>
          <w:tcPr>
            <w:tcW w:w="2374" w:type="dxa"/>
            <w:tcBorders/>
          </w:tcPr>
          <w:p>
            <w:pPr>
              <w:pStyle w:val="Compact"/>
              <w:suppressAutoHyphens w:val="true"/>
              <w:spacing w:before="36" w:after="36"/>
              <w:jc w:val="left"/>
              <w:rPr/>
            </w:pPr>
            <w:r>
              <w:rPr/>
              <w:t xml:space="preserve">Signed in as </w:t>
            </w:r>
            <w:r>
              <w:rPr>
                <w:rStyle w:val="VerbatimChar"/>
              </w:rPr>
              <w:t>employee</w:t>
            </w:r>
          </w:p>
        </w:tc>
        <w:tc>
          <w:tcPr>
            <w:tcW w:w="3489" w:type="dxa"/>
            <w:tcBorders/>
          </w:tcPr>
          <w:p>
            <w:pPr>
              <w:pStyle w:val="Compact"/>
              <w:suppressAutoHyphens w:val="true"/>
              <w:spacing w:before="36" w:after="36"/>
              <w:jc w:val="left"/>
              <w:rPr/>
            </w:pPr>
            <w:r>
              <w:rPr/>
              <w:t>Submitting an anonymous concern</w:t>
            </w:r>
          </w:p>
        </w:tc>
        <w:tc>
          <w:tcPr>
            <w:tcW w:w="2820" w:type="dxa"/>
            <w:tcBorders/>
          </w:tcPr>
          <w:p>
            <w:pPr>
              <w:pStyle w:val="Compact"/>
              <w:suppressAutoHyphens w:val="true"/>
              <w:spacing w:before="36" w:after="36"/>
              <w:jc w:val="left"/>
              <w:rPr/>
            </w:pPr>
            <w:r>
              <w:rPr/>
              <w:t>Submission succeeds; the same user cannot change status, classification, or delete any entry</w:t>
            </w:r>
          </w:p>
        </w:tc>
      </w:tr>
      <w:tr>
        <w:trPr/>
        <w:tc>
          <w:tcPr>
            <w:tcW w:w="1335" w:type="dxa"/>
            <w:tcBorders/>
          </w:tcPr>
          <w:p>
            <w:pPr>
              <w:pStyle w:val="Compact"/>
              <w:suppressAutoHyphens w:val="true"/>
              <w:spacing w:before="36" w:after="36"/>
              <w:jc w:val="left"/>
              <w:rPr/>
            </w:pPr>
            <w:r>
              <w:rPr/>
              <w:t>FR-M16-04</w:t>
            </w:r>
          </w:p>
        </w:tc>
        <w:tc>
          <w:tcPr>
            <w:tcW w:w="2374" w:type="dxa"/>
            <w:tcBorders/>
          </w:tcPr>
          <w:p>
            <w:pPr>
              <w:pStyle w:val="Compact"/>
              <w:suppressAutoHyphens w:val="true"/>
              <w:spacing w:before="36" w:after="36"/>
              <w:jc w:val="left"/>
              <w:rPr/>
            </w:pPr>
            <w:r>
              <w:rPr/>
              <w:t>Two systemic-type entries logged</w:t>
            </w:r>
          </w:p>
        </w:tc>
        <w:tc>
          <w:tcPr>
            <w:tcW w:w="3489" w:type="dxa"/>
            <w:tcBorders/>
          </w:tcPr>
          <w:p>
            <w:pPr>
              <w:pStyle w:val="Compact"/>
              <w:suppressAutoHyphens w:val="true"/>
              <w:spacing w:before="36" w:after="36"/>
              <w:jc w:val="left"/>
              <w:rPr/>
            </w:pPr>
            <w:r>
              <w:rPr/>
              <w:t>Viewing the Resistance Log</w:t>
            </w:r>
          </w:p>
        </w:tc>
        <w:tc>
          <w:tcPr>
            <w:tcW w:w="2820" w:type="dxa"/>
            <w:tcBorders/>
          </w:tcPr>
          <w:p>
            <w:pPr>
              <w:pStyle w:val="Compact"/>
              <w:suppressAutoHyphens w:val="true"/>
              <w:spacing w:before="36" w:after="36"/>
              <w:jc w:val="left"/>
              <w:rPr/>
            </w:pPr>
            <w:r>
              <w:rPr/>
              <w:t>A red pattern-detection banner appears, pointing to M13</w:t>
            </w:r>
          </w:p>
        </w:tc>
      </w:tr>
      <w:tr>
        <w:trPr/>
        <w:tc>
          <w:tcPr>
            <w:tcW w:w="1335" w:type="dxa"/>
            <w:tcBorders/>
          </w:tcPr>
          <w:p>
            <w:pPr>
              <w:pStyle w:val="Compact"/>
              <w:suppressAutoHyphens w:val="true"/>
              <w:spacing w:before="36" w:after="36"/>
              <w:jc w:val="left"/>
              <w:rPr/>
            </w:pPr>
            <w:r>
              <w:rPr/>
              <w:t>FR-M16-05</w:t>
            </w:r>
          </w:p>
        </w:tc>
        <w:tc>
          <w:tcPr>
            <w:tcW w:w="2374" w:type="dxa"/>
            <w:tcBorders/>
          </w:tcPr>
          <w:p>
            <w:pPr>
              <w:pStyle w:val="Compact"/>
              <w:suppressAutoHyphens w:val="true"/>
              <w:spacing w:before="36" w:after="36"/>
              <w:jc w:val="left"/>
              <w:rPr/>
            </w:pPr>
            <w:r>
              <w:rPr/>
              <w:t>The org codebook</w:t>
            </w:r>
          </w:p>
        </w:tc>
        <w:tc>
          <w:tcPr>
            <w:tcW w:w="3489" w:type="dxa"/>
            <w:tcBorders/>
          </w:tcPr>
          <w:p>
            <w:pPr>
              <w:pStyle w:val="Compact"/>
              <w:suppressAutoHyphens w:val="true"/>
              <w:spacing w:before="36" w:after="36"/>
              <w:jc w:val="left"/>
              <w:rPr/>
            </w:pPr>
            <w:r>
              <w:rPr/>
              <w:t>Adding a code, then attempting to edit its label</w:t>
            </w:r>
          </w:p>
        </w:tc>
        <w:tc>
          <w:tcPr>
            <w:tcW w:w="2820" w:type="dxa"/>
            <w:tcBorders/>
          </w:tcPr>
          <w:p>
            <w:pPr>
              <w:pStyle w:val="Compact"/>
              <w:suppressAutoHyphens w:val="true"/>
              <w:spacing w:before="36" w:after="36"/>
              <w:jc w:val="left"/>
              <w:rPr/>
            </w:pPr>
            <w:r>
              <w:rPr/>
              <w:t>Add succeeds; no edit control exists (a known gap); a code tag can be added/deleted and optionally cross-linked to a resistance entry</w:t>
            </w:r>
          </w:p>
        </w:tc>
      </w:tr>
      <w:tr>
        <w:trPr/>
        <w:tc>
          <w:tcPr>
            <w:tcW w:w="1335" w:type="dxa"/>
            <w:tcBorders/>
          </w:tcPr>
          <w:p>
            <w:pPr>
              <w:pStyle w:val="Compact"/>
              <w:suppressAutoHyphens w:val="true"/>
              <w:spacing w:before="36" w:after="36"/>
              <w:jc w:val="left"/>
              <w:rPr/>
            </w:pPr>
            <w:r>
              <w:rPr/>
              <w:t>FR-M16-06</w:t>
            </w:r>
          </w:p>
        </w:tc>
        <w:tc>
          <w:tcPr>
            <w:tcW w:w="2374" w:type="dxa"/>
            <w:tcBorders/>
          </w:tcPr>
          <w:p>
            <w:pPr>
              <w:pStyle w:val="Compact"/>
              <w:suppressAutoHyphens w:val="true"/>
              <w:spacing w:before="36" w:after="36"/>
              <w:jc w:val="left"/>
              <w:rPr/>
            </w:pPr>
            <w:r>
              <w:rPr/>
              <w:t>Three tags using code A, one using code B</w:t>
            </w:r>
          </w:p>
        </w:tc>
        <w:tc>
          <w:tcPr>
            <w:tcW w:w="3489" w:type="dxa"/>
            <w:tcBorders/>
          </w:tcPr>
          <w:p>
            <w:pPr>
              <w:pStyle w:val="Compact"/>
              <w:suppressAutoHyphens w:val="true"/>
              <w:spacing w:before="36" w:after="36"/>
              <w:jc w:val="left"/>
              <w:rPr/>
            </w:pPr>
            <w:r>
              <w:rPr/>
              <w:t>Viewing the frequency rollup</w:t>
            </w:r>
          </w:p>
        </w:tc>
        <w:tc>
          <w:tcPr>
            <w:tcW w:w="2820" w:type="dxa"/>
            <w:tcBorders/>
          </w:tcPr>
          <w:p>
            <w:pPr>
              <w:pStyle w:val="Compact"/>
              <w:suppressAutoHyphens w:val="true"/>
              <w:spacing w:before="36" w:after="36"/>
              <w:jc w:val="left"/>
              <w:rPr/>
            </w:pPr>
            <w:r>
              <w:rPr/>
              <w:t>Code A’s bar renders larger, proportioned against the most-used code</w:t>
            </w:r>
          </w:p>
        </w:tc>
      </w:tr>
      <w:tr>
        <w:trPr/>
        <w:tc>
          <w:tcPr>
            <w:tcW w:w="1335" w:type="dxa"/>
            <w:tcBorders/>
          </w:tcPr>
          <w:p>
            <w:pPr>
              <w:pStyle w:val="Compact"/>
              <w:suppressAutoHyphens w:val="true"/>
              <w:spacing w:before="36" w:after="36"/>
              <w:jc w:val="left"/>
              <w:rPr/>
            </w:pPr>
            <w:r>
              <w:rPr/>
              <w:t>FR-M17-01</w:t>
            </w:r>
          </w:p>
        </w:tc>
        <w:tc>
          <w:tcPr>
            <w:tcW w:w="2374" w:type="dxa"/>
            <w:tcBorders/>
          </w:tcPr>
          <w:p>
            <w:pPr>
              <w:pStyle w:val="Compact"/>
              <w:suppressAutoHyphens w:val="true"/>
              <w:spacing w:before="36" w:after="36"/>
              <w:jc w:val="left"/>
              <w:rPr/>
            </w:pPr>
            <w:r>
              <w:rPr>
                <w:rStyle w:val="VerbatimChar"/>
              </w:rPr>
              <w:t>requireJustification</w:t>
            </w:r>
            <w:r>
              <w:rPr/>
              <w:t xml:space="preserve"> is on</w:t>
            </w:r>
          </w:p>
        </w:tc>
        <w:tc>
          <w:tcPr>
            <w:tcW w:w="3489" w:type="dxa"/>
            <w:tcBorders/>
          </w:tcPr>
          <w:p>
            <w:pPr>
              <w:pStyle w:val="Compact"/>
              <w:suppressAutoHyphens w:val="true"/>
              <w:spacing w:before="36" w:after="36"/>
              <w:jc w:val="left"/>
              <w:rPr/>
            </w:pPr>
            <w:r>
              <w:rPr/>
              <w:t>Changing Manager Readiness</w:t>
            </w:r>
          </w:p>
        </w:tc>
        <w:tc>
          <w:tcPr>
            <w:tcW w:w="2820" w:type="dxa"/>
            <w:tcBorders/>
          </w:tcPr>
          <w:p>
            <w:pPr>
              <w:pStyle w:val="Compact"/>
              <w:suppressAutoHyphens w:val="true"/>
              <w:spacing w:before="36" w:after="36"/>
              <w:jc w:val="left"/>
              <w:rPr/>
            </w:pPr>
            <w:r>
              <w:rPr/>
              <w:t>Follows the stage-then-justify pattern; the ADKAR heatmap and coaching-note list show no add/edit/delete control regardless of the signed-in role</w:t>
            </w:r>
          </w:p>
        </w:tc>
      </w:tr>
      <w:tr>
        <w:trPr/>
        <w:tc>
          <w:tcPr>
            <w:tcW w:w="1335" w:type="dxa"/>
            <w:tcBorders/>
          </w:tcPr>
          <w:p>
            <w:pPr>
              <w:pStyle w:val="Compact"/>
              <w:suppressAutoHyphens w:val="true"/>
              <w:spacing w:before="36" w:after="36"/>
              <w:jc w:val="left"/>
              <w:rPr/>
            </w:pPr>
            <w:r>
              <w:rPr/>
              <w:t>FR-M17-02</w:t>
            </w:r>
          </w:p>
        </w:tc>
        <w:tc>
          <w:tcPr>
            <w:tcW w:w="2374" w:type="dxa"/>
            <w:tcBorders/>
          </w:tcPr>
          <w:p>
            <w:pPr>
              <w:pStyle w:val="Compact"/>
              <w:suppressAutoHyphens w:val="true"/>
              <w:spacing w:before="36" w:after="36"/>
              <w:jc w:val="left"/>
              <w:rPr/>
            </w:pPr>
            <w:r>
              <w:rPr/>
              <w:t xml:space="preserve">A </w:t>
            </w:r>
            <w:r>
              <w:rPr>
                <w:rStyle w:val="VerbatimChar"/>
              </w:rPr>
              <w:t>people_manager</w:t>
            </w:r>
            <w:r>
              <w:rPr/>
              <w:t xml:space="preserve"> with 3 direct reports out of 40 project staff</w:t>
            </w:r>
          </w:p>
        </w:tc>
        <w:tc>
          <w:tcPr>
            <w:tcW w:w="3489" w:type="dxa"/>
            <w:tcBorders/>
          </w:tcPr>
          <w:p>
            <w:pPr>
              <w:pStyle w:val="Compact"/>
              <w:suppressAutoHyphens w:val="true"/>
              <w:spacing w:before="36" w:after="36"/>
              <w:jc w:val="left"/>
              <w:rPr/>
            </w:pPr>
            <w:r>
              <w:rPr/>
              <w:t>Viewing the M17 heatmap</w:t>
            </w:r>
          </w:p>
        </w:tc>
        <w:tc>
          <w:tcPr>
            <w:tcW w:w="2820" w:type="dxa"/>
            <w:tcBorders/>
          </w:tcPr>
          <w:p>
            <w:pPr>
              <w:pStyle w:val="Compact"/>
              <w:suppressAutoHyphens w:val="true"/>
              <w:spacing w:before="36" w:after="36"/>
              <w:jc w:val="left"/>
              <w:rPr/>
            </w:pPr>
            <w:r>
              <w:rPr/>
              <w:t>Only the 3 direct reports’ data appears</w:t>
            </w:r>
          </w:p>
        </w:tc>
      </w:tr>
      <w:tr>
        <w:trPr/>
        <w:tc>
          <w:tcPr>
            <w:tcW w:w="1335" w:type="dxa"/>
            <w:tcBorders/>
          </w:tcPr>
          <w:p>
            <w:pPr>
              <w:pStyle w:val="Compact"/>
              <w:suppressAutoHyphens w:val="true"/>
              <w:spacing w:before="36" w:after="36"/>
              <w:jc w:val="left"/>
              <w:rPr/>
            </w:pPr>
            <w:r>
              <w:rPr/>
              <w:t>FR-M18-01</w:t>
            </w:r>
          </w:p>
        </w:tc>
        <w:tc>
          <w:tcPr>
            <w:tcW w:w="2374" w:type="dxa"/>
            <w:tcBorders/>
          </w:tcPr>
          <w:p>
            <w:pPr>
              <w:pStyle w:val="Compact"/>
              <w:suppressAutoHyphens w:val="true"/>
              <w:spacing w:before="36" w:after="36"/>
              <w:jc w:val="left"/>
              <w:rPr/>
            </w:pPr>
            <w:r>
              <w:rPr/>
              <w:t>Signed in as a write-capable role</w:t>
            </w:r>
          </w:p>
        </w:tc>
        <w:tc>
          <w:tcPr>
            <w:tcW w:w="3489" w:type="dxa"/>
            <w:tcBorders/>
          </w:tcPr>
          <w:p>
            <w:pPr>
              <w:pStyle w:val="Compact"/>
              <w:suppressAutoHyphens w:val="true"/>
              <w:spacing w:before="36" w:after="36"/>
              <w:jc w:val="left"/>
              <w:rPr/>
            </w:pPr>
            <w:r>
              <w:rPr/>
              <w:t>Adding, editing, deleting a journey event</w:t>
            </w:r>
          </w:p>
        </w:tc>
        <w:tc>
          <w:tcPr>
            <w:tcW w:w="2820" w:type="dxa"/>
            <w:tcBorders/>
          </w:tcPr>
          <w:p>
            <w:pPr>
              <w:pStyle w:val="Compact"/>
              <w:suppressAutoHyphens w:val="true"/>
              <w:spacing w:before="36" w:after="36"/>
              <w:jc w:val="left"/>
              <w:rPr/>
            </w:pPr>
            <w:r>
              <w:rPr/>
              <w:t>All three succeed</w:t>
            </w:r>
          </w:p>
        </w:tc>
      </w:tr>
      <w:tr>
        <w:trPr/>
        <w:tc>
          <w:tcPr>
            <w:tcW w:w="1335" w:type="dxa"/>
            <w:tcBorders/>
          </w:tcPr>
          <w:p>
            <w:pPr>
              <w:pStyle w:val="Compact"/>
              <w:suppressAutoHyphens w:val="true"/>
              <w:spacing w:before="36" w:after="36"/>
              <w:jc w:val="left"/>
              <w:rPr/>
            </w:pPr>
            <w:r>
              <w:rPr/>
              <w:t>FR-M18-02</w:t>
            </w:r>
          </w:p>
        </w:tc>
        <w:tc>
          <w:tcPr>
            <w:tcW w:w="2374" w:type="dxa"/>
            <w:tcBorders/>
          </w:tcPr>
          <w:p>
            <w:pPr>
              <w:pStyle w:val="Compact"/>
              <w:suppressAutoHyphens w:val="true"/>
              <w:spacing w:before="36" w:after="36"/>
              <w:jc w:val="left"/>
              <w:rPr/>
            </w:pPr>
            <w:r>
              <w:rPr/>
              <w:t>Two CM Projects in the same Organization, each with journey events</w:t>
            </w:r>
          </w:p>
        </w:tc>
        <w:tc>
          <w:tcPr>
            <w:tcW w:w="3489" w:type="dxa"/>
            <w:tcBorders/>
          </w:tcPr>
          <w:p>
            <w:pPr>
              <w:pStyle w:val="Compact"/>
              <w:suppressAutoHyphens w:val="true"/>
              <w:spacing w:before="36" w:after="36"/>
              <w:jc w:val="left"/>
              <w:rPr/>
            </w:pPr>
            <w:r>
              <w:rPr/>
              <w:t>Switching the zoom selector to “Organization”</w:t>
            </w:r>
          </w:p>
        </w:tc>
        <w:tc>
          <w:tcPr>
            <w:tcW w:w="2820" w:type="dxa"/>
            <w:tcBorders/>
          </w:tcPr>
          <w:p>
            <w:pPr>
              <w:pStyle w:val="Compact"/>
              <w:suppressAutoHyphens w:val="true"/>
              <w:spacing w:before="36" w:after="36"/>
              <w:jc w:val="left"/>
              <w:rPr/>
            </w:pPr>
            <w:r>
              <w:rPr/>
              <w:t>Events from both projects render on one chart</w:t>
            </w:r>
          </w:p>
        </w:tc>
      </w:tr>
      <w:tr>
        <w:trPr/>
        <w:tc>
          <w:tcPr>
            <w:tcW w:w="1335" w:type="dxa"/>
            <w:tcBorders/>
          </w:tcPr>
          <w:p>
            <w:pPr>
              <w:pStyle w:val="Compact"/>
              <w:suppressAutoHyphens w:val="true"/>
              <w:spacing w:before="36" w:after="36"/>
              <w:jc w:val="left"/>
              <w:rPr/>
            </w:pPr>
            <w:r>
              <w:rPr/>
              <w:t>FR-M18-03</w:t>
            </w:r>
          </w:p>
        </w:tc>
        <w:tc>
          <w:tcPr>
            <w:tcW w:w="2374" w:type="dxa"/>
            <w:tcBorders/>
          </w:tcPr>
          <w:p>
            <w:pPr>
              <w:pStyle w:val="Compact"/>
              <w:suppressAutoHyphens w:val="true"/>
              <w:spacing w:before="36" w:after="36"/>
              <w:jc w:val="left"/>
              <w:rPr/>
            </w:pPr>
            <w:r>
              <w:rPr/>
              <w:t>Any user</w:t>
            </w:r>
          </w:p>
        </w:tc>
        <w:tc>
          <w:tcPr>
            <w:tcW w:w="3489" w:type="dxa"/>
            <w:tcBorders/>
          </w:tcPr>
          <w:p>
            <w:pPr>
              <w:pStyle w:val="Compact"/>
              <w:suppressAutoHyphens w:val="true"/>
              <w:spacing w:before="36" w:after="36"/>
              <w:jc w:val="left"/>
              <w:rPr/>
            </w:pPr>
            <w:r>
              <w:rPr/>
              <w:t>Clicking “Share Snapshot”</w:t>
            </w:r>
          </w:p>
        </w:tc>
        <w:tc>
          <w:tcPr>
            <w:tcW w:w="2820" w:type="dxa"/>
            <w:tcBorders/>
          </w:tcPr>
          <w:p>
            <w:pPr>
              <w:pStyle w:val="Compact"/>
              <w:suppressAutoHyphens w:val="true"/>
              <w:spacing w:before="36" w:after="36"/>
              <w:jc w:val="left"/>
              <w:rPr/>
            </w:pPr>
            <w:r>
              <w:rPr/>
              <w:t>A confirmation message appears; no file or link is actually produced</w:t>
            </w:r>
          </w:p>
        </w:tc>
      </w:tr>
      <w:tr>
        <w:trPr/>
        <w:tc>
          <w:tcPr>
            <w:tcW w:w="1335" w:type="dxa"/>
            <w:tcBorders/>
          </w:tcPr>
          <w:p>
            <w:pPr>
              <w:pStyle w:val="Compact"/>
              <w:suppressAutoHyphens w:val="true"/>
              <w:spacing w:before="36" w:after="36"/>
              <w:jc w:val="left"/>
              <w:rPr/>
            </w:pPr>
            <w:r>
              <w:rPr/>
              <w:t>FR-M19-01</w:t>
            </w:r>
          </w:p>
        </w:tc>
        <w:tc>
          <w:tcPr>
            <w:tcW w:w="2374" w:type="dxa"/>
            <w:tcBorders/>
          </w:tcPr>
          <w:p>
            <w:pPr>
              <w:pStyle w:val="Compact"/>
              <w:suppressAutoHyphens w:val="true"/>
              <w:spacing w:before="36" w:after="36"/>
              <w:jc w:val="left"/>
              <w:rPr/>
            </w:pPr>
            <w:r>
              <w:rPr/>
              <w:t>Any role</w:t>
            </w:r>
          </w:p>
        </w:tc>
        <w:tc>
          <w:tcPr>
            <w:tcW w:w="3489" w:type="dxa"/>
            <w:tcBorders/>
          </w:tcPr>
          <w:p>
            <w:pPr>
              <w:pStyle w:val="Compact"/>
              <w:suppressAutoHyphens w:val="true"/>
              <w:spacing w:before="36" w:after="36"/>
              <w:jc w:val="left"/>
              <w:rPr/>
            </w:pPr>
            <w:r>
              <w:rPr/>
              <w:t>Viewing Journeys, Touchpoints, Dashboards, Context Overlay tabs</w:t>
            </w:r>
          </w:p>
        </w:tc>
        <w:tc>
          <w:tcPr>
            <w:tcW w:w="2820" w:type="dxa"/>
            <w:tcBorders/>
          </w:tcPr>
          <w:p>
            <w:pPr>
              <w:pStyle w:val="Compact"/>
              <w:suppressAutoHyphens w:val="true"/>
              <w:spacing w:before="36" w:after="36"/>
              <w:jc w:val="left"/>
              <w:rPr/>
            </w:pPr>
            <w:r>
              <w:rPr/>
              <w:t>No add/edit/delete control is present on any of them</w:t>
            </w:r>
          </w:p>
        </w:tc>
      </w:tr>
      <w:tr>
        <w:trPr/>
        <w:tc>
          <w:tcPr>
            <w:tcW w:w="1335" w:type="dxa"/>
            <w:tcBorders/>
          </w:tcPr>
          <w:p>
            <w:pPr>
              <w:pStyle w:val="Compact"/>
              <w:suppressAutoHyphens w:val="true"/>
              <w:spacing w:before="36" w:after="36"/>
              <w:jc w:val="left"/>
              <w:rPr/>
            </w:pPr>
            <w:r>
              <w:rPr/>
              <w:t>FR-M19-02</w:t>
            </w:r>
          </w:p>
        </w:tc>
        <w:tc>
          <w:tcPr>
            <w:tcW w:w="2374" w:type="dxa"/>
            <w:tcBorders/>
          </w:tcPr>
          <w:p>
            <w:pPr>
              <w:pStyle w:val="Compact"/>
              <w:suppressAutoHyphens w:val="true"/>
              <w:spacing w:before="36" w:after="36"/>
              <w:jc w:val="left"/>
              <w:rPr/>
            </w:pPr>
            <w:r>
              <w:rPr/>
              <w:t>A write-capable role</w:t>
            </w:r>
          </w:p>
        </w:tc>
        <w:tc>
          <w:tcPr>
            <w:tcW w:w="3489" w:type="dxa"/>
            <w:tcBorders/>
          </w:tcPr>
          <w:p>
            <w:pPr>
              <w:pStyle w:val="Compact"/>
              <w:suppressAutoHyphens w:val="true"/>
              <w:spacing w:before="36" w:after="36"/>
              <w:jc w:val="left"/>
              <w:rPr/>
            </w:pPr>
            <w:r>
              <w:rPr/>
              <w:t>Logging a touchpoint completion, then attempting to edit it, then deleting it</w:t>
            </w:r>
          </w:p>
        </w:tc>
        <w:tc>
          <w:tcPr>
            <w:tcW w:w="2820" w:type="dxa"/>
            <w:tcBorders/>
          </w:tcPr>
          <w:p>
            <w:pPr>
              <w:pStyle w:val="Compact"/>
              <w:suppressAutoHyphens w:val="true"/>
              <w:spacing w:before="36" w:after="36"/>
              <w:jc w:val="left"/>
              <w:rPr/>
            </w:pPr>
            <w:r>
              <w:rPr/>
              <w:t>Log and delete succeed; no edit control exists</w:t>
            </w:r>
          </w:p>
        </w:tc>
      </w:tr>
      <w:tr>
        <w:trPr/>
        <w:tc>
          <w:tcPr>
            <w:tcW w:w="1335" w:type="dxa"/>
            <w:tcBorders/>
          </w:tcPr>
          <w:p>
            <w:pPr>
              <w:pStyle w:val="Compact"/>
              <w:suppressAutoHyphens w:val="true"/>
              <w:spacing w:before="36" w:after="36"/>
              <w:jc w:val="left"/>
              <w:rPr/>
            </w:pPr>
            <w:r>
              <w:rPr/>
              <w:t>FR-M19-03</w:t>
            </w:r>
          </w:p>
        </w:tc>
        <w:tc>
          <w:tcPr>
            <w:tcW w:w="2374" w:type="dxa"/>
            <w:tcBorders/>
          </w:tcPr>
          <w:p>
            <w:pPr>
              <w:pStyle w:val="Compact"/>
              <w:suppressAutoHyphens w:val="true"/>
              <w:spacing w:before="36" w:after="36"/>
              <w:jc w:val="left"/>
              <w:rPr/>
            </w:pPr>
            <w:r>
              <w:rPr/>
              <w:t>6 of JRN-01’s touchpoints logged out of 6 total</w:t>
            </w:r>
          </w:p>
        </w:tc>
        <w:tc>
          <w:tcPr>
            <w:tcW w:w="3489" w:type="dxa"/>
            <w:tcBorders/>
          </w:tcPr>
          <w:p>
            <w:pPr>
              <w:pStyle w:val="Compact"/>
              <w:suppressAutoHyphens w:val="true"/>
              <w:spacing w:before="36" w:after="36"/>
              <w:jc w:val="left"/>
              <w:rPr/>
            </w:pPr>
            <w:r>
              <w:rPr/>
              <w:t>Viewing DASH-01</w:t>
            </w:r>
          </w:p>
        </w:tc>
        <w:tc>
          <w:tcPr>
            <w:tcW w:w="2820" w:type="dxa"/>
            <w:tcBorders/>
          </w:tcPr>
          <w:p>
            <w:pPr>
              <w:pStyle w:val="Compact"/>
              <w:suppressAutoHyphens w:val="true"/>
              <w:spacing w:before="36" w:after="36"/>
              <w:jc w:val="left"/>
              <w:rPr/>
            </w:pPr>
            <w:r>
              <w:rPr/>
              <w:t>It computes and displays 100%</w:t>
            </w:r>
          </w:p>
        </w:tc>
      </w:tr>
      <w:tr>
        <w:trPr/>
        <w:tc>
          <w:tcPr>
            <w:tcW w:w="1335" w:type="dxa"/>
            <w:tcBorders/>
          </w:tcPr>
          <w:p>
            <w:pPr>
              <w:pStyle w:val="Compact"/>
              <w:suppressAutoHyphens w:val="true"/>
              <w:spacing w:before="36" w:after="36"/>
              <w:jc w:val="left"/>
              <w:rPr/>
            </w:pPr>
            <w:r>
              <w:rPr/>
              <w:t>FR-M19-04</w:t>
            </w:r>
          </w:p>
        </w:tc>
        <w:tc>
          <w:tcPr>
            <w:tcW w:w="2374" w:type="dxa"/>
            <w:tcBorders/>
          </w:tcPr>
          <w:p>
            <w:pPr>
              <w:pStyle w:val="Compact"/>
              <w:suppressAutoHyphens w:val="true"/>
              <w:spacing w:before="36" w:after="36"/>
              <w:jc w:val="left"/>
              <w:rPr/>
            </w:pPr>
            <w:r>
              <w:rPr/>
              <w:t>4 of 35 total Charter Actions logged for this project</w:t>
            </w:r>
          </w:p>
        </w:tc>
        <w:tc>
          <w:tcPr>
            <w:tcW w:w="3489" w:type="dxa"/>
            <w:tcBorders/>
          </w:tcPr>
          <w:p>
            <w:pPr>
              <w:pStyle w:val="Compact"/>
              <w:suppressAutoHyphens w:val="true"/>
              <w:spacing w:before="36" w:after="36"/>
              <w:jc w:val="left"/>
              <w:rPr/>
            </w:pPr>
            <w:r>
              <w:rPr/>
              <w:t>Viewing DASH-02</w:t>
            </w:r>
          </w:p>
        </w:tc>
        <w:tc>
          <w:tcPr>
            <w:tcW w:w="2820" w:type="dxa"/>
            <w:tcBorders/>
          </w:tcPr>
          <w:p>
            <w:pPr>
              <w:pStyle w:val="Compact"/>
              <w:suppressAutoHyphens w:val="true"/>
              <w:spacing w:before="36" w:after="36"/>
              <w:jc w:val="left"/>
              <w:rPr/>
            </w:pPr>
            <w:r>
              <w:rPr/>
              <w:t xml:space="preserve">It computes the live percentage from </w:t>
            </w:r>
            <w:r>
              <w:rPr>
                <w:rStyle w:val="VerbatimChar"/>
              </w:rPr>
              <w:t>charterActionLog</w:t>
            </w:r>
            <w:r>
              <w:rPr/>
              <w:t>, matching that ratio</w:t>
            </w:r>
          </w:p>
        </w:tc>
      </w:tr>
      <w:tr>
        <w:trPr/>
        <w:tc>
          <w:tcPr>
            <w:tcW w:w="1335" w:type="dxa"/>
            <w:tcBorders/>
          </w:tcPr>
          <w:p>
            <w:pPr>
              <w:pStyle w:val="Compact"/>
              <w:suppressAutoHyphens w:val="true"/>
              <w:spacing w:before="36" w:after="36"/>
              <w:jc w:val="left"/>
              <w:rPr/>
            </w:pPr>
            <w:r>
              <w:rPr/>
              <w:t>FR-M19-05</w:t>
            </w:r>
          </w:p>
        </w:tc>
        <w:tc>
          <w:tcPr>
            <w:tcW w:w="2374" w:type="dxa"/>
            <w:tcBorders/>
          </w:tcPr>
          <w:p>
            <w:pPr>
              <w:pStyle w:val="Compact"/>
              <w:suppressAutoHyphens w:val="true"/>
              <w:spacing w:before="36" w:after="36"/>
              <w:jc w:val="left"/>
              <w:rPr/>
            </w:pPr>
            <w:r>
              <w:rPr/>
              <w:t>Viewing DASH-03, 04, 05</w:t>
            </w:r>
          </w:p>
        </w:tc>
        <w:tc>
          <w:tcPr>
            <w:tcW w:w="3489" w:type="dxa"/>
            <w:tcBorders/>
          </w:tcPr>
          <w:p>
            <w:pPr>
              <w:pStyle w:val="Compact"/>
              <w:suppressAutoHyphens w:val="true"/>
              <w:spacing w:before="36" w:after="36"/>
              <w:jc w:val="left"/>
              <w:rPr/>
            </w:pPr>
            <w:r>
              <w:rPr/>
              <w:t>No touchpoint/case data exists for these</w:t>
            </w:r>
          </w:p>
        </w:tc>
        <w:tc>
          <w:tcPr>
            <w:tcW w:w="2820" w:type="dxa"/>
            <w:tcBorders/>
          </w:tcPr>
          <w:p>
            <w:pPr>
              <w:pStyle w:val="Compact"/>
              <w:suppressAutoHyphens w:val="true"/>
              <w:spacing w:before="36" w:after="36"/>
              <w:jc w:val="left"/>
              <w:rPr/>
            </w:pPr>
            <w:r>
              <w:rPr/>
              <w:t>They render as static reference cards, not live metrics</w:t>
            </w:r>
          </w:p>
        </w:tc>
      </w:tr>
      <w:tr>
        <w:trPr/>
        <w:tc>
          <w:tcPr>
            <w:tcW w:w="1335" w:type="dxa"/>
            <w:tcBorders/>
          </w:tcPr>
          <w:p>
            <w:pPr>
              <w:pStyle w:val="Compact"/>
              <w:suppressAutoHyphens w:val="true"/>
              <w:spacing w:before="36" w:after="36"/>
              <w:jc w:val="left"/>
              <w:rPr/>
            </w:pPr>
            <w:r>
              <w:rPr/>
              <w:t>FR-M20-01</w:t>
            </w:r>
          </w:p>
        </w:tc>
        <w:tc>
          <w:tcPr>
            <w:tcW w:w="2374" w:type="dxa"/>
            <w:tcBorders/>
          </w:tcPr>
          <w:p>
            <w:pPr>
              <w:pStyle w:val="Compact"/>
              <w:suppressAutoHyphens w:val="true"/>
              <w:spacing w:before="36" w:after="36"/>
              <w:jc w:val="left"/>
              <w:rPr/>
            </w:pPr>
            <w:r>
              <w:rPr/>
              <w:t xml:space="preserve">A </w:t>
            </w:r>
            <w:r>
              <w:rPr>
                <w:rStyle w:val="VerbatimChar"/>
              </w:rPr>
              <w:t>change_manager</w:t>
            </w:r>
            <w:r>
              <w:rPr/>
              <w:t xml:space="preserve"> (project-scoped) and an </w:t>
            </w:r>
            <w:r>
              <w:rPr>
                <w:rStyle w:val="VerbatimChar"/>
              </w:rPr>
              <w:t>org_admin</w:t>
            </w:r>
            <w:r>
              <w:rPr/>
              <w:t xml:space="preserve"> viewing the same ungrouped Organization</w:t>
            </w:r>
          </w:p>
        </w:tc>
        <w:tc>
          <w:tcPr>
            <w:tcW w:w="3489" w:type="dxa"/>
            <w:tcBorders/>
          </w:tcPr>
          <w:p>
            <w:pPr>
              <w:pStyle w:val="Compact"/>
              <w:suppressAutoHyphens w:val="true"/>
              <w:spacing w:before="36" w:after="36"/>
              <w:jc w:val="left"/>
              <w:rPr/>
            </w:pPr>
            <w:r>
              <w:rPr/>
              <w:t>Both open M20’s level selector</w:t>
            </w:r>
          </w:p>
        </w:tc>
        <w:tc>
          <w:tcPr>
            <w:tcW w:w="2820" w:type="dxa"/>
            <w:tcBorders/>
          </w:tcPr>
          <w:p>
            <w:pPr>
              <w:pStyle w:val="Compact"/>
              <w:suppressAutoHyphens w:val="true"/>
              <w:spacing w:before="36" w:after="36"/>
              <w:jc w:val="left"/>
              <w:rPr/>
            </w:pPr>
            <w:r>
              <w:rPr/>
              <w:t>The Change Manager sees only Project; the Org Admin sees Project and Organization but never Group</w:t>
            </w:r>
          </w:p>
        </w:tc>
      </w:tr>
      <w:tr>
        <w:trPr/>
        <w:tc>
          <w:tcPr>
            <w:tcW w:w="1335" w:type="dxa"/>
            <w:tcBorders/>
          </w:tcPr>
          <w:p>
            <w:pPr>
              <w:pStyle w:val="Compact"/>
              <w:suppressAutoHyphens w:val="true"/>
              <w:spacing w:before="36" w:after="36"/>
              <w:jc w:val="left"/>
              <w:rPr/>
            </w:pPr>
            <w:r>
              <w:rPr/>
              <w:t>FR-M20-02</w:t>
            </w:r>
          </w:p>
        </w:tc>
        <w:tc>
          <w:tcPr>
            <w:tcW w:w="2374" w:type="dxa"/>
            <w:tcBorders/>
          </w:tcPr>
          <w:p>
            <w:pPr>
              <w:pStyle w:val="Compact"/>
              <w:suppressAutoHyphens w:val="true"/>
              <w:spacing w:before="36" w:after="36"/>
              <w:jc w:val="left"/>
              <w:rPr/>
            </w:pPr>
            <w:r>
              <w:rPr/>
              <w:t>A project’s Readiness Index below its Lewin-phase reference band’s low threshold</w:t>
            </w:r>
          </w:p>
        </w:tc>
        <w:tc>
          <w:tcPr>
            <w:tcW w:w="3489" w:type="dxa"/>
            <w:tcBorders/>
          </w:tcPr>
          <w:p>
            <w:pPr>
              <w:pStyle w:val="Compact"/>
              <w:suppressAutoHyphens w:val="true"/>
              <w:spacing w:before="36" w:after="36"/>
              <w:jc w:val="left"/>
              <w:rPr/>
            </w:pPr>
            <w:r>
              <w:rPr/>
              <w:t>Viewing Benchmarking</w:t>
            </w:r>
          </w:p>
        </w:tc>
        <w:tc>
          <w:tcPr>
            <w:tcW w:w="2820" w:type="dxa"/>
            <w:tcBorders/>
          </w:tcPr>
          <w:p>
            <w:pPr>
              <w:pStyle w:val="Compact"/>
              <w:suppressAutoHyphens w:val="true"/>
              <w:spacing w:before="36" w:after="36"/>
              <w:jc w:val="left"/>
              <w:rPr/>
            </w:pPr>
            <w:r>
              <w:rPr/>
              <w:t>Standing shows “Behind”</w:t>
            </w:r>
          </w:p>
        </w:tc>
      </w:tr>
      <w:tr>
        <w:trPr/>
        <w:tc>
          <w:tcPr>
            <w:tcW w:w="1335" w:type="dxa"/>
            <w:tcBorders/>
          </w:tcPr>
          <w:p>
            <w:pPr>
              <w:pStyle w:val="Compact"/>
              <w:suppressAutoHyphens w:val="true"/>
              <w:spacing w:before="36" w:after="36"/>
              <w:jc w:val="left"/>
              <w:rPr/>
            </w:pPr>
            <w:r>
              <w:rPr/>
              <w:t>FR-M20-03</w:t>
            </w:r>
          </w:p>
        </w:tc>
        <w:tc>
          <w:tcPr>
            <w:tcW w:w="2374" w:type="dxa"/>
            <w:tcBorders/>
          </w:tcPr>
          <w:p>
            <w:pPr>
              <w:pStyle w:val="Compact"/>
              <w:suppressAutoHyphens w:val="true"/>
              <w:spacing w:before="36" w:after="36"/>
              <w:jc w:val="left"/>
              <w:rPr/>
            </w:pPr>
            <w:r>
              <w:rPr/>
              <w:t>Viewing the Cross-Type Matrix</w:t>
            </w:r>
          </w:p>
        </w:tc>
        <w:tc>
          <w:tcPr>
            <w:tcW w:w="3489" w:type="dxa"/>
            <w:tcBorders/>
          </w:tcPr>
          <w:p>
            <w:pPr>
              <w:pStyle w:val="Compact"/>
              <w:suppressAutoHyphens w:val="true"/>
              <w:spacing w:before="36" w:after="36"/>
              <w:jc w:val="left"/>
              <w:rPr/>
            </w:pPr>
            <w:r>
              <w:rPr/>
              <w:t>For each of the 8 transformation types</w:t>
            </w:r>
          </w:p>
        </w:tc>
        <w:tc>
          <w:tcPr>
            <w:tcW w:w="2820" w:type="dxa"/>
            <w:tcBorders/>
          </w:tcPr>
          <w:p>
            <w:pPr>
              <w:pStyle w:val="Compact"/>
              <w:suppressAutoHyphens w:val="true"/>
              <w:spacing w:before="36" w:after="36"/>
              <w:jc w:val="left"/>
              <w:rPr/>
            </w:pPr>
            <w:r>
              <w:rPr/>
              <w:t>Duration, terminal gate, external involvement, dominant framework, reversibility, and a seed-project link are all shown</w:t>
            </w:r>
          </w:p>
        </w:tc>
      </w:tr>
      <w:tr>
        <w:trPr/>
        <w:tc>
          <w:tcPr>
            <w:tcW w:w="1335" w:type="dxa"/>
            <w:tcBorders/>
          </w:tcPr>
          <w:p>
            <w:pPr>
              <w:pStyle w:val="Compact"/>
              <w:suppressAutoHyphens w:val="true"/>
              <w:spacing w:before="36" w:after="36"/>
              <w:jc w:val="left"/>
              <w:rPr/>
            </w:pPr>
            <w:r>
              <w:rPr/>
              <w:t>FR-M20-04</w:t>
            </w:r>
          </w:p>
        </w:tc>
        <w:tc>
          <w:tcPr>
            <w:tcW w:w="2374" w:type="dxa"/>
            <w:tcBorders/>
          </w:tcPr>
          <w:p>
            <w:pPr>
              <w:pStyle w:val="Compact"/>
              <w:suppressAutoHyphens w:val="true"/>
              <w:spacing w:before="36" w:after="36"/>
              <w:jc w:val="left"/>
              <w:rPr/>
            </w:pPr>
            <w:r>
              <w:rPr/>
              <w:t>Any role</w:t>
            </w:r>
          </w:p>
        </w:tc>
        <w:tc>
          <w:tcPr>
            <w:tcW w:w="3489" w:type="dxa"/>
            <w:tcBorders/>
          </w:tcPr>
          <w:p>
            <w:pPr>
              <w:pStyle w:val="Compact"/>
              <w:suppressAutoHyphens w:val="true"/>
              <w:spacing w:before="36" w:after="36"/>
              <w:jc w:val="left"/>
              <w:rPr/>
            </w:pPr>
            <w:r>
              <w:rPr/>
              <w:t>Clicking Export CSV on the Analytics heatmap or Benchmarking table</w:t>
            </w:r>
          </w:p>
        </w:tc>
        <w:tc>
          <w:tcPr>
            <w:tcW w:w="2820" w:type="dxa"/>
            <w:tcBorders/>
          </w:tcPr>
          <w:p>
            <w:pPr>
              <w:pStyle w:val="Compact"/>
              <w:suppressAutoHyphens w:val="true"/>
              <w:spacing w:before="36" w:after="36"/>
              <w:jc w:val="left"/>
              <w:rPr/>
            </w:pPr>
            <w:r>
              <w:rPr/>
              <w:t>The export succeeds</w:t>
            </w:r>
          </w:p>
        </w:tc>
      </w:tr>
      <w:tr>
        <w:trPr/>
        <w:tc>
          <w:tcPr>
            <w:tcW w:w="1335" w:type="dxa"/>
            <w:tcBorders/>
          </w:tcPr>
          <w:p>
            <w:pPr>
              <w:pStyle w:val="Compact"/>
              <w:suppressAutoHyphens w:val="true"/>
              <w:spacing w:before="36" w:after="36"/>
              <w:jc w:val="left"/>
              <w:rPr/>
            </w:pPr>
            <w:r>
              <w:rPr/>
              <w:t>FR-M20-05</w:t>
            </w:r>
          </w:p>
        </w:tc>
        <w:tc>
          <w:tcPr>
            <w:tcW w:w="2374" w:type="dxa"/>
            <w:tcBorders/>
          </w:tcPr>
          <w:p>
            <w:pPr>
              <w:pStyle w:val="Compact"/>
              <w:suppressAutoHyphens w:val="true"/>
              <w:spacing w:before="36" w:after="36"/>
              <w:jc w:val="left"/>
              <w:rPr/>
            </w:pPr>
            <w:r>
              <w:rPr/>
              <w:t>Any role, including write-capable ones</w:t>
            </w:r>
          </w:p>
        </w:tc>
        <w:tc>
          <w:tcPr>
            <w:tcW w:w="3489" w:type="dxa"/>
            <w:tcBorders/>
          </w:tcPr>
          <w:p>
            <w:pPr>
              <w:pStyle w:val="Compact"/>
              <w:suppressAutoHyphens w:val="true"/>
              <w:spacing w:before="36" w:after="36"/>
              <w:jc w:val="left"/>
              <w:rPr/>
            </w:pPr>
            <w:r>
              <w:rPr/>
              <w:t>Viewing any M20 tab</w:t>
            </w:r>
          </w:p>
        </w:tc>
        <w:tc>
          <w:tcPr>
            <w:tcW w:w="2820" w:type="dxa"/>
            <w:tcBorders/>
          </w:tcPr>
          <w:p>
            <w:pPr>
              <w:pStyle w:val="Compact"/>
              <w:suppressAutoHyphens w:val="true"/>
              <w:spacing w:before="36" w:after="36"/>
              <w:jc w:val="left"/>
              <w:rPr/>
            </w:pPr>
            <w:r>
              <w:rPr/>
              <w:t>No add/edit/delete control exists anywhere in the module</w:t>
            </w:r>
          </w:p>
        </w:tc>
      </w:tr>
      <w:tr>
        <w:trPr/>
        <w:tc>
          <w:tcPr>
            <w:tcW w:w="1335" w:type="dxa"/>
            <w:tcBorders/>
          </w:tcPr>
          <w:p>
            <w:pPr>
              <w:pStyle w:val="Compact"/>
              <w:suppressAutoHyphens w:val="true"/>
              <w:spacing w:before="36" w:after="36"/>
              <w:jc w:val="left"/>
              <w:rPr/>
            </w:pPr>
            <w:r>
              <w:rPr/>
              <w:t>FR-M21-01</w:t>
            </w:r>
          </w:p>
        </w:tc>
        <w:tc>
          <w:tcPr>
            <w:tcW w:w="2374" w:type="dxa"/>
            <w:tcBorders/>
          </w:tcPr>
          <w:p>
            <w:pPr>
              <w:pStyle w:val="Compact"/>
              <w:suppressAutoHyphens w:val="true"/>
              <w:spacing w:before="36" w:after="36"/>
              <w:jc w:val="left"/>
              <w:rPr/>
            </w:pPr>
            <w:r>
              <w:rPr/>
              <w:t>The 30-day checkpoint, not yet recorded</w:t>
            </w:r>
          </w:p>
        </w:tc>
        <w:tc>
          <w:tcPr>
            <w:tcW w:w="3489" w:type="dxa"/>
            <w:tcBorders/>
          </w:tcPr>
          <w:p>
            <w:pPr>
              <w:pStyle w:val="Compact"/>
              <w:suppressAutoHyphens w:val="true"/>
              <w:spacing w:before="36" w:after="36"/>
              <w:jc w:val="left"/>
              <w:rPr/>
            </w:pPr>
            <w:r>
              <w:rPr/>
              <w:t>Clicking “Record checkpoint”</w:t>
            </w:r>
          </w:p>
        </w:tc>
        <w:tc>
          <w:tcPr>
            <w:tcW w:w="2820" w:type="dxa"/>
            <w:tcBorders/>
          </w:tcPr>
          <w:p>
            <w:pPr>
              <w:pStyle w:val="Compact"/>
              <w:suppressAutoHyphens w:val="true"/>
              <w:spacing w:before="36" w:after="36"/>
              <w:jc w:val="left"/>
              <w:rPr/>
            </w:pPr>
            <w:r>
              <w:rPr/>
              <w:t xml:space="preserve">An adoption rate is generated and </w:t>
            </w:r>
            <w:r>
              <w:rPr>
                <w:rStyle w:val="VerbatimChar"/>
              </w:rPr>
              <w:t>regressionRisk</w:t>
            </w:r>
            <w:r>
              <w:rPr/>
              <w:t xml:space="preserve"> derives from it per the stated thresholds; no manual field entry is offered</w:t>
            </w:r>
          </w:p>
        </w:tc>
      </w:tr>
      <w:tr>
        <w:trPr/>
        <w:tc>
          <w:tcPr>
            <w:tcW w:w="1335" w:type="dxa"/>
            <w:tcBorders/>
          </w:tcPr>
          <w:p>
            <w:pPr>
              <w:pStyle w:val="Compact"/>
              <w:suppressAutoHyphens w:val="true"/>
              <w:spacing w:before="36" w:after="36"/>
              <w:jc w:val="left"/>
              <w:rPr/>
            </w:pPr>
            <w:r>
              <w:rPr/>
              <w:t>FR-M21-02</w:t>
            </w:r>
          </w:p>
        </w:tc>
        <w:tc>
          <w:tcPr>
            <w:tcW w:w="2374" w:type="dxa"/>
            <w:tcBorders/>
          </w:tcPr>
          <w:p>
            <w:pPr>
              <w:pStyle w:val="Compact"/>
              <w:suppressAutoHyphens w:val="true"/>
              <w:spacing w:before="36" w:after="36"/>
              <w:jc w:val="left"/>
              <w:rPr/>
            </w:pPr>
            <w:r>
              <w:rPr/>
              <w:t>An existing Quick Win</w:t>
            </w:r>
          </w:p>
        </w:tc>
        <w:tc>
          <w:tcPr>
            <w:tcW w:w="3489" w:type="dxa"/>
            <w:tcBorders/>
          </w:tcPr>
          <w:p>
            <w:pPr>
              <w:pStyle w:val="Compact"/>
              <w:suppressAutoHyphens w:val="true"/>
              <w:spacing w:before="36" w:after="36"/>
              <w:jc w:val="left"/>
              <w:rPr/>
            </w:pPr>
            <w:r>
              <w:rPr/>
              <w:t>Attempting to edit or delete it</w:t>
            </w:r>
          </w:p>
        </w:tc>
        <w:tc>
          <w:tcPr>
            <w:tcW w:w="2820" w:type="dxa"/>
            <w:tcBorders/>
          </w:tcPr>
          <w:p>
            <w:pPr>
              <w:pStyle w:val="Compact"/>
              <w:suppressAutoHyphens w:val="true"/>
              <w:spacing w:before="36" w:after="36"/>
              <w:jc w:val="left"/>
              <w:rPr/>
            </w:pPr>
            <w:r>
              <w:rPr/>
              <w:t>No such control exists (a known gap)</w:t>
            </w:r>
          </w:p>
        </w:tc>
      </w:tr>
      <w:tr>
        <w:trPr/>
        <w:tc>
          <w:tcPr>
            <w:tcW w:w="1335" w:type="dxa"/>
            <w:tcBorders/>
          </w:tcPr>
          <w:p>
            <w:pPr>
              <w:pStyle w:val="Compact"/>
              <w:suppressAutoHyphens w:val="true"/>
              <w:spacing w:before="36" w:after="36"/>
              <w:jc w:val="left"/>
              <w:rPr/>
            </w:pPr>
            <w:r>
              <w:rPr/>
              <w:t>FR-M21-03</w:t>
            </w:r>
          </w:p>
        </w:tc>
        <w:tc>
          <w:tcPr>
            <w:tcW w:w="2374" w:type="dxa"/>
            <w:tcBorders/>
          </w:tcPr>
          <w:p>
            <w:pPr>
              <w:pStyle w:val="Compact"/>
              <w:suppressAutoHyphens w:val="true"/>
              <w:spacing w:before="36" w:after="36"/>
              <w:jc w:val="left"/>
              <w:rPr/>
            </w:pPr>
            <w:r>
              <w:rPr/>
              <w:t xml:space="preserve">A Lesson Learned with no </w:t>
            </w:r>
            <w:r>
              <w:rPr>
                <w:rStyle w:val="VerbatimChar"/>
              </w:rPr>
              <w:t>linkedRuleOrControl</w:t>
            </w:r>
          </w:p>
        </w:tc>
        <w:tc>
          <w:tcPr>
            <w:tcW w:w="3489" w:type="dxa"/>
            <w:tcBorders/>
          </w:tcPr>
          <w:p>
            <w:pPr>
              <w:pStyle w:val="Compact"/>
              <w:suppressAutoHyphens w:val="true"/>
              <w:spacing w:before="36" w:after="36"/>
              <w:jc w:val="left"/>
              <w:rPr/>
            </w:pPr>
            <w:r>
              <w:rPr/>
              <w:t>Adding a link value, then attempting to delete the lesson</w:t>
            </w:r>
          </w:p>
        </w:tc>
        <w:tc>
          <w:tcPr>
            <w:tcW w:w="2820" w:type="dxa"/>
            <w:tcBorders/>
          </w:tcPr>
          <w:p>
            <w:pPr>
              <w:pStyle w:val="Compact"/>
              <w:suppressAutoHyphens w:val="true"/>
              <w:spacing w:before="36" w:after="36"/>
              <w:jc w:val="left"/>
              <w:rPr/>
            </w:pPr>
            <w:r>
              <w:rPr/>
              <w:t>Status flips to “applied” on adding the link; no delete control exists (a known gap)</w:t>
            </w:r>
          </w:p>
        </w:tc>
      </w:tr>
      <w:tr>
        <w:trPr/>
        <w:tc>
          <w:tcPr>
            <w:tcW w:w="1335" w:type="dxa"/>
            <w:tcBorders/>
          </w:tcPr>
          <w:p>
            <w:pPr>
              <w:pStyle w:val="Compact"/>
              <w:suppressAutoHyphens w:val="true"/>
              <w:spacing w:before="36" w:after="36"/>
              <w:jc w:val="left"/>
              <w:rPr/>
            </w:pPr>
            <w:r>
              <w:rPr/>
              <w:t>FR-M21-04</w:t>
            </w:r>
          </w:p>
        </w:tc>
        <w:tc>
          <w:tcPr>
            <w:tcW w:w="2374" w:type="dxa"/>
            <w:tcBorders/>
          </w:tcPr>
          <w:p>
            <w:pPr>
              <w:pStyle w:val="Compact"/>
              <w:suppressAutoHyphens w:val="true"/>
              <w:spacing w:before="36" w:after="36"/>
              <w:jc w:val="left"/>
              <w:rPr/>
            </w:pPr>
            <w:r>
              <w:rPr/>
              <w:t>Sign-off is currently false</w:t>
            </w:r>
          </w:p>
        </w:tc>
        <w:tc>
          <w:tcPr>
            <w:tcW w:w="3489" w:type="dxa"/>
            <w:tcBorders/>
          </w:tcPr>
          <w:p>
            <w:pPr>
              <w:pStyle w:val="Compact"/>
              <w:suppressAutoHyphens w:val="true"/>
              <w:spacing w:before="36" w:after="36"/>
              <w:jc w:val="left"/>
              <w:rPr/>
            </w:pPr>
            <w:r>
              <w:rPr/>
              <w:t>Toggling it</w:t>
            </w:r>
          </w:p>
        </w:tc>
        <w:tc>
          <w:tcPr>
            <w:tcW w:w="2820" w:type="dxa"/>
            <w:tcBorders/>
          </w:tcPr>
          <w:p>
            <w:pPr>
              <w:pStyle w:val="Compact"/>
              <w:suppressAutoHyphens w:val="true"/>
              <w:spacing w:before="36" w:after="36"/>
              <w:jc w:val="left"/>
              <w:rPr/>
            </w:pPr>
            <w:r>
              <w:rPr/>
              <w:t>It flips to true/false with no other side effect beyond the boolean state</w:t>
            </w:r>
          </w:p>
        </w:tc>
      </w:tr>
      <w:tr>
        <w:trPr/>
        <w:tc>
          <w:tcPr>
            <w:tcW w:w="1335" w:type="dxa"/>
            <w:tcBorders/>
          </w:tcPr>
          <w:p>
            <w:pPr>
              <w:pStyle w:val="Compact"/>
              <w:suppressAutoHyphens w:val="true"/>
              <w:spacing w:before="36" w:after="36"/>
              <w:jc w:val="left"/>
              <w:rPr/>
            </w:pPr>
            <w:r>
              <w:rPr/>
              <w:t>FR-M22-01</w:t>
            </w:r>
          </w:p>
        </w:tc>
        <w:tc>
          <w:tcPr>
            <w:tcW w:w="2374" w:type="dxa"/>
            <w:tcBorders/>
          </w:tcPr>
          <w:p>
            <w:pPr>
              <w:pStyle w:val="Compact"/>
              <w:suppressAutoHyphens w:val="true"/>
              <w:spacing w:before="36" w:after="36"/>
              <w:jc w:val="left"/>
              <w:rPr/>
            </w:pPr>
            <w:r>
              <w:rPr/>
              <w:t>Signed in as a write-capable role</w:t>
            </w:r>
          </w:p>
        </w:tc>
        <w:tc>
          <w:tcPr>
            <w:tcW w:w="3489" w:type="dxa"/>
            <w:tcBorders/>
          </w:tcPr>
          <w:p>
            <w:pPr>
              <w:pStyle w:val="Compact"/>
              <w:suppressAutoHyphens w:val="true"/>
              <w:spacing w:before="36" w:after="36"/>
              <w:jc w:val="left"/>
              <w:rPr/>
            </w:pPr>
            <w:r>
              <w:rPr/>
              <w:t>Adding, editing, deleting a field note</w:t>
            </w:r>
          </w:p>
        </w:tc>
        <w:tc>
          <w:tcPr>
            <w:tcW w:w="2820" w:type="dxa"/>
            <w:tcBorders/>
          </w:tcPr>
          <w:p>
            <w:pPr>
              <w:pStyle w:val="Compact"/>
              <w:suppressAutoHyphens w:val="true"/>
              <w:spacing w:before="36" w:after="36"/>
              <w:jc w:val="left"/>
              <w:rPr/>
            </w:pPr>
            <w:r>
              <w:rPr/>
              <w:t>All three succeed</w:t>
            </w:r>
          </w:p>
        </w:tc>
      </w:tr>
      <w:tr>
        <w:trPr/>
        <w:tc>
          <w:tcPr>
            <w:tcW w:w="1335" w:type="dxa"/>
            <w:tcBorders/>
          </w:tcPr>
          <w:p>
            <w:pPr>
              <w:pStyle w:val="Compact"/>
              <w:suppressAutoHyphens w:val="true"/>
              <w:spacing w:before="36" w:after="36"/>
              <w:jc w:val="left"/>
              <w:rPr/>
            </w:pPr>
            <w:r>
              <w:rPr/>
              <w:t>FR-M22-02</w:t>
            </w:r>
          </w:p>
        </w:tc>
        <w:tc>
          <w:tcPr>
            <w:tcW w:w="2374" w:type="dxa"/>
            <w:tcBorders/>
          </w:tcPr>
          <w:p>
            <w:pPr>
              <w:pStyle w:val="Compact"/>
              <w:suppressAutoHyphens w:val="true"/>
              <w:spacing w:before="36" w:after="36"/>
              <w:jc w:val="left"/>
              <w:rPr/>
            </w:pPr>
            <w:r>
              <w:rPr/>
              <w:t>A field note tagged to M9 and M14</w:t>
            </w:r>
          </w:p>
        </w:tc>
        <w:tc>
          <w:tcPr>
            <w:tcW w:w="3489" w:type="dxa"/>
            <w:tcBorders/>
          </w:tcPr>
          <w:p>
            <w:pPr>
              <w:pStyle w:val="Compact"/>
              <w:suppressAutoHyphens w:val="true"/>
              <w:spacing w:before="36" w:after="36"/>
              <w:jc w:val="left"/>
              <w:rPr/>
            </w:pPr>
            <w:r>
              <w:rPr/>
              <w:t>Viewing the note</w:t>
            </w:r>
          </w:p>
        </w:tc>
        <w:tc>
          <w:tcPr>
            <w:tcW w:w="2820" w:type="dxa"/>
            <w:tcBorders/>
          </w:tcPr>
          <w:p>
            <w:pPr>
              <w:pStyle w:val="Compact"/>
              <w:suppressAutoHyphens w:val="true"/>
              <w:spacing w:before="36" w:after="36"/>
              <w:jc w:val="left"/>
              <w:rPr/>
            </w:pPr>
            <w:r>
              <w:rPr/>
              <w:t>Both tags display as descriptive labels; no navigation or foreign-key behavior is implied</w:t>
            </w:r>
          </w:p>
        </w:tc>
      </w:tr>
      <w:tr>
        <w:trPr/>
        <w:tc>
          <w:tcPr>
            <w:tcW w:w="1335" w:type="dxa"/>
            <w:tcBorders/>
          </w:tcPr>
          <w:p>
            <w:pPr>
              <w:pStyle w:val="Compact"/>
              <w:suppressAutoHyphens w:val="true"/>
              <w:spacing w:before="36" w:after="36"/>
              <w:jc w:val="left"/>
              <w:rPr/>
            </w:pPr>
            <w:r>
              <w:rPr/>
              <w:t>FR-M22-03</w:t>
            </w:r>
          </w:p>
        </w:tc>
        <w:tc>
          <w:tcPr>
            <w:tcW w:w="2374" w:type="dxa"/>
            <w:tcBorders/>
          </w:tcPr>
          <w:p>
            <w:pPr>
              <w:pStyle w:val="Compact"/>
              <w:suppressAutoHyphens w:val="true"/>
              <w:spacing w:before="36" w:after="36"/>
              <w:jc w:val="left"/>
              <w:rPr/>
            </w:pPr>
            <w:r>
              <w:rPr/>
              <w:t>Notes across 3 different categories</w:t>
            </w:r>
          </w:p>
        </w:tc>
        <w:tc>
          <w:tcPr>
            <w:tcW w:w="3489" w:type="dxa"/>
            <w:tcBorders/>
          </w:tcPr>
          <w:p>
            <w:pPr>
              <w:pStyle w:val="Compact"/>
              <w:suppressAutoHyphens w:val="true"/>
              <w:spacing w:before="36" w:after="36"/>
              <w:jc w:val="left"/>
              <w:rPr/>
            </w:pPr>
            <w:r>
              <w:rPr/>
              <w:t>Filtering by “Decision”</w:t>
            </w:r>
          </w:p>
        </w:tc>
        <w:tc>
          <w:tcPr>
            <w:tcW w:w="2820" w:type="dxa"/>
            <w:tcBorders/>
          </w:tcPr>
          <w:p>
            <w:pPr>
              <w:pStyle w:val="Compact"/>
              <w:suppressAutoHyphens w:val="true"/>
              <w:spacing w:before="36" w:after="36"/>
              <w:jc w:val="left"/>
              <w:rPr/>
            </w:pPr>
            <w:r>
              <w:rPr/>
              <w:t>Only Decision-category notes show, color-coded green</w:t>
            </w:r>
          </w:p>
        </w:tc>
      </w:tr>
    </w:tbl>
    <w:p>
      <w:pPr>
        <w:pStyle w:val="BodyText"/>
        <w:rPr/>
      </w:pPr>
      <w:r>
        <w:rPr>
          <w:b/>
          <w:bCs/>
        </w:rPr>
        <w:t>10.8.3 Cross-Cutting Requirements</w:t>
      </w:r>
    </w:p>
    <w:tbl>
      <w:tblPr>
        <w:tblStyle w:val="Table"/>
        <w:tblW w:w="49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127"/>
        <w:gridCol w:w="6575"/>
        <w:gridCol w:w="1127"/>
        <w:gridCol w:w="1189"/>
      </w:tblGrid>
      <w:tr>
        <w:trPr>
          <w:tblHeader w:val="true"/>
        </w:trPr>
        <w:tc>
          <w:tcPr>
            <w:tcW w:w="1127" w:type="dxa"/>
            <w:tcBorders>
              <w:bottom w:val="single" w:sz="6" w:space="0" w:color="000000"/>
            </w:tcBorders>
            <w:vAlign w:val="bottom"/>
          </w:tcPr>
          <w:p>
            <w:pPr>
              <w:pStyle w:val="Compact"/>
              <w:suppressAutoHyphens w:val="true"/>
              <w:spacing w:before="36" w:after="36"/>
              <w:jc w:val="left"/>
              <w:rPr/>
            </w:pPr>
            <w:r>
              <w:rPr>
                <w:b/>
                <w:bCs/>
              </w:rPr>
              <w:t>FR</w:t>
            </w:r>
          </w:p>
        </w:tc>
        <w:tc>
          <w:tcPr>
            <w:tcW w:w="6575" w:type="dxa"/>
            <w:tcBorders>
              <w:bottom w:val="single" w:sz="6" w:space="0" w:color="000000"/>
            </w:tcBorders>
            <w:vAlign w:val="bottom"/>
          </w:tcPr>
          <w:p>
            <w:pPr>
              <w:pStyle w:val="Compact"/>
              <w:suppressAutoHyphens w:val="true"/>
              <w:spacing w:before="36" w:after="36"/>
              <w:jc w:val="left"/>
              <w:rPr/>
            </w:pPr>
            <w:r>
              <w:rPr>
                <w:b/>
                <w:bCs/>
              </w:rPr>
              <w:t>Given</w:t>
            </w:r>
          </w:p>
        </w:tc>
        <w:tc>
          <w:tcPr>
            <w:tcW w:w="1127" w:type="dxa"/>
            <w:tcBorders>
              <w:bottom w:val="single" w:sz="6" w:space="0" w:color="000000"/>
            </w:tcBorders>
            <w:vAlign w:val="bottom"/>
          </w:tcPr>
          <w:p>
            <w:pPr>
              <w:pStyle w:val="Compact"/>
              <w:suppressAutoHyphens w:val="true"/>
              <w:spacing w:before="36" w:after="36"/>
              <w:jc w:val="left"/>
              <w:rPr/>
            </w:pPr>
            <w:r>
              <w:rPr>
                <w:b/>
                <w:bCs/>
              </w:rPr>
              <w:t>When</w:t>
            </w:r>
          </w:p>
        </w:tc>
        <w:tc>
          <w:tcPr>
            <w:tcW w:w="1189" w:type="dxa"/>
            <w:tcBorders>
              <w:bottom w:val="single" w:sz="6" w:space="0" w:color="000000"/>
            </w:tcBorders>
            <w:vAlign w:val="bottom"/>
          </w:tcPr>
          <w:p>
            <w:pPr>
              <w:pStyle w:val="Compact"/>
              <w:suppressAutoHyphens w:val="true"/>
              <w:spacing w:before="36" w:after="36"/>
              <w:jc w:val="left"/>
              <w:rPr/>
            </w:pPr>
            <w:r>
              <w:rPr>
                <w:b/>
                <w:bCs/>
              </w:rPr>
              <w:t>Then</w:t>
            </w:r>
          </w:p>
        </w:tc>
      </w:tr>
      <w:tr>
        <w:trPr/>
        <w:tc>
          <w:tcPr>
            <w:tcW w:w="1127" w:type="dxa"/>
            <w:tcBorders/>
          </w:tcPr>
          <w:p>
            <w:pPr>
              <w:pStyle w:val="Compact"/>
              <w:suppressAutoHyphens w:val="true"/>
              <w:spacing w:before="36" w:after="36"/>
              <w:jc w:val="left"/>
              <w:rPr/>
            </w:pPr>
            <w:r>
              <w:rPr/>
              <w:t>FR-X-01</w:t>
            </w:r>
          </w:p>
        </w:tc>
        <w:tc>
          <w:tcPr>
            <w:tcW w:w="6575" w:type="dxa"/>
            <w:tcBorders/>
          </w:tcPr>
          <w:p>
            <w:pPr>
              <w:pStyle w:val="Compact"/>
              <w:suppressAutoHyphens w:val="true"/>
              <w:spacing w:before="36" w:after="36"/>
              <w:jc w:val="left"/>
              <w:rPr/>
            </w:pPr>
            <w:r>
              <w:rPr/>
              <w:t>The Sponsor Coalition, Communications, Training, Risk Register, or Analytics tables</w:t>
            </w:r>
          </w:p>
        </w:tc>
        <w:tc>
          <w:tcPr>
            <w:tcW w:w="1127" w:type="dxa"/>
            <w:tcBorders/>
          </w:tcPr>
          <w:p>
            <w:pPr>
              <w:pStyle w:val="Compact"/>
              <w:suppressAutoHyphens w:val="true"/>
              <w:spacing w:before="36" w:after="36"/>
              <w:jc w:val="left"/>
              <w:rPr/>
            </w:pPr>
            <w:r>
              <w:rPr/>
              <w:t>Clicking Export CSV</w:t>
            </w:r>
          </w:p>
        </w:tc>
        <w:tc>
          <w:tcPr>
            <w:tcW w:w="1189" w:type="dxa"/>
            <w:tcBorders/>
          </w:tcPr>
          <w:p>
            <w:pPr>
              <w:pStyle w:val="Compact"/>
              <w:suppressAutoHyphens w:val="true"/>
              <w:spacing w:before="36" w:after="36"/>
              <w:jc w:val="left"/>
              <w:rPr/>
            </w:pPr>
            <w:r>
              <w:rPr/>
              <w:t>A CSV file downloads client-side, with no server round-trip</w:t>
            </w:r>
          </w:p>
        </w:tc>
      </w:tr>
      <w:tr>
        <w:trPr/>
        <w:tc>
          <w:tcPr>
            <w:tcW w:w="1127" w:type="dxa"/>
            <w:tcBorders/>
          </w:tcPr>
          <w:p>
            <w:pPr>
              <w:pStyle w:val="Compact"/>
              <w:suppressAutoHyphens w:val="true"/>
              <w:spacing w:before="36" w:after="36"/>
              <w:jc w:val="left"/>
              <w:rPr/>
            </w:pPr>
            <w:r>
              <w:rPr/>
              <w:t>FR-X-02</w:t>
            </w:r>
          </w:p>
        </w:tc>
        <w:tc>
          <w:tcPr>
            <w:tcW w:w="6575" w:type="dxa"/>
            <w:tcBorders/>
          </w:tcPr>
          <w:p>
            <w:pPr>
              <w:pStyle w:val="Compact"/>
              <w:suppressAutoHyphens w:val="true"/>
              <w:spacing w:before="36" w:after="36"/>
              <w:jc w:val="left"/>
              <w:rPr/>
            </w:pPr>
            <w:r>
              <w:rPr/>
              <w:t>A table filtered/sorted to a subset of its rows</w:t>
            </w:r>
          </w:p>
        </w:tc>
        <w:tc>
          <w:tcPr>
            <w:tcW w:w="1127" w:type="dxa"/>
            <w:tcBorders/>
          </w:tcPr>
          <w:p>
            <w:pPr>
              <w:pStyle w:val="Compact"/>
              <w:suppressAutoHyphens w:val="true"/>
              <w:spacing w:before="36" w:after="36"/>
              <w:jc w:val="left"/>
              <w:rPr/>
            </w:pPr>
            <w:r>
              <w:rPr/>
              <w:t>Exporting</w:t>
            </w:r>
          </w:p>
        </w:tc>
        <w:tc>
          <w:tcPr>
            <w:tcW w:w="1189" w:type="dxa"/>
            <w:tcBorders/>
          </w:tcPr>
          <w:p>
            <w:pPr>
              <w:pStyle w:val="Compact"/>
              <w:suppressAutoHyphens w:val="true"/>
              <w:spacing w:before="36" w:after="36"/>
              <w:jc w:val="left"/>
              <w:rPr/>
            </w:pPr>
            <w:r>
              <w:rPr/>
              <w:t>The CSV contains exactly the filtered/visible rows and columns, respecting RBAC scope</w:t>
            </w:r>
          </w:p>
        </w:tc>
      </w:tr>
      <w:tr>
        <w:trPr/>
        <w:tc>
          <w:tcPr>
            <w:tcW w:w="1127" w:type="dxa"/>
            <w:tcBorders/>
          </w:tcPr>
          <w:p>
            <w:pPr>
              <w:pStyle w:val="Compact"/>
              <w:suppressAutoHyphens w:val="true"/>
              <w:spacing w:before="36" w:after="36"/>
              <w:jc w:val="left"/>
              <w:rPr/>
            </w:pPr>
            <w:r>
              <w:rPr/>
              <w:t>FR-X-03</w:t>
            </w:r>
          </w:p>
        </w:tc>
        <w:tc>
          <w:tcPr>
            <w:tcW w:w="6575" w:type="dxa"/>
            <w:tcBorders/>
          </w:tcPr>
          <w:p>
            <w:pPr>
              <w:pStyle w:val="Compact"/>
              <w:suppressAutoHyphens w:val="true"/>
              <w:spacing w:before="36" w:after="36"/>
              <w:jc w:val="left"/>
              <w:rPr/>
            </w:pPr>
            <w:r>
              <w:rPr/>
              <w:t>A communications record containing French/Arabic accented text</w:t>
            </w:r>
          </w:p>
        </w:tc>
        <w:tc>
          <w:tcPr>
            <w:tcW w:w="1127" w:type="dxa"/>
            <w:tcBorders/>
          </w:tcPr>
          <w:p>
            <w:pPr>
              <w:pStyle w:val="Compact"/>
              <w:suppressAutoHyphens w:val="true"/>
              <w:spacing w:before="36" w:after="36"/>
              <w:jc w:val="left"/>
              <w:rPr/>
            </w:pPr>
            <w:r>
              <w:rPr/>
              <w:t>Exporting and opening in Excel</w:t>
            </w:r>
          </w:p>
        </w:tc>
        <w:tc>
          <w:tcPr>
            <w:tcW w:w="1189" w:type="dxa"/>
            <w:tcBorders/>
          </w:tcPr>
          <w:p>
            <w:pPr>
              <w:pStyle w:val="Compact"/>
              <w:suppressAutoHyphens w:val="true"/>
              <w:spacing w:before="36" w:after="36"/>
              <w:jc w:val="left"/>
              <w:rPr/>
            </w:pPr>
            <w:r>
              <w:rPr/>
              <w:t>Accented characters render correctly (UTF-8 BOM present)</w:t>
            </w:r>
          </w:p>
        </w:tc>
      </w:tr>
      <w:tr>
        <w:trPr/>
        <w:tc>
          <w:tcPr>
            <w:tcW w:w="1127" w:type="dxa"/>
            <w:tcBorders/>
          </w:tcPr>
          <w:p>
            <w:pPr>
              <w:pStyle w:val="Compact"/>
              <w:suppressAutoHyphens w:val="true"/>
              <w:spacing w:before="36" w:after="36"/>
              <w:jc w:val="left"/>
              <w:rPr/>
            </w:pPr>
            <w:r>
              <w:rPr/>
              <w:t>FR-X-04</w:t>
            </w:r>
          </w:p>
        </w:tc>
        <w:tc>
          <w:tcPr>
            <w:tcW w:w="6575" w:type="dxa"/>
            <w:tcBorders/>
          </w:tcPr>
          <w:p>
            <w:pPr>
              <w:pStyle w:val="Compact"/>
              <w:suppressAutoHyphens w:val="true"/>
              <w:spacing w:before="36" w:after="36"/>
              <w:jc w:val="left"/>
              <w:rPr/>
            </w:pPr>
            <w:r>
              <w:rPr/>
              <w:t>An active project with at least one live alert condition true</w:t>
            </w:r>
          </w:p>
        </w:tc>
        <w:tc>
          <w:tcPr>
            <w:tcW w:w="1127" w:type="dxa"/>
            <w:tcBorders/>
          </w:tcPr>
          <w:p>
            <w:pPr>
              <w:pStyle w:val="Compact"/>
              <w:suppressAutoHyphens w:val="true"/>
              <w:spacing w:before="36" w:after="36"/>
              <w:jc w:val="left"/>
              <w:rPr/>
            </w:pPr>
            <w:r>
              <w:rPr/>
              <w:t>Viewing the TopBar bell icon</w:t>
            </w:r>
          </w:p>
        </w:tc>
        <w:tc>
          <w:tcPr>
            <w:tcW w:w="1189" w:type="dxa"/>
            <w:tcBorders/>
          </w:tcPr>
          <w:p>
            <w:pPr>
              <w:pStyle w:val="Compact"/>
              <w:suppressAutoHyphens w:val="true"/>
              <w:spacing w:before="36" w:after="36"/>
              <w:jc w:val="left"/>
              <w:rPr/>
            </w:pPr>
            <w:r>
              <w:rPr/>
              <w:t>The alert appears in a persistent, dismissible list</w:t>
            </w:r>
          </w:p>
        </w:tc>
      </w:tr>
      <w:tr>
        <w:trPr/>
        <w:tc>
          <w:tcPr>
            <w:tcW w:w="1127" w:type="dxa"/>
            <w:tcBorders/>
          </w:tcPr>
          <w:p>
            <w:pPr>
              <w:pStyle w:val="Compact"/>
              <w:suppressAutoHyphens w:val="true"/>
              <w:spacing w:before="36" w:after="36"/>
              <w:jc w:val="left"/>
              <w:rPr/>
            </w:pPr>
            <w:r>
              <w:rPr/>
              <w:t>FR-X-05</w:t>
            </w:r>
          </w:p>
        </w:tc>
        <w:tc>
          <w:tcPr>
            <w:tcW w:w="6575" w:type="dxa"/>
            <w:tcBorders/>
          </w:tcPr>
          <w:p>
            <w:pPr>
              <w:pStyle w:val="Compact"/>
              <w:suppressAutoHyphens w:val="true"/>
              <w:spacing w:before="36" w:after="36"/>
              <w:jc w:val="left"/>
              <w:rPr/>
            </w:pPr>
            <w:r>
              <w:rPr/>
              <w:t>Each of the 9 live-computable conditions (Divergence Pattern, Critical Regression Risk, Sponsor Coverage Gap, Resistance Escalation, Change Saturation, Communication Overload, Phase Gate No-Go/Conditional, Guiding Coalition Gap, blocked Sustainment sign-off)</w:t>
            </w:r>
          </w:p>
        </w:tc>
        <w:tc>
          <w:tcPr>
            <w:tcW w:w="1127" w:type="dxa"/>
            <w:tcBorders/>
          </w:tcPr>
          <w:p>
            <w:pPr>
              <w:pStyle w:val="Compact"/>
              <w:suppressAutoHyphens w:val="true"/>
              <w:spacing w:before="36" w:after="36"/>
              <w:jc w:val="left"/>
              <w:rPr/>
            </w:pPr>
            <w:r>
              <w:rPr/>
              <w:t>Its underlying data condition becomes true</w:t>
            </w:r>
          </w:p>
        </w:tc>
        <w:tc>
          <w:tcPr>
            <w:tcW w:w="1189" w:type="dxa"/>
            <w:tcBorders/>
          </w:tcPr>
          <w:p>
            <w:pPr>
              <w:pStyle w:val="Compact"/>
              <w:suppressAutoHyphens w:val="true"/>
              <w:spacing w:before="36" w:after="36"/>
              <w:jc w:val="left"/>
              <w:rPr/>
            </w:pPr>
            <w:r>
              <w:rPr/>
              <w:t>The corresponding alert fires without a page reload</w:t>
            </w:r>
          </w:p>
        </w:tc>
      </w:tr>
      <w:tr>
        <w:trPr/>
        <w:tc>
          <w:tcPr>
            <w:tcW w:w="1127" w:type="dxa"/>
            <w:tcBorders/>
          </w:tcPr>
          <w:p>
            <w:pPr>
              <w:pStyle w:val="Compact"/>
              <w:suppressAutoHyphens w:val="true"/>
              <w:spacing w:before="36" w:after="36"/>
              <w:jc w:val="left"/>
              <w:rPr/>
            </w:pPr>
            <w:r>
              <w:rPr/>
              <w:t>FR-X-06</w:t>
            </w:r>
          </w:p>
        </w:tc>
        <w:tc>
          <w:tcPr>
            <w:tcW w:w="6575" w:type="dxa"/>
            <w:tcBorders/>
          </w:tcPr>
          <w:p>
            <w:pPr>
              <w:pStyle w:val="Compact"/>
              <w:suppressAutoHyphens w:val="true"/>
              <w:spacing w:before="36" w:after="36"/>
              <w:jc w:val="left"/>
              <w:rPr/>
            </w:pPr>
            <w:r>
              <w:rPr/>
              <w:t>An active alert</w:t>
            </w:r>
          </w:p>
        </w:tc>
        <w:tc>
          <w:tcPr>
            <w:tcW w:w="1127" w:type="dxa"/>
            <w:tcBorders/>
          </w:tcPr>
          <w:p>
            <w:pPr>
              <w:pStyle w:val="Compact"/>
              <w:suppressAutoHyphens w:val="true"/>
              <w:spacing w:before="36" w:after="36"/>
              <w:jc w:val="left"/>
              <w:rPr/>
            </w:pPr>
            <w:r>
              <w:rPr/>
              <w:t>Dismissing it, then reloading the page</w:t>
            </w:r>
          </w:p>
        </w:tc>
        <w:tc>
          <w:tcPr>
            <w:tcW w:w="1189" w:type="dxa"/>
            <w:tcBorders/>
          </w:tcPr>
          <w:p>
            <w:pPr>
              <w:pStyle w:val="Compact"/>
              <w:suppressAutoHyphens w:val="true"/>
              <w:spacing w:before="36" w:after="36"/>
              <w:jc w:val="left"/>
              <w:rPr/>
            </w:pPr>
            <w:r>
              <w:rPr/>
              <w:t>It stays dismissed; a Restore control brings it back</w:t>
            </w:r>
          </w:p>
        </w:tc>
      </w:tr>
      <w:tr>
        <w:trPr/>
        <w:tc>
          <w:tcPr>
            <w:tcW w:w="1127" w:type="dxa"/>
            <w:tcBorders/>
          </w:tcPr>
          <w:p>
            <w:pPr>
              <w:pStyle w:val="Compact"/>
              <w:suppressAutoHyphens w:val="true"/>
              <w:spacing w:before="36" w:after="36"/>
              <w:jc w:val="left"/>
              <w:rPr/>
            </w:pPr>
            <w:r>
              <w:rPr/>
              <w:t>FR-X-07</w:t>
            </w:r>
          </w:p>
        </w:tc>
        <w:tc>
          <w:tcPr>
            <w:tcW w:w="6575" w:type="dxa"/>
            <w:tcBorders/>
          </w:tcPr>
          <w:p>
            <w:pPr>
              <w:pStyle w:val="Compact"/>
              <w:suppressAutoHyphens w:val="true"/>
              <w:spacing w:before="36" w:after="36"/>
              <w:jc w:val="left"/>
              <w:rPr/>
            </w:pPr>
            <w:r>
              <w:rPr/>
              <w:t>Two open resistance entries becoming three</w:t>
            </w:r>
          </w:p>
        </w:tc>
        <w:tc>
          <w:tcPr>
            <w:tcW w:w="1127" w:type="dxa"/>
            <w:tcBorders/>
          </w:tcPr>
          <w:p>
            <w:pPr>
              <w:pStyle w:val="Compact"/>
              <w:suppressAutoHyphens w:val="true"/>
              <w:spacing w:before="36" w:after="36"/>
              <w:jc w:val="left"/>
              <w:rPr/>
            </w:pPr>
            <w:r>
              <w:rPr/>
              <w:t>Viewing the Notification Center without any explicit save action</w:t>
            </w:r>
          </w:p>
        </w:tc>
        <w:tc>
          <w:tcPr>
            <w:tcW w:w="1189" w:type="dxa"/>
            <w:tcBorders/>
          </w:tcPr>
          <w:p>
            <w:pPr>
              <w:pStyle w:val="Compact"/>
              <w:suppressAutoHyphens w:val="true"/>
              <w:spacing w:before="36" w:after="36"/>
              <w:jc w:val="left"/>
              <w:rPr/>
            </w:pPr>
            <w:r>
              <w:rPr/>
              <w:t>The Resistance Escalation alert appears automatically, confirming it is computed live, not stored</w:t>
            </w:r>
          </w:p>
        </w:tc>
      </w:tr>
      <w:tr>
        <w:trPr/>
        <w:tc>
          <w:tcPr>
            <w:tcW w:w="1127" w:type="dxa"/>
            <w:tcBorders/>
          </w:tcPr>
          <w:p>
            <w:pPr>
              <w:pStyle w:val="Compact"/>
              <w:suppressAutoHyphens w:val="true"/>
              <w:spacing w:before="36" w:after="36"/>
              <w:jc w:val="left"/>
              <w:rPr/>
            </w:pPr>
            <w:r>
              <w:rPr/>
              <w:t>FR-X-08</w:t>
            </w:r>
          </w:p>
        </w:tc>
        <w:tc>
          <w:tcPr>
            <w:tcW w:w="6575" w:type="dxa"/>
            <w:tcBorders/>
          </w:tcPr>
          <w:p>
            <w:pPr>
              <w:pStyle w:val="Compact"/>
              <w:suppressAutoHyphens w:val="true"/>
              <w:spacing w:before="36" w:after="36"/>
              <w:jc w:val="left"/>
              <w:rPr/>
            </w:pPr>
            <w:r>
              <w:rPr/>
              <w:t>Any of the 7 non-live conditions (survey-exception retries, AI-confidence scoring, import integrity, account lock-out, GDPR SLA, AI provider fallback, Champion Coverage)</w:t>
            </w:r>
          </w:p>
        </w:tc>
        <w:tc>
          <w:tcPr>
            <w:tcW w:w="1127" w:type="dxa"/>
            <w:tcBorders/>
          </w:tcPr>
          <w:p>
            <w:pPr>
              <w:pStyle w:val="Compact"/>
              <w:suppressAutoHyphens w:val="true"/>
              <w:spacing w:before="36" w:after="36"/>
              <w:jc w:val="left"/>
              <w:rPr/>
            </w:pPr>
            <w:r>
              <w:rPr/>
              <w:t>Any state change in the app</w:t>
            </w:r>
          </w:p>
        </w:tc>
        <w:tc>
          <w:tcPr>
            <w:tcW w:w="1189" w:type="dxa"/>
            <w:tcBorders/>
          </w:tcPr>
          <w:p>
            <w:pPr>
              <w:pStyle w:val="Compact"/>
              <w:suppressAutoHyphens w:val="true"/>
              <w:spacing w:before="36" w:after="36"/>
              <w:jc w:val="left"/>
              <w:rPr/>
            </w:pPr>
            <w:r>
              <w:rPr/>
              <w:t>None of these 7 ever fire, by design</w:t>
            </w:r>
          </w:p>
        </w:tc>
      </w:tr>
      <w:tr>
        <w:trPr/>
        <w:tc>
          <w:tcPr>
            <w:tcW w:w="1127" w:type="dxa"/>
            <w:tcBorders/>
          </w:tcPr>
          <w:p>
            <w:pPr>
              <w:pStyle w:val="Compact"/>
              <w:suppressAutoHyphens w:val="true"/>
              <w:spacing w:before="36" w:after="36"/>
              <w:jc w:val="left"/>
              <w:rPr/>
            </w:pPr>
            <w:r>
              <w:rPr/>
              <w:t>FR-X-09</w:t>
            </w:r>
          </w:p>
        </w:tc>
        <w:tc>
          <w:tcPr>
            <w:tcW w:w="6575" w:type="dxa"/>
            <w:tcBorders/>
          </w:tcPr>
          <w:p>
            <w:pPr>
              <w:pStyle w:val="Compact"/>
              <w:suppressAutoHyphens w:val="true"/>
              <w:spacing w:before="36" w:after="36"/>
              <w:jc w:val="left"/>
              <w:rPr/>
            </w:pPr>
            <w:r>
              <w:rPr>
                <w:rStyle w:val="VerbatimChar"/>
              </w:rPr>
              <w:t>requireJustification</w:t>
            </w:r>
            <w:r>
              <w:rPr/>
              <w:t xml:space="preserve"> on, an ADKAR/Lewin/Bridges/sentiment/sponsor-visibility/readiness/certification/resistance-status/risk-status change staged</w:t>
            </w:r>
          </w:p>
        </w:tc>
        <w:tc>
          <w:tcPr>
            <w:tcW w:w="1127" w:type="dxa"/>
            <w:tcBorders/>
          </w:tcPr>
          <w:p>
            <w:pPr>
              <w:pStyle w:val="Compact"/>
              <w:suppressAutoHyphens w:val="true"/>
              <w:spacing w:before="36" w:after="36"/>
              <w:jc w:val="left"/>
              <w:rPr/>
            </w:pPr>
            <w:r>
              <w:rPr/>
              <w:t>Saving</w:t>
            </w:r>
          </w:p>
        </w:tc>
        <w:tc>
          <w:tcPr>
            <w:tcW w:w="1189" w:type="dxa"/>
            <w:tcBorders/>
          </w:tcPr>
          <w:p>
            <w:pPr>
              <w:pStyle w:val="Compact"/>
              <w:suppressAutoHyphens w:val="true"/>
              <w:spacing w:before="36" w:after="36"/>
              <w:jc w:val="left"/>
              <w:rPr/>
            </w:pPr>
            <w:r>
              <w:rPr/>
              <w:t>The new value and justification are appended together, atomically, to the Change Log</w:t>
            </w:r>
          </w:p>
        </w:tc>
      </w:tr>
      <w:tr>
        <w:trPr/>
        <w:tc>
          <w:tcPr>
            <w:tcW w:w="1127" w:type="dxa"/>
            <w:tcBorders/>
          </w:tcPr>
          <w:p>
            <w:pPr>
              <w:pStyle w:val="Compact"/>
              <w:suppressAutoHyphens w:val="true"/>
              <w:spacing w:before="36" w:after="36"/>
              <w:jc w:val="left"/>
              <w:rPr/>
            </w:pPr>
            <w:r>
              <w:rPr/>
              <w:t>FR-X-10</w:t>
            </w:r>
          </w:p>
        </w:tc>
        <w:tc>
          <w:tcPr>
            <w:tcW w:w="6575" w:type="dxa"/>
            <w:tcBorders/>
          </w:tcPr>
          <w:p>
            <w:pPr>
              <w:pStyle w:val="Compact"/>
              <w:suppressAutoHyphens w:val="true"/>
              <w:spacing w:before="36" w:after="36"/>
              <w:jc w:val="left"/>
              <w:rPr/>
            </w:pPr>
            <w:r>
              <w:rPr>
                <w:rStyle w:val="VerbatimChar"/>
              </w:rPr>
              <w:t>requireJustification</w:t>
            </w:r>
            <w:r>
              <w:rPr/>
              <w:t xml:space="preserve"> toggled off by an admin</w:t>
            </w:r>
          </w:p>
        </w:tc>
        <w:tc>
          <w:tcPr>
            <w:tcW w:w="1127" w:type="dxa"/>
            <w:tcBorders/>
          </w:tcPr>
          <w:p>
            <w:pPr>
              <w:pStyle w:val="Compact"/>
              <w:suppressAutoHyphens w:val="true"/>
              <w:spacing w:before="36" w:after="36"/>
              <w:jc w:val="left"/>
              <w:rPr/>
            </w:pPr>
            <w:r>
              <w:rPr/>
              <w:t>Staging the same kind of change with no justification</w:t>
            </w:r>
          </w:p>
        </w:tc>
        <w:tc>
          <w:tcPr>
            <w:tcW w:w="1189" w:type="dxa"/>
            <w:tcBorders/>
          </w:tcPr>
          <w:p>
            <w:pPr>
              <w:pStyle w:val="Compact"/>
              <w:suppressAutoHyphens w:val="true"/>
              <w:spacing w:before="36" w:after="36"/>
              <w:jc w:val="left"/>
              <w:rPr/>
            </w:pPr>
            <w:r>
              <w:rPr/>
              <w:t>Save succeeds without a justification note</w:t>
            </w:r>
          </w:p>
        </w:tc>
      </w:tr>
      <w:tr>
        <w:trPr/>
        <w:tc>
          <w:tcPr>
            <w:tcW w:w="1127" w:type="dxa"/>
            <w:tcBorders/>
          </w:tcPr>
          <w:p>
            <w:pPr>
              <w:pStyle w:val="Compact"/>
              <w:suppressAutoHyphens w:val="true"/>
              <w:spacing w:before="36" w:after="36"/>
              <w:jc w:val="left"/>
              <w:rPr/>
            </w:pPr>
            <w:r>
              <w:rPr/>
              <w:t>FR-X-11</w:t>
            </w:r>
          </w:p>
        </w:tc>
        <w:tc>
          <w:tcPr>
            <w:tcW w:w="6575" w:type="dxa"/>
            <w:tcBorders/>
          </w:tcPr>
          <w:p>
            <w:pPr>
              <w:pStyle w:val="Compact"/>
              <w:suppressAutoHyphens w:val="true"/>
              <w:spacing w:before="36" w:after="36"/>
              <w:jc w:val="left"/>
              <w:rPr/>
            </w:pPr>
            <w:r>
              <w:rPr/>
              <w:t>A justification note is entered</w:t>
            </w:r>
          </w:p>
        </w:tc>
        <w:tc>
          <w:tcPr>
            <w:tcW w:w="1127" w:type="dxa"/>
            <w:tcBorders/>
          </w:tcPr>
          <w:p>
            <w:pPr>
              <w:pStyle w:val="Compact"/>
              <w:suppressAutoHyphens w:val="true"/>
              <w:spacing w:before="36" w:after="36"/>
              <w:jc w:val="left"/>
              <w:rPr/>
            </w:pPr>
            <w:r>
              <w:rPr/>
              <w:t>Saving</w:t>
            </w:r>
          </w:p>
        </w:tc>
        <w:tc>
          <w:tcPr>
            <w:tcW w:w="1189" w:type="dxa"/>
            <w:tcBorders/>
          </w:tcPr>
          <w:p>
            <w:pPr>
              <w:pStyle w:val="Compact"/>
              <w:suppressAutoHyphens w:val="true"/>
              <w:spacing w:before="36" w:after="36"/>
              <w:jc w:val="left"/>
              <w:rPr/>
            </w:pPr>
            <w:r>
              <w:rPr/>
              <w:t>journi accepts and stores the text verbatim; it performs no content validation against “evidence already observed”</w:t>
            </w:r>
          </w:p>
        </w:tc>
      </w:tr>
    </w:tbl>
    <w:p>
      <w:pPr>
        <w:pStyle w:val="BodyText"/>
        <w:rPr/>
      </w:pPr>
      <w:r>
        <w:rPr>
          <w:b/>
          <w:bCs/>
        </w:rPr>
        <w:t>10.8.4 Non-Functional Requirement Verification Notes</w:t>
      </w:r>
    </w:p>
    <w:tbl>
      <w:tblPr>
        <w:tblStyle w:val="Table"/>
        <w:tblW w:w="48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823"/>
        <w:gridCol w:w="5093"/>
      </w:tblGrid>
      <w:tr>
        <w:trPr>
          <w:tblHeader w:val="true"/>
        </w:trPr>
        <w:tc>
          <w:tcPr>
            <w:tcW w:w="4823" w:type="dxa"/>
            <w:tcBorders>
              <w:bottom w:val="single" w:sz="6" w:space="0" w:color="000000"/>
            </w:tcBorders>
            <w:vAlign w:val="bottom"/>
          </w:tcPr>
          <w:p>
            <w:pPr>
              <w:pStyle w:val="Compact"/>
              <w:suppressAutoHyphens w:val="true"/>
              <w:spacing w:before="36" w:after="36"/>
              <w:jc w:val="left"/>
              <w:rPr/>
            </w:pPr>
            <w:r>
              <w:rPr>
                <w:b/>
                <w:bCs/>
              </w:rPr>
              <w:t>NFR</w:t>
            </w:r>
          </w:p>
        </w:tc>
        <w:tc>
          <w:tcPr>
            <w:tcW w:w="5093" w:type="dxa"/>
            <w:tcBorders>
              <w:bottom w:val="single" w:sz="6" w:space="0" w:color="000000"/>
            </w:tcBorders>
            <w:vAlign w:val="bottom"/>
          </w:tcPr>
          <w:p>
            <w:pPr>
              <w:pStyle w:val="Compact"/>
              <w:suppressAutoHyphens w:val="true"/>
              <w:spacing w:before="36" w:after="36"/>
              <w:jc w:val="left"/>
              <w:rPr/>
            </w:pPr>
            <w:r>
              <w:rPr>
                <w:b/>
                <w:bCs/>
              </w:rPr>
              <w:t>Verification approach</w:t>
            </w:r>
          </w:p>
        </w:tc>
      </w:tr>
      <w:tr>
        <w:trPr/>
        <w:tc>
          <w:tcPr>
            <w:tcW w:w="4823" w:type="dxa"/>
            <w:tcBorders/>
          </w:tcPr>
          <w:p>
            <w:pPr>
              <w:pStyle w:val="Compact"/>
              <w:suppressAutoHyphens w:val="true"/>
              <w:spacing w:before="36" w:after="36"/>
              <w:jc w:val="left"/>
              <w:rPr/>
            </w:pPr>
            <w:r>
              <w:rPr/>
              <w:t>NFR-01</w:t>
            </w:r>
          </w:p>
        </w:tc>
        <w:tc>
          <w:tcPr>
            <w:tcW w:w="5093" w:type="dxa"/>
            <w:tcBorders/>
          </w:tcPr>
          <w:p>
            <w:pPr>
              <w:pStyle w:val="Compact"/>
              <w:suppressAutoHyphens w:val="true"/>
              <w:spacing w:before="36" w:after="36"/>
              <w:jc w:val="left"/>
              <w:rPr/>
            </w:pPr>
            <w:r>
              <w:rPr/>
              <w:t>Load the built bundle over a throttled connection profile; confirm first meaningful paint of the largest module view completes without a multi-second stall.</w:t>
            </w:r>
          </w:p>
        </w:tc>
      </w:tr>
      <w:tr>
        <w:trPr/>
        <w:tc>
          <w:tcPr>
            <w:tcW w:w="4823" w:type="dxa"/>
            <w:tcBorders/>
          </w:tcPr>
          <w:p>
            <w:pPr>
              <w:pStyle w:val="Compact"/>
              <w:suppressAutoHyphens w:val="true"/>
              <w:spacing w:before="36" w:after="36"/>
              <w:jc w:val="left"/>
              <w:rPr/>
            </w:pPr>
            <w:r>
              <w:rPr/>
              <w:t>NFR-02</w:t>
            </w:r>
          </w:p>
        </w:tc>
        <w:tc>
          <w:tcPr>
            <w:tcW w:w="5093" w:type="dxa"/>
            <w:tcBorders/>
          </w:tcPr>
          <w:p>
            <w:pPr>
              <w:pStyle w:val="Compact"/>
              <w:suppressAutoHyphens w:val="true"/>
              <w:spacing w:before="36" w:after="36"/>
              <w:jc w:val="left"/>
              <w:rPr/>
            </w:pPr>
            <w:r>
              <w:rPr/>
              <w:t xml:space="preserve">Make 5 rapid successive edits to the same field within 400ms; confirm exactly one </w:t>
            </w:r>
            <w:r>
              <w:rPr>
                <w:rStyle w:val="VerbatimChar"/>
              </w:rPr>
              <w:t>PUT /api/state</w:t>
            </w:r>
            <w:r>
              <w:rPr/>
              <w:t xml:space="preserve"> fires, timed ~400ms after the last edit.</w:t>
            </w:r>
          </w:p>
        </w:tc>
      </w:tr>
      <w:tr>
        <w:trPr/>
        <w:tc>
          <w:tcPr>
            <w:tcW w:w="4823" w:type="dxa"/>
            <w:tcBorders/>
          </w:tcPr>
          <w:p>
            <w:pPr>
              <w:pStyle w:val="Compact"/>
              <w:suppressAutoHyphens w:val="true"/>
              <w:spacing w:before="36" w:after="36"/>
              <w:jc w:val="left"/>
              <w:rPr/>
            </w:pPr>
            <w:r>
              <w:rPr/>
              <w:t>NFR-03</w:t>
            </w:r>
          </w:p>
        </w:tc>
        <w:tc>
          <w:tcPr>
            <w:tcW w:w="5093" w:type="dxa"/>
            <w:tcBorders/>
          </w:tcPr>
          <w:p>
            <w:pPr>
              <w:pStyle w:val="Compact"/>
              <w:suppressAutoHyphens w:val="true"/>
              <w:spacing w:before="36" w:after="36"/>
              <w:jc w:val="left"/>
              <w:rPr/>
            </w:pPr>
            <w:r>
              <w:rPr/>
              <w:t xml:space="preserve">Attempt </w:t>
            </w:r>
            <w:r>
              <w:rPr>
                <w:rStyle w:val="VerbatimChar"/>
              </w:rPr>
              <w:t>GET</w:t>
            </w:r>
            <w:r>
              <w:rPr/>
              <w:t>/</w:t>
            </w:r>
            <w:r>
              <w:rPr>
                <w:rStyle w:val="VerbatimChar"/>
              </w:rPr>
              <w:t>PUT /api/state</w:t>
            </w:r>
            <w:r>
              <w:rPr/>
              <w:t xml:space="preserve"> directly (e.g. via curl) with no credentials; confirm the reference build accepts it — then confirm a rebuild targeting NFR-03 closure rejects it without a valid session/token.</w:t>
            </w:r>
          </w:p>
        </w:tc>
      </w:tr>
      <w:tr>
        <w:trPr/>
        <w:tc>
          <w:tcPr>
            <w:tcW w:w="4823" w:type="dxa"/>
            <w:tcBorders/>
          </w:tcPr>
          <w:p>
            <w:pPr>
              <w:pStyle w:val="Compact"/>
              <w:suppressAutoHyphens w:val="true"/>
              <w:spacing w:before="36" w:after="36"/>
              <w:jc w:val="left"/>
              <w:rPr/>
            </w:pPr>
            <w:r>
              <w:rPr/>
              <w:t>NFR-04</w:t>
            </w:r>
          </w:p>
        </w:tc>
        <w:tc>
          <w:tcPr>
            <w:tcW w:w="5093" w:type="dxa"/>
            <w:tcBorders/>
          </w:tcPr>
          <w:p>
            <w:pPr>
              <w:pStyle w:val="Compact"/>
              <w:suppressAutoHyphens w:val="true"/>
              <w:spacing w:before="36" w:after="36"/>
              <w:jc w:val="left"/>
              <w:rPr/>
            </w:pPr>
            <w:r>
              <w:rPr/>
              <w:t>Confirm no TLS/rate-limiting/WAF behavior exists in the reference build’s own process (these are expected to be infrastructure-layer, not application-layer).</w:t>
            </w:r>
          </w:p>
        </w:tc>
      </w:tr>
      <w:tr>
        <w:trPr/>
        <w:tc>
          <w:tcPr>
            <w:tcW w:w="4823" w:type="dxa"/>
            <w:tcBorders/>
          </w:tcPr>
          <w:p>
            <w:pPr>
              <w:pStyle w:val="Compact"/>
              <w:suppressAutoHyphens w:val="true"/>
              <w:spacing w:before="36" w:after="36"/>
              <w:jc w:val="left"/>
              <w:rPr/>
            </w:pPr>
            <w:r>
              <w:rPr/>
              <w:t>NFR-05</w:t>
            </w:r>
          </w:p>
        </w:tc>
        <w:tc>
          <w:tcPr>
            <w:tcW w:w="5093" w:type="dxa"/>
            <w:tcBorders/>
          </w:tcPr>
          <w:p>
            <w:pPr>
              <w:pStyle w:val="Compact"/>
              <w:suppressAutoHyphens w:val="true"/>
              <w:spacing w:before="36" w:after="36"/>
              <w:jc w:val="left"/>
              <w:rPr/>
            </w:pPr>
            <w:r>
              <w:rPr/>
              <w:t xml:space="preserve">Send a </w:t>
            </w:r>
            <w:r>
              <w:rPr>
                <w:rStyle w:val="VerbatimChar"/>
              </w:rPr>
              <w:t>PUT /api/state</w:t>
            </w:r>
            <w:r>
              <w:rPr/>
              <w:t xml:space="preserve"> body missing required fields or with an invalid type; confirm the reference build stores it as-is (documenting the gap), and confirm a rebuild rejects it with </w:t>
            </w:r>
            <w:r>
              <w:rPr>
                <w:rStyle w:val="VerbatimChar"/>
              </w:rPr>
              <w:t>400</w:t>
            </w:r>
            <w:r>
              <w:rPr/>
              <w:t>.</w:t>
            </w:r>
          </w:p>
        </w:tc>
      </w:tr>
      <w:tr>
        <w:trPr/>
        <w:tc>
          <w:tcPr>
            <w:tcW w:w="4823" w:type="dxa"/>
            <w:tcBorders/>
          </w:tcPr>
          <w:p>
            <w:pPr>
              <w:pStyle w:val="Compact"/>
              <w:suppressAutoHyphens w:val="true"/>
              <w:spacing w:before="36" w:after="36"/>
              <w:jc w:val="left"/>
              <w:rPr/>
            </w:pPr>
            <w:r>
              <w:rPr/>
              <w:t>NFR-06</w:t>
            </w:r>
          </w:p>
        </w:tc>
        <w:tc>
          <w:tcPr>
            <w:tcW w:w="5093" w:type="dxa"/>
            <w:tcBorders/>
          </w:tcPr>
          <w:p>
            <w:pPr>
              <w:pStyle w:val="Compact"/>
              <w:suppressAutoHyphens w:val="true"/>
              <w:spacing w:before="36" w:after="36"/>
              <w:jc w:val="left"/>
              <w:rPr/>
            </w:pPr>
            <w:r>
              <w:rPr/>
              <w:t>Confirm no AI suggestion ever renders data outside the viewer’s RBAC scope; confirm an exported/persisted state file never contains an LLM provider API key.</w:t>
            </w:r>
          </w:p>
        </w:tc>
      </w:tr>
      <w:tr>
        <w:trPr/>
        <w:tc>
          <w:tcPr>
            <w:tcW w:w="4823" w:type="dxa"/>
            <w:tcBorders/>
          </w:tcPr>
          <w:p>
            <w:pPr>
              <w:pStyle w:val="Compact"/>
              <w:suppressAutoHyphens w:val="true"/>
              <w:spacing w:before="36" w:after="36"/>
              <w:jc w:val="left"/>
              <w:rPr/>
            </w:pPr>
            <w:r>
              <w:rPr/>
              <w:t>NFR-07</w:t>
            </w:r>
          </w:p>
        </w:tc>
        <w:tc>
          <w:tcPr>
            <w:tcW w:w="5093" w:type="dxa"/>
            <w:tcBorders/>
          </w:tcPr>
          <w:p>
            <w:pPr>
              <w:pStyle w:val="Compact"/>
              <w:suppressAutoHyphens w:val="true"/>
              <w:spacing w:before="36" w:after="36"/>
              <w:jc w:val="left"/>
              <w:rPr/>
            </w:pPr>
            <w:r>
              <w:rPr/>
              <w:t xml:space="preserve">Sign in as </w:t>
            </w:r>
            <w:r>
              <w:rPr>
                <w:rStyle w:val="VerbatimChar"/>
              </w:rPr>
              <w:t>sponsor</w:t>
            </w:r>
            <w:r>
              <w:rPr/>
              <w:t>/</w:t>
            </w:r>
            <w:r>
              <w:rPr>
                <w:rStyle w:val="VerbatimChar"/>
              </w:rPr>
              <w:t>executive</w:t>
            </w:r>
            <w:r>
              <w:rPr/>
              <w:t xml:space="preserve">; confirm ADKAR/sentiment views show aggregated data only, never an individual/cohort-level breakdown reserved for </w:t>
            </w:r>
            <w:r>
              <w:rPr>
                <w:rStyle w:val="VerbatimChar"/>
              </w:rPr>
              <w:t>ROLES_WITH_INDIVIDUAL_VISIBILITY</w:t>
            </w:r>
            <w:r>
              <w:rPr/>
              <w:t>.</w:t>
            </w:r>
          </w:p>
        </w:tc>
      </w:tr>
      <w:tr>
        <w:trPr/>
        <w:tc>
          <w:tcPr>
            <w:tcW w:w="4823" w:type="dxa"/>
            <w:tcBorders/>
          </w:tcPr>
          <w:p>
            <w:pPr>
              <w:pStyle w:val="Compact"/>
              <w:suppressAutoHyphens w:val="true"/>
              <w:spacing w:before="36" w:after="36"/>
              <w:jc w:val="left"/>
              <w:rPr/>
            </w:pPr>
            <w:r>
              <w:rPr/>
              <w:t>NFR-08</w:t>
            </w:r>
          </w:p>
        </w:tc>
        <w:tc>
          <w:tcPr>
            <w:tcW w:w="5093" w:type="dxa"/>
            <w:tcBorders/>
          </w:tcPr>
          <w:p>
            <w:pPr>
              <w:pStyle w:val="Compact"/>
              <w:suppressAutoHyphens w:val="true"/>
              <w:spacing w:before="36" w:after="36"/>
              <w:jc w:val="left"/>
              <w:rPr/>
            </w:pPr>
            <w:r>
              <w:rPr/>
              <w:t xml:space="preserve">Confirm </w:t>
            </w:r>
            <w:r>
              <w:rPr>
                <w:rStyle w:val="VerbatimChar"/>
              </w:rPr>
              <w:t>journi.db</w:t>
            </w:r>
            <w:r>
              <w:rPr/>
              <w:t xml:space="preserve"> is a single file with no replication configured in the reference build; document backup/retention as a deployment-owner responsibility.</w:t>
            </w:r>
          </w:p>
        </w:tc>
      </w:tr>
      <w:tr>
        <w:trPr/>
        <w:tc>
          <w:tcPr>
            <w:tcW w:w="4823" w:type="dxa"/>
            <w:tcBorders/>
          </w:tcPr>
          <w:p>
            <w:pPr>
              <w:pStyle w:val="Compact"/>
              <w:suppressAutoHyphens w:val="true"/>
              <w:spacing w:before="36" w:after="36"/>
              <w:jc w:val="left"/>
              <w:rPr/>
            </w:pPr>
            <w:r>
              <w:rPr/>
              <w:t>NFR-09</w:t>
            </w:r>
          </w:p>
        </w:tc>
        <w:tc>
          <w:tcPr>
            <w:tcW w:w="5093" w:type="dxa"/>
            <w:tcBorders/>
          </w:tcPr>
          <w:p>
            <w:pPr>
              <w:pStyle w:val="Compact"/>
              <w:suppressAutoHyphens w:val="true"/>
              <w:spacing w:before="36" w:after="36"/>
              <w:jc w:val="left"/>
              <w:rPr/>
            </w:pPr>
            <w:r>
              <w:rPr/>
              <w:t xml:space="preserve">Open the same project in two browser tabs, edit the same field differently in each within the debounce window; confirm the reference build’s last write silently wins, and confirm a rebuild against Section 5.2.2 returns </w:t>
            </w:r>
            <w:r>
              <w:rPr>
                <w:rStyle w:val="VerbatimChar"/>
              </w:rPr>
              <w:t>409 Conflict</w:t>
            </w:r>
            <w:r>
              <w:rPr/>
              <w:t xml:space="preserve"> on the losing write instead.</w:t>
            </w:r>
          </w:p>
        </w:tc>
      </w:tr>
      <w:tr>
        <w:trPr/>
        <w:tc>
          <w:tcPr>
            <w:tcW w:w="4823" w:type="dxa"/>
            <w:tcBorders/>
          </w:tcPr>
          <w:p>
            <w:pPr>
              <w:pStyle w:val="Compact"/>
              <w:suppressAutoHyphens w:val="true"/>
              <w:spacing w:before="36" w:after="36"/>
              <w:jc w:val="left"/>
              <w:rPr/>
            </w:pPr>
            <w:r>
              <w:rPr/>
              <w:t>NFR-10</w:t>
            </w:r>
          </w:p>
        </w:tc>
        <w:tc>
          <w:tcPr>
            <w:tcW w:w="5093" w:type="dxa"/>
            <w:tcBorders/>
          </w:tcPr>
          <w:p>
            <w:pPr>
              <w:pStyle w:val="Compact"/>
              <w:suppressAutoHyphens w:val="true"/>
              <w:spacing w:before="36" w:after="36"/>
              <w:jc w:val="left"/>
              <w:rPr/>
            </w:pPr>
            <w:r>
              <w:rPr/>
              <w:t xml:space="preserve">Simulate a </w:t>
            </w:r>
            <w:r>
              <w:rPr>
                <w:rStyle w:val="VerbatimChar"/>
              </w:rPr>
              <w:t>better-sqlite3</w:t>
            </w:r>
            <w:r>
              <w:rPr/>
              <w:t xml:space="preserve"> native build failure (e.g. remove its prebuilt binary) on a machine with Node ≥ 22.5; confirm </w:t>
            </w:r>
            <w:r>
              <w:rPr>
                <w:rStyle w:val="VerbatimChar"/>
              </w:rPr>
              <w:t>npm install</w:t>
            </w:r>
            <w:r>
              <w:rPr/>
              <w:t xml:space="preserve"> still succeeds and the server starts on </w:t>
            </w:r>
            <w:r>
              <w:rPr>
                <w:rStyle w:val="VerbatimChar"/>
              </w:rPr>
              <w:t>node:sqlite</w:t>
            </w:r>
            <w:r>
              <w:rPr/>
              <w:t>.</w:t>
            </w:r>
          </w:p>
        </w:tc>
      </w:tr>
      <w:tr>
        <w:trPr/>
        <w:tc>
          <w:tcPr>
            <w:tcW w:w="4823" w:type="dxa"/>
            <w:tcBorders/>
          </w:tcPr>
          <w:p>
            <w:pPr>
              <w:pStyle w:val="Compact"/>
              <w:suppressAutoHyphens w:val="true"/>
              <w:spacing w:before="36" w:after="36"/>
              <w:jc w:val="left"/>
              <w:rPr/>
            </w:pPr>
            <w:r>
              <w:rPr/>
              <w:t>NFR-11</w:t>
            </w:r>
          </w:p>
        </w:tc>
        <w:tc>
          <w:tcPr>
            <w:tcW w:w="5093" w:type="dxa"/>
            <w:tcBorders/>
          </w:tcPr>
          <w:p>
            <w:pPr>
              <w:pStyle w:val="Compact"/>
              <w:suppressAutoHyphens w:val="true"/>
              <w:spacing w:before="36" w:after="36"/>
              <w:jc w:val="left"/>
              <w:rPr/>
            </w:pPr>
            <w:r>
              <w:rPr/>
              <w:t>Switch language to Arabic; confirm the Sidebar, every table, and the M18 Journey Map chart all mirror layout direction, not just text.</w:t>
            </w:r>
          </w:p>
        </w:tc>
      </w:tr>
      <w:tr>
        <w:trPr/>
        <w:tc>
          <w:tcPr>
            <w:tcW w:w="4823" w:type="dxa"/>
            <w:tcBorders/>
          </w:tcPr>
          <w:p>
            <w:pPr>
              <w:pStyle w:val="Compact"/>
              <w:suppressAutoHyphens w:val="true"/>
              <w:spacing w:before="36" w:after="36"/>
              <w:jc w:val="left"/>
              <w:rPr/>
            </w:pPr>
            <w:r>
              <w:rPr/>
              <w:t>NFR-12</w:t>
            </w:r>
          </w:p>
        </w:tc>
        <w:tc>
          <w:tcPr>
            <w:tcW w:w="5093" w:type="dxa"/>
            <w:tcBorders/>
          </w:tcPr>
          <w:p>
            <w:pPr>
              <w:pStyle w:val="Compact"/>
              <w:suppressAutoHyphens w:val="true"/>
              <w:spacing w:before="36" w:after="36"/>
              <w:jc w:val="left"/>
              <w:rPr/>
            </w:pPr>
            <w:r>
              <w:rPr/>
              <w:t>Sample 5 different modules’ status/severity badges of the same semantic meaning (e.g. “high severity”); confirm consistent color use across all 5.</w:t>
            </w:r>
          </w:p>
        </w:tc>
      </w:tr>
      <w:tr>
        <w:trPr/>
        <w:tc>
          <w:tcPr>
            <w:tcW w:w="4823" w:type="dxa"/>
            <w:tcBorders/>
          </w:tcPr>
          <w:p>
            <w:pPr>
              <w:pStyle w:val="Compact"/>
              <w:suppressAutoHyphens w:val="true"/>
              <w:spacing w:before="36" w:after="36"/>
              <w:jc w:val="left"/>
              <w:rPr/>
            </w:pPr>
            <w:r>
              <w:rPr/>
              <w:t>NFR-13</w:t>
            </w:r>
          </w:p>
        </w:tc>
        <w:tc>
          <w:tcPr>
            <w:tcW w:w="5093" w:type="dxa"/>
            <w:tcBorders/>
          </w:tcPr>
          <w:p>
            <w:pPr>
              <w:pStyle w:val="Compact"/>
              <w:suppressAutoHyphens w:val="true"/>
              <w:spacing w:before="36" w:after="36"/>
              <w:jc w:val="left"/>
              <w:rPr/>
            </w:pPr>
            <w:r>
              <w:rPr/>
              <w:t>Load M17 on a narrow mobile-width viewport; confirm the layout remains usable without horizontal scrolling or unreadably small controls.</w:t>
            </w:r>
          </w:p>
        </w:tc>
      </w:tr>
      <w:tr>
        <w:trPr/>
        <w:tc>
          <w:tcPr>
            <w:tcW w:w="4823" w:type="dxa"/>
            <w:tcBorders/>
          </w:tcPr>
          <w:p>
            <w:pPr>
              <w:pStyle w:val="Compact"/>
              <w:suppressAutoHyphens w:val="true"/>
              <w:spacing w:before="36" w:after="36"/>
              <w:jc w:val="left"/>
              <w:rPr/>
            </w:pPr>
            <w:r>
              <w:rPr/>
              <w:t>NFR-14</w:t>
            </w:r>
          </w:p>
        </w:tc>
        <w:tc>
          <w:tcPr>
            <w:tcW w:w="5093" w:type="dxa"/>
            <w:tcBorders/>
          </w:tcPr>
          <w:p>
            <w:pPr>
              <w:pStyle w:val="Compact"/>
              <w:suppressAutoHyphens w:val="true"/>
              <w:spacing w:before="36" w:after="36"/>
              <w:jc w:val="left"/>
              <w:rPr/>
            </w:pPr>
            <w:r>
              <w:rPr/>
              <w:t xml:space="preserve">On a fresh Windows VM with only Node.js 18 installed and no Visual Studio Build Tools, run </w:t>
            </w:r>
            <w:r>
              <w:rPr>
                <w:rStyle w:val="VerbatimChar"/>
              </w:rPr>
              <w:t>install.bat</w:t>
            </w:r>
            <w:r>
              <w:rPr/>
              <w:t>; confirm it completes successfully.</w:t>
            </w:r>
          </w:p>
        </w:tc>
      </w:tr>
      <w:tr>
        <w:trPr/>
        <w:tc>
          <w:tcPr>
            <w:tcW w:w="4823" w:type="dxa"/>
            <w:tcBorders/>
          </w:tcPr>
          <w:p>
            <w:pPr>
              <w:pStyle w:val="Compact"/>
              <w:suppressAutoHyphens w:val="true"/>
              <w:spacing w:before="36" w:after="36"/>
              <w:jc w:val="left"/>
              <w:rPr/>
            </w:pPr>
            <w:r>
              <w:rPr/>
              <w:t>NFR-15</w:t>
            </w:r>
          </w:p>
        </w:tc>
        <w:tc>
          <w:tcPr>
            <w:tcW w:w="5093" w:type="dxa"/>
            <w:tcBorders/>
          </w:tcPr>
          <w:p>
            <w:pPr>
              <w:pStyle w:val="Compact"/>
              <w:suppressAutoHyphens w:val="true"/>
              <w:spacing w:before="36" w:after="36"/>
              <w:jc w:val="left"/>
              <w:rPr/>
            </w:pPr>
            <w:r>
              <w:rPr/>
              <w:t xml:space="preserve">On a clean macOS or Linux machine, run </w:t>
            </w:r>
            <w:r>
              <w:rPr>
                <w:rStyle w:val="VerbatimChar"/>
              </w:rPr>
              <w:t>npm install &amp;&amp; npm run build</w:t>
            </w:r>
            <w:r>
              <w:rPr/>
              <w:t xml:space="preserve"> in </w:t>
            </w:r>
            <w:r>
              <w:rPr>
                <w:rStyle w:val="VerbatimChar"/>
              </w:rPr>
              <w:t>journi/</w:t>
            </w:r>
            <w:r>
              <w:rPr/>
              <w:t xml:space="preserve"> and </w:t>
            </w:r>
            <w:r>
              <w:rPr>
                <w:rStyle w:val="VerbatimChar"/>
              </w:rPr>
              <w:t>npm install &amp;&amp; npm start</w:t>
            </w:r>
            <w:r>
              <w:rPr/>
              <w:t xml:space="preserve"> in </w:t>
            </w:r>
            <w:r>
              <w:rPr>
                <w:rStyle w:val="VerbatimChar"/>
              </w:rPr>
              <w:t>server/</w:t>
            </w:r>
            <w:r>
              <w:rPr/>
              <w:t xml:space="preserve"> with no batch-file wrapper; confirm the app starts and serves correctly.</w:t>
            </w:r>
          </w:p>
        </w:tc>
      </w:tr>
      <w:tr>
        <w:trPr/>
        <w:tc>
          <w:tcPr>
            <w:tcW w:w="4823" w:type="dxa"/>
            <w:tcBorders/>
          </w:tcPr>
          <w:p>
            <w:pPr>
              <w:pStyle w:val="Compact"/>
              <w:suppressAutoHyphens w:val="true"/>
              <w:spacing w:before="36" w:after="36"/>
              <w:jc w:val="left"/>
              <w:rPr/>
            </w:pPr>
            <w:r>
              <w:rPr/>
              <w:t>NFR-16</w:t>
            </w:r>
          </w:p>
        </w:tc>
        <w:tc>
          <w:tcPr>
            <w:tcW w:w="5093" w:type="dxa"/>
            <w:tcBorders/>
          </w:tcPr>
          <w:p>
            <w:pPr>
              <w:pStyle w:val="Compact"/>
              <w:suppressAutoHyphens w:val="true"/>
              <w:spacing w:before="36" w:after="36"/>
              <w:jc w:val="left"/>
              <w:rPr/>
            </w:pPr>
            <w:r>
              <w:rPr/>
              <w:t>Add a new module following the pattern in NFR-16’s own text (new page + route + Sidebar entry + i18n keys + sub-collection wiring); confirm no existing module’s behavior changes as a side effect.</w:t>
            </w:r>
          </w:p>
        </w:tc>
      </w:tr>
      <w:tr>
        <w:trPr/>
        <w:tc>
          <w:tcPr>
            <w:tcW w:w="4823" w:type="dxa"/>
            <w:tcBorders/>
          </w:tcPr>
          <w:p>
            <w:pPr>
              <w:pStyle w:val="Compact"/>
              <w:suppressAutoHyphens w:val="true"/>
              <w:spacing w:before="36" w:after="36"/>
              <w:jc w:val="left"/>
              <w:rPr/>
            </w:pPr>
            <w:r>
              <w:rPr/>
              <w:t>NFR-17</w:t>
            </w:r>
          </w:p>
        </w:tc>
        <w:tc>
          <w:tcPr>
            <w:tcW w:w="5093" w:type="dxa"/>
            <w:tcBorders/>
          </w:tcPr>
          <w:p>
            <w:pPr>
              <w:pStyle w:val="Compact"/>
              <w:suppressAutoHyphens w:val="true"/>
              <w:spacing w:before="36" w:after="36"/>
              <w:jc w:val="left"/>
              <w:rPr/>
            </w:pPr>
            <w:r>
              <w:rPr/>
              <w:t xml:space="preserve">Change a module’s displayed number in </w:t>
            </w:r>
            <w:r>
              <w:rPr>
                <w:rStyle w:val="VerbatimChar"/>
              </w:rPr>
              <w:t>translations.js</w:t>
            </w:r>
            <w:r>
              <w:rPr/>
              <w:t xml:space="preserve"> only (not its file name or route); confirm no other file requires a corresponding edit.</w:t>
            </w:r>
          </w:p>
        </w:tc>
      </w:tr>
      <w:tr>
        <w:trPr/>
        <w:tc>
          <w:tcPr>
            <w:tcW w:w="4823" w:type="dxa"/>
            <w:tcBorders/>
          </w:tcPr>
          <w:p>
            <w:pPr>
              <w:pStyle w:val="Compact"/>
              <w:suppressAutoHyphens w:val="true"/>
              <w:spacing w:before="36" w:after="36"/>
              <w:jc w:val="left"/>
              <w:rPr/>
            </w:pPr>
            <w:r>
              <w:rPr/>
              <w:t>NFR-18</w:t>
            </w:r>
          </w:p>
        </w:tc>
        <w:tc>
          <w:tcPr>
            <w:tcW w:w="5093" w:type="dxa"/>
            <w:tcBorders/>
          </w:tcPr>
          <w:p>
            <w:pPr>
              <w:pStyle w:val="Compact"/>
              <w:suppressAutoHyphens w:val="true"/>
              <w:spacing w:before="36" w:after="36"/>
              <w:jc w:val="left"/>
              <w:rPr/>
            </w:pPr>
            <w:r>
              <w:rPr/>
              <w:t>Load the app in Chrome, Edge, and Firefox current-stable releases; confirm no console errors and consistent rendering across all three.</w:t>
            </w:r>
            <w:bookmarkStart w:id="185" w:name="test-plan-acceptance-criteria"/>
            <w:bookmarkEnd w:id="185"/>
          </w:p>
        </w:tc>
      </w:tr>
    </w:tbl>
    <w:p>
      <w:pPr>
        <w:pStyle w:val="Heading3"/>
        <w:rPr/>
      </w:pPr>
      <w:bookmarkStart w:id="186" w:name="__RefHeading___Toc41718_119443975"/>
      <w:bookmarkEnd w:id="186"/>
      <w:r>
        <w:rPr>
          <w:b/>
          <w:bCs/>
        </w:rPr>
        <w:t>10.9 Closing Notes</w:t>
      </w:r>
    </w:p>
    <w:p>
      <w:pPr>
        <w:pStyle w:val="FirstParagraph"/>
        <w:spacing w:before="180" w:after="180"/>
        <w:rPr/>
      </w:pPr>
      <w:bookmarkStart w:id="187" w:name="appendices"/>
      <w:r>
        <w:rPr/>
        <w:t>The module set and hierarchy described in this document are designed to scale from a single standalone Change Management Project run by one consultant, up to a multi-Organization Group portfolio managed by a central Center of Excellence, without changing the underlying data model. A rebuild team’s practical next steps, in order: (1) stand up the target resource-oriented API (Section 5.2.2) and a persistence layer preserving the Section 4 field shapes, since every module’s frontend logic assumes that shape; (2) rebuild the 22 module pages against Section 6’s functional requirements and Section 10.7’s visual reference, reusing the shared component/CRUD conventions in Section 3.2 rather than inventing per-module patterns; (3) seed reference/demo data from Sections 9 and 10.6 and localized strings from Section 10.5 for parity with the reference build; (4) verify against Section 10.8’s test plan; (5) close the gaps in Section 10.3 opportunistically as each owning module is rebuilt, rather than as a separate pass; (6) treat Section 8.2’s authentication gap as the first production-hardening item before any internet-facing deployment, implementing the auth routes and per-request authorization described in Section 5.2.2.</w:t>
      </w:r>
      <w:bookmarkEnd w:id="187"/>
    </w:p>
    <w:sectPr>
      <w:headerReference w:type="even" r:id="rId27"/>
      <w:headerReference w:type="default" r:id="rId28"/>
      <w:headerReference w:type="first" r:id="rId29"/>
      <w:footerReference w:type="even" r:id="rId30"/>
      <w:footerReference w:type="default" r:id="rId31"/>
      <w:footerReference w:type="first" r:id="rId32"/>
      <w:type w:val="nextPage"/>
      <w:pgSz w:w="12240" w:h="15840"/>
      <w:pgMar w:left="1008" w:right="1008" w:gutter="0" w:header="720" w:top="1008" w:footer="720" w:bottom="100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color w:val="999999"/>
        <w:sz w:val="16"/>
      </w:rPr>
      <w:t xml:space="preserve">Page </w:t>
    </w:r>
    <w:r>
      <w:rPr/>
      <w:fldChar w:fldCharType="begin"/>
    </w:r>
    <w:r>
      <w:rPr/>
      <w:instrText xml:space="preserve"> PAGE </w:instrText>
    </w:r>
    <w:r>
      <w:rPr/>
      <w:fldChar w:fldCharType="separate"/>
    </w:r>
    <w:r>
      <w:rPr/>
      <w:t>144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color w:val="999999"/>
        <w:sz w:val="16"/>
      </w:rPr>
      <w:t xml:space="preserve">Page </w:t>
    </w:r>
    <w:r>
      <w:rPr/>
      <w:fldChar w:fldCharType="begin"/>
    </w:r>
    <w:r>
      <w:rPr/>
      <w:instrText xml:space="preserve"> PAGE </w:instrText>
    </w:r>
    <w:r>
      <w:rPr/>
      <w:fldChar w:fldCharType="separate"/>
    </w:r>
    <w:r>
      <w:rPr/>
      <w:t>144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color w:val="999999"/>
        <w:sz w:val="16"/>
      </w:rPr>
      <w:t>journi — Software Requirements Specification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color w:val="999999"/>
        <w:sz w:val="16"/>
      </w:rPr>
      <w:t>journi — Software Requirements Specification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28"/>
    <w:lvlOverride w:ilvl="0">
      <w:startOverride w:val="1"/>
    </w:lvlOverride>
  </w:num>
  <w:num w:numId="112">
    <w:abstractNumId w:val="28"/>
    <w:lvlOverride w:ilvl="0">
      <w:startOverride w:val="1"/>
    </w:lvlOverride>
  </w:num>
  <w:num w:numId="113">
    <w:abstractNumId w:val="28"/>
    <w:lvlOverride w:ilvl="0">
      <w:startOverride w:val="1"/>
    </w:lvlOverride>
  </w:num>
  <w:num w:numId="114">
    <w:abstractNumId w:val="28"/>
    <w:lvlOverride w:ilvl="0">
      <w:startOverride w:val="1"/>
    </w:lvlOverride>
  </w:num>
  <w:num w:numId="115">
    <w:abstractNumId w:val="28"/>
    <w:lvlOverride w:ilvl="0">
      <w:startOverride w:val="1"/>
    </w:lvlOverride>
  </w:num>
  <w:num w:numId="116">
    <w:abstractNumId w:val="28"/>
    <w:lvlOverride w:ilvl="0">
      <w:startOverride w:val="1"/>
    </w:lvlOverride>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Cambria" w:hAnsi="Cambria" w:eastAsia="Cambria" w:cs="" w:asciiTheme="minorHAnsi" w:cstheme="minorBidi" w:eastAsiaTheme="minorHAnsi" w:hAnsiTheme="minorHAnsi"/>
      <w:color w:val="auto"/>
      <w:kern w:val="0"/>
      <w:sz w:val="23"/>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qFormat/>
    <w:pPr>
      <w:spacing w:before="180" w:after="180"/>
    </w:pPr>
    <w:rPr>
      <w:sz w:val="23"/>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z w:val="23"/>
    </w:rPr>
  </w:style>
  <w:style w:type="paragraph" w:styleId="Compact" w:customStyle="1">
    <w:name w:val="Compact"/>
    <w:basedOn w:val="BodyText"/>
    <w:qFormat/>
    <w:pPr>
      <w:spacing w:before="36" w:after="36"/>
    </w:pPr>
    <w:rPr>
      <w:sz w:val="23"/>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z w:val="23"/>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z w:val="23"/>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2">
    <w:name w:val="TOC 2"/>
    <w:basedOn w:val="Index"/>
    <w:pPr>
      <w:tabs>
        <w:tab w:val="clear" w:pos="720"/>
        <w:tab w:val="right" w:pos="9941" w:leader="dot"/>
      </w:tabs>
      <w:ind w:hanging="0" w:left="283"/>
    </w:pPr>
    <w:rPr/>
  </w:style>
  <w:style w:type="paragraph" w:styleId="TOC3">
    <w:name w:val="TOC 3"/>
    <w:basedOn w:val="Index"/>
    <w:pPr>
      <w:tabs>
        <w:tab w:val="clear" w:pos="720"/>
        <w:tab w:val="right" w:pos="9657"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header" Target="header1.xml"/><Relationship Id="rId28" Type="http://schemas.openxmlformats.org/officeDocument/2006/relationships/header" Target="header2.xml"/><Relationship Id="rId29" Type="http://schemas.openxmlformats.org/officeDocument/2006/relationships/header" Target="header3.xml"/><Relationship Id="rId30" Type="http://schemas.openxmlformats.org/officeDocument/2006/relationships/footer" Target="footer1.xml"/><Relationship Id="rId31" Type="http://schemas.openxmlformats.org/officeDocument/2006/relationships/footer" Target="footer2.xml"/><Relationship Id="rId32" Type="http://schemas.openxmlformats.org/officeDocument/2006/relationships/footer" Target="footer3.xml"/><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144</Pages>
  <Words>35357</Words>
  <Characters>219394</Characters>
  <CharactersWithSpaces>250418</CharactersWithSpaces>
  <Paragraphs>4795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2026-09-14T18:12:57Z</dcterms:created>
  <dc:creator/>
  <dc:description/>
  <dc:language>en-US</dc:language>
  <cp:lastModifiedBy/>
  <dcterms:modified xsi:type="dcterms:W3CDTF">2026-09-14T18:17:30Z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