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drawing>
          <wp:inline distT="0" distB="0" distL="0" distR="0">
            <wp:extent cx="2160270" cy="1522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1522095"/>
                    </a:xfrm>
                    <a:prstGeom prst="rect">
                      <a:avLst/>
                    </a:prstGeom>
                  </pic:spPr>
                </pic:pic>
              </a:graphicData>
            </a:graphic>
          </wp:inline>
        </w:drawing>
      </w:r>
    </w:p>
    <w:p>
      <w:pPr>
        <w:pStyle w:val="Normal"/>
        <w:rPr/>
      </w:pPr>
      <w:r>
        <w:rPr/>
      </w:r>
    </w:p>
    <w:p>
      <w:pPr>
        <w:pStyle w:val="Normal"/>
        <w:rPr/>
      </w:pPr>
      <w:r>
        <w:rPr/>
      </w:r>
    </w:p>
    <w:p>
      <w:pPr>
        <w:pStyle w:val="Normal"/>
        <w:jc w:val="left"/>
        <w:rPr/>
      </w:pPr>
      <w:r>
        <w:rPr/>
        <w:drawing>
          <wp:inline distT="0" distB="0" distL="0" distR="0">
            <wp:extent cx="1296035" cy="12915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296035" cy="1291590"/>
                    </a:xfrm>
                    <a:prstGeom prst="rect">
                      <a:avLst/>
                    </a:prstGeom>
                  </pic:spPr>
                </pic:pic>
              </a:graphicData>
            </a:graphic>
          </wp:inline>
        </w:drawing>
      </w:r>
    </w:p>
    <w:p>
      <w:pPr>
        <w:pStyle w:val="Normal"/>
        <w:rPr/>
      </w:pPr>
      <w:r>
        <w:rPr/>
      </w:r>
    </w:p>
    <w:p>
      <w:pPr>
        <w:pStyle w:val="Normal"/>
        <w:jc w:val="left"/>
        <w:rPr/>
      </w:pPr>
      <w:r>
        <w:rPr>
          <w:b/>
          <w:color w:val="1876C6"/>
          <w:spacing w:val="40"/>
          <w:sz w:val="20"/>
        </w:rPr>
        <w:t>GUIDE D'INSTALLATION</w:t>
      </w:r>
    </w:p>
    <w:p>
      <w:pPr>
        <w:pStyle w:val="Normal"/>
        <w:jc w:val="left"/>
        <w:rPr/>
      </w:pPr>
      <w:r>
        <w:rPr>
          <w:rFonts w:eastAsia="Montserrat" w:cs="Montserrat" w:ascii="Montserrat" w:hAnsi="Montserrat"/>
          <w:b/>
          <w:color w:val="123A5F"/>
          <w:sz w:val="60"/>
        </w:rPr>
        <w:t>Runtime éditeur</w:t>
      </w:r>
    </w:p>
    <w:p>
      <w:pPr>
        <w:pStyle w:val="Normal"/>
        <w:jc w:val="left"/>
        <w:rPr/>
      </w:pPr>
      <w:r>
        <w:rPr>
          <w:color w:val="2C3E50"/>
          <w:sz w:val="26"/>
        </w:rPr>
        <w:t>DynamicMS 2026.10 — cloud privé ou serveur sur site (Linux) et poste local (Windows), avec la gestion des licences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left"/>
        <w:rPr/>
      </w:pPr>
      <w:r>
        <w:rPr>
          <w:color w:val="5A6B7B"/>
          <w:sz w:val="20"/>
        </w:rPr>
        <w:t>AI Value · DynamicMS 2026.10 · octobre 2026</w:t>
      </w:r>
    </w:p>
    <w:p>
      <w:pPr>
        <w:pStyle w:val="Normal"/>
        <w:jc w:val="left"/>
        <w:rPr/>
      </w:pPr>
      <w:r>
        <w:rPr>
          <w:b/>
          <w:color w:val="28C87C"/>
          <w:spacing w:val="60"/>
          <w:sz w:val="19"/>
        </w:rPr>
        <w:t>MEASURABLE · GOVERNED · SUSTAINABLE</w:t>
      </w:r>
    </w:p>
    <w:p>
      <w:pPr>
        <w:pStyle w:val="Normal"/>
        <w:rPr/>
      </w:pPr>
      <w:r>
        <w:rPr/>
      </w:r>
      <w:r>
        <w:br w:type="page"/>
      </w:r>
    </w:p>
    <w:p>
      <w:pPr>
        <w:pStyle w:val="Normal"/>
        <w:spacing w:before="0" w:after="120"/>
        <w:rPr/>
      </w:pPr>
      <w:r>
        <w:rPr>
          <w:rFonts w:eastAsia="Montserrat" w:cs="Montserrat" w:ascii="Montserrat" w:hAnsi="Montserrat"/>
          <w:b/>
          <w:color w:val="123A5F"/>
          <w:sz w:val="40"/>
        </w:rPr>
        <w:t>Table des matières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"1-3" \u \h</w:instrText>
          </w:r>
          <w:r>
            <w:rPr>
              <w:webHidden/>
              <w:rStyle w:val="IndexLink"/>
            </w:rPr>
            <w:fldChar w:fldCharType="separate"/>
          </w:r>
          <w:hyperlink w:anchor="__RefHeading___Toc3128_4137183342">
            <w:r>
              <w:rPr>
                <w:webHidden/>
                <w:rStyle w:val="IndexLink"/>
              </w:rPr>
              <w:t>À propos de ce guide</w:t>
              <w:tab/>
              <w:t>4</w:t>
            </w:r>
          </w:hyperlink>
        </w:p>
        <w:p>
          <w:pPr>
            <w:pStyle w:val="TOC1"/>
            <w:tabs>
              <w:tab w:val="clear" w:pos="9638"/>
              <w:tab w:val="right" w:pos="9637" w:leader="dot"/>
            </w:tabs>
            <w:rPr/>
          </w:pPr>
          <w:hyperlink w:anchor="__RefHeading___Toc3130_4137183342">
            <w:r>
              <w:rPr>
                <w:webHidden/>
                <w:rStyle w:val="IndexLink"/>
              </w:rPr>
              <w:t>Contenu de la livraison</w:t>
              <w:tab/>
              <w:t>4</w:t>
            </w:r>
          </w:hyperlink>
        </w:p>
        <w:p>
          <w:pPr>
            <w:pStyle w:val="TOC1"/>
            <w:tabs>
              <w:tab w:val="clear" w:pos="9638"/>
              <w:tab w:val="right" w:pos="9637" w:leader="dot"/>
            </w:tabs>
            <w:rPr/>
          </w:pPr>
          <w:hyperlink w:anchor="__RefHeading___Toc3132_4137183342">
            <w:r>
              <w:rPr>
                <w:webHidden/>
                <w:rStyle w:val="IndexLink"/>
              </w:rPr>
              <w:t>Le runtime éditeur</w:t>
              <w:tab/>
              <w:t>4</w:t>
            </w:r>
          </w:hyperlink>
        </w:p>
        <w:p>
          <w:pPr>
            <w:pStyle w:val="TOC1"/>
            <w:tabs>
              <w:tab w:val="clear" w:pos="9638"/>
              <w:tab w:val="right" w:pos="9637" w:leader="dot"/>
            </w:tabs>
            <w:rPr/>
          </w:pPr>
          <w:hyperlink w:anchor="__RefHeading___Toc3134_4137183342">
            <w:r>
              <w:rPr>
                <w:webHidden/>
                <w:rStyle w:val="IndexLink"/>
              </w:rPr>
              <w:t>La clé de signature des licences</w:t>
              <w:tab/>
              <w:t>5</w:t>
            </w:r>
          </w:hyperlink>
        </w:p>
        <w:p>
          <w:pPr>
            <w:pStyle w:val="TOC1"/>
            <w:tabs>
              <w:tab w:val="clear" w:pos="9638"/>
              <w:tab w:val="right" w:pos="9637" w:leader="dot"/>
            </w:tabs>
            <w:rPr/>
          </w:pPr>
          <w:hyperlink w:anchor="__RefHeading___Toc3136_4137183342">
            <w:r>
              <w:rPr>
                <w:webHidden/>
                <w:rStyle w:val="IndexLink"/>
              </w:rPr>
              <w:t>Scénario A — Linux (cloud privé ou serveur sur site)</w:t>
              <w:tab/>
              <w:t>5</w:t>
            </w:r>
          </w:hyperlink>
        </w:p>
        <w:p>
          <w:pPr>
            <w:pStyle w:val="TOC2"/>
            <w:tabs>
              <w:tab w:val="clear" w:pos="9355"/>
              <w:tab w:val="right" w:pos="9637" w:leader="dot"/>
            </w:tabs>
            <w:rPr/>
          </w:pPr>
          <w:hyperlink w:anchor="__RefHeading___Toc3138_4137183342">
            <w:r>
              <w:rPr>
                <w:webHidden/>
                <w:rStyle w:val="IndexLink"/>
              </w:rPr>
              <w:t>Prérequis</w:t>
              <w:tab/>
              <w:t>5</w:t>
            </w:r>
          </w:hyperlink>
        </w:p>
        <w:p>
          <w:pPr>
            <w:pStyle w:val="TOC2"/>
            <w:tabs>
              <w:tab w:val="clear" w:pos="9355"/>
              <w:tab w:val="right" w:pos="9637" w:leader="dot"/>
            </w:tabs>
            <w:rPr/>
          </w:pPr>
          <w:hyperlink w:anchor="__RefHeading___Toc3140_4137183342">
            <w:r>
              <w:rPr>
                <w:webHidden/>
                <w:rStyle w:val="IndexLink"/>
              </w:rPr>
              <w:t>Installer Docker</w:t>
              <w:tab/>
              <w:t>6</w:t>
            </w:r>
          </w:hyperlink>
        </w:p>
        <w:p>
          <w:pPr>
            <w:pStyle w:val="TOC3"/>
            <w:tabs>
              <w:tab w:val="clear" w:pos="9071"/>
              <w:tab w:val="right" w:pos="9637" w:leader="dot"/>
            </w:tabs>
            <w:rPr/>
          </w:pPr>
          <w:hyperlink w:anchor="__RefHeading___Toc3142_4137183342">
            <w:r>
              <w:rPr>
                <w:webHidden/>
                <w:rStyle w:val="IndexLink"/>
              </w:rPr>
              <w:t>Ubuntu 22.04 / 24.04 LTS et Debian 12</w:t>
              <w:tab/>
              <w:t>6</w:t>
            </w:r>
          </w:hyperlink>
        </w:p>
        <w:p>
          <w:pPr>
            <w:pStyle w:val="TOC3"/>
            <w:tabs>
              <w:tab w:val="clear" w:pos="9071"/>
              <w:tab w:val="right" w:pos="9637" w:leader="dot"/>
            </w:tabs>
            <w:rPr/>
          </w:pPr>
          <w:hyperlink w:anchor="__RefHeading___Toc3144_4137183342">
            <w:r>
              <w:rPr>
                <w:webHidden/>
                <w:rStyle w:val="IndexLink"/>
              </w:rPr>
              <w:t>Red Hat Enterprise Linux 9, Rocky Linux 9, AlmaLinux 9</w:t>
              <w:tab/>
              <w:t>6</w:t>
            </w:r>
          </w:hyperlink>
        </w:p>
        <w:p>
          <w:pPr>
            <w:pStyle w:val="TOC3"/>
            <w:tabs>
              <w:tab w:val="clear" w:pos="9071"/>
              <w:tab w:val="right" w:pos="9637" w:leader="dot"/>
            </w:tabs>
            <w:rPr/>
          </w:pPr>
          <w:hyperlink w:anchor="__RefHeading___Toc3146_4137183342">
            <w:r>
              <w:rPr>
                <w:webHidden/>
                <w:rStyle w:val="IndexLink"/>
              </w:rPr>
              <w:t>Contrôle</w:t>
              <w:tab/>
              <w:t>6</w:t>
            </w:r>
          </w:hyperlink>
        </w:p>
        <w:p>
          <w:pPr>
            <w:pStyle w:val="TOC2"/>
            <w:tabs>
              <w:tab w:val="clear" w:pos="9355"/>
              <w:tab w:val="right" w:pos="9637" w:leader="dot"/>
            </w:tabs>
            <w:rPr/>
          </w:pPr>
          <w:hyperlink w:anchor="__RefHeading___Toc3148_4137183342">
            <w:r>
              <w:rPr>
                <w:webHidden/>
                <w:rStyle w:val="IndexLink"/>
              </w:rPr>
              <w:t>Installer le runtime éditeur</w:t>
              <w:tab/>
              <w:t>6</w:t>
            </w:r>
          </w:hyperlink>
        </w:p>
        <w:p>
          <w:pPr>
            <w:pStyle w:val="TOC2"/>
            <w:tabs>
              <w:tab w:val="clear" w:pos="9355"/>
              <w:tab w:val="right" w:pos="9637" w:leader="dot"/>
            </w:tabs>
            <w:rPr/>
          </w:pPr>
          <w:hyperlink w:anchor="__RefHeading___Toc3150_4137183342">
            <w:r>
              <w:rPr>
                <w:webHidden/>
                <w:rStyle w:val="IndexLink"/>
              </w:rPr>
              <w:t>Paramètres du fichier .env</w:t>
              <w:tab/>
              <w:t>7</w:t>
            </w:r>
          </w:hyperlink>
        </w:p>
        <w:p>
          <w:pPr>
            <w:pStyle w:val="TOC2"/>
            <w:tabs>
              <w:tab w:val="clear" w:pos="9355"/>
              <w:tab w:val="right" w:pos="9637" w:leader="dot"/>
            </w:tabs>
            <w:rPr/>
          </w:pPr>
          <w:hyperlink w:anchor="__RefHeading___Toc3152_4137183342">
            <w:r>
              <w:rPr>
                <w:webHidden/>
                <w:rStyle w:val="IndexLink"/>
              </w:rPr>
              <w:t>Publier en HTTPS</w:t>
              <w:tab/>
              <w:t>7</w:t>
            </w:r>
          </w:hyperlink>
        </w:p>
        <w:p>
          <w:pPr>
            <w:pStyle w:val="TOC1"/>
            <w:tabs>
              <w:tab w:val="clear" w:pos="9638"/>
              <w:tab w:val="right" w:pos="9637" w:leader="dot"/>
            </w:tabs>
            <w:rPr/>
          </w:pPr>
          <w:hyperlink w:anchor="__RefHeading___Toc3154_4137183342">
            <w:r>
              <w:rPr>
                <w:webHidden/>
                <w:rStyle w:val="IndexLink"/>
              </w:rPr>
              <w:t>Scénario B — Windows en local (Docker Desktop)</w:t>
              <w:tab/>
              <w:t>7</w:t>
            </w:r>
          </w:hyperlink>
        </w:p>
        <w:p>
          <w:pPr>
            <w:pStyle w:val="TOC2"/>
            <w:tabs>
              <w:tab w:val="clear" w:pos="9355"/>
              <w:tab w:val="right" w:pos="9637" w:leader="dot"/>
            </w:tabs>
            <w:rPr/>
          </w:pPr>
          <w:hyperlink w:anchor="__RefHeading___Toc3156_4137183342">
            <w:r>
              <w:rPr>
                <w:webHidden/>
                <w:rStyle w:val="IndexLink"/>
              </w:rPr>
              <w:t>Prérequis</w:t>
              <w:tab/>
              <w:t>7</w:t>
            </w:r>
          </w:hyperlink>
        </w:p>
        <w:p>
          <w:pPr>
            <w:pStyle w:val="TOC2"/>
            <w:tabs>
              <w:tab w:val="clear" w:pos="9355"/>
              <w:tab w:val="right" w:pos="9637" w:leader="dot"/>
            </w:tabs>
            <w:rPr/>
          </w:pPr>
          <w:hyperlink w:anchor="__RefHeading___Toc3158_4137183342">
            <w:r>
              <w:rPr>
                <w:webHidden/>
                <w:rStyle w:val="IndexLink"/>
              </w:rPr>
              <w:t>Installer Docker Desktop</w:t>
              <w:tab/>
              <w:t>8</w:t>
            </w:r>
          </w:hyperlink>
        </w:p>
        <w:p>
          <w:pPr>
            <w:pStyle w:val="TOC2"/>
            <w:tabs>
              <w:tab w:val="clear" w:pos="9355"/>
              <w:tab w:val="right" w:pos="9637" w:leader="dot"/>
            </w:tabs>
            <w:rPr/>
          </w:pPr>
          <w:hyperlink w:anchor="__RefHeading___Toc3160_4137183342">
            <w:r>
              <w:rPr>
                <w:webHidden/>
                <w:rStyle w:val="IndexLink"/>
              </w:rPr>
              <w:t>Installer le runtime éditeur</w:t>
              <w:tab/>
              <w:t>8</w:t>
            </w:r>
          </w:hyperlink>
        </w:p>
        <w:p>
          <w:pPr>
            <w:pStyle w:val="TOC2"/>
            <w:tabs>
              <w:tab w:val="clear" w:pos="9355"/>
              <w:tab w:val="right" w:pos="9637" w:leader="dot"/>
            </w:tabs>
            <w:rPr/>
          </w:pPr>
          <w:hyperlink w:anchor="__RefHeading___Toc3162_4137183342">
            <w:r>
              <w:rPr>
                <w:webHidden/>
                <w:rStyle w:val="IndexLink"/>
              </w:rPr>
              <w:t>Utilisation quotidienne</w:t>
              <w:tab/>
              <w:t>8</w:t>
            </w:r>
          </w:hyperlink>
        </w:p>
        <w:p>
          <w:pPr>
            <w:pStyle w:val="TOC1"/>
            <w:tabs>
              <w:tab w:val="clear" w:pos="9638"/>
              <w:tab w:val="right" w:pos="9637" w:leader="dot"/>
            </w:tabs>
            <w:rPr/>
          </w:pPr>
          <w:hyperlink w:anchor="__RefHeading___Toc3164_4137183342">
            <w:r>
              <w:rPr>
                <w:webHidden/>
                <w:rStyle w:val="IndexLink"/>
              </w:rPr>
              <w:t>Premier accès</w:t>
              <w:tab/>
              <w:t>9</w:t>
            </w:r>
          </w:hyperlink>
        </w:p>
        <w:p>
          <w:pPr>
            <w:pStyle w:val="TOC1"/>
            <w:tabs>
              <w:tab w:val="clear" w:pos="9638"/>
              <w:tab w:val="right" w:pos="9637" w:leader="dot"/>
            </w:tabs>
            <w:rPr/>
          </w:pPr>
          <w:hyperlink w:anchor="__RefHeading___Toc3166_4137183342">
            <w:r>
              <w:rPr>
                <w:webHidden/>
                <w:rStyle w:val="IndexLink"/>
              </w:rPr>
              <w:t>Gestion des licences</w:t>
              <w:tab/>
              <w:t>9</w:t>
            </w:r>
          </w:hyperlink>
        </w:p>
        <w:p>
          <w:pPr>
            <w:pStyle w:val="TOC2"/>
            <w:tabs>
              <w:tab w:val="clear" w:pos="9355"/>
              <w:tab w:val="right" w:pos="9637" w:leader="dot"/>
            </w:tabs>
            <w:rPr/>
          </w:pPr>
          <w:hyperlink w:anchor="__RefHeading___Toc3168_4137183342">
            <w:r>
              <w:rPr>
                <w:webHidden/>
                <w:rStyle w:val="IndexLink"/>
              </w:rPr>
              <w:t>Créer une licence</w:t>
              <w:tab/>
              <w:t>10</w:t>
            </w:r>
          </w:hyperlink>
        </w:p>
        <w:p>
          <w:pPr>
            <w:pStyle w:val="TOC2"/>
            <w:tabs>
              <w:tab w:val="clear" w:pos="9355"/>
              <w:tab w:val="right" w:pos="9637" w:leader="dot"/>
            </w:tabs>
            <w:rPr/>
          </w:pPr>
          <w:hyperlink w:anchor="__RefHeading___Toc3170_4137183342">
            <w:r>
              <w:rPr>
                <w:webHidden/>
                <w:rStyle w:val="IndexLink"/>
              </w:rPr>
              <w:t>Consulter et télécharger</w:t>
              <w:tab/>
              <w:t>10</w:t>
            </w:r>
          </w:hyperlink>
        </w:p>
        <w:p>
          <w:pPr>
            <w:pStyle w:val="TOC2"/>
            <w:tabs>
              <w:tab w:val="clear" w:pos="9355"/>
              <w:tab w:val="right" w:pos="9637" w:leader="dot"/>
            </w:tabs>
            <w:rPr/>
          </w:pPr>
          <w:hyperlink w:anchor="__RefHeading___Toc3172_4137183342">
            <w:r>
              <w:rPr>
                <w:webHidden/>
                <w:rStyle w:val="IndexLink"/>
              </w:rPr>
              <w:t>Modifier (réémettre)</w:t>
              <w:tab/>
              <w:t>11</w:t>
            </w:r>
          </w:hyperlink>
        </w:p>
        <w:p>
          <w:pPr>
            <w:pStyle w:val="TOC2"/>
            <w:tabs>
              <w:tab w:val="clear" w:pos="9355"/>
              <w:tab w:val="right" w:pos="9637" w:leader="dot"/>
            </w:tabs>
            <w:rPr/>
          </w:pPr>
          <w:hyperlink w:anchor="__RefHeading___Toc3174_4137183342">
            <w:r>
              <w:rPr>
                <w:webHidden/>
                <w:rStyle w:val="IndexLink"/>
              </w:rPr>
              <w:t>Révoquer</w:t>
              <w:tab/>
              <w:t>12</w:t>
            </w:r>
          </w:hyperlink>
        </w:p>
        <w:p>
          <w:pPr>
            <w:pStyle w:val="TOC2"/>
            <w:tabs>
              <w:tab w:val="clear" w:pos="9355"/>
              <w:tab w:val="right" w:pos="9637" w:leader="dot"/>
            </w:tabs>
            <w:rPr/>
          </w:pPr>
          <w:hyperlink w:anchor="__RefHeading___Toc3176_4137183342">
            <w:r>
              <w:rPr>
                <w:webHidden/>
                <w:rStyle w:val="IndexLink"/>
              </w:rPr>
              <w:t>Supprimer</w:t>
              <w:tab/>
              <w:t>13</w:t>
            </w:r>
          </w:hyperlink>
        </w:p>
        <w:p>
          <w:pPr>
            <w:pStyle w:val="TOC2"/>
            <w:tabs>
              <w:tab w:val="clear" w:pos="9355"/>
              <w:tab w:val="right" w:pos="9637" w:leader="dot"/>
            </w:tabs>
            <w:rPr/>
          </w:pPr>
          <w:hyperlink w:anchor="__RefHeading___Toc3178_4137183342">
            <w:r>
              <w:rPr>
                <w:webHidden/>
                <w:rStyle w:val="IndexLink"/>
              </w:rPr>
              <w:t>Traçabilité</w:t>
              <w:tab/>
              <w:t>13</w:t>
            </w:r>
          </w:hyperlink>
        </w:p>
        <w:p>
          <w:pPr>
            <w:pStyle w:val="TOC2"/>
            <w:tabs>
              <w:tab w:val="clear" w:pos="9355"/>
              <w:tab w:val="right" w:pos="9637" w:leader="dot"/>
            </w:tabs>
            <w:rPr/>
          </w:pPr>
          <w:hyperlink w:anchor="__RefHeading___Toc3180_4137183342">
            <w:r>
              <w:rPr>
                <w:webHidden/>
                <w:rStyle w:val="IndexLink"/>
              </w:rPr>
              <w:t>Livrer un client</w:t>
              <w:tab/>
              <w:t>13</w:t>
            </w:r>
          </w:hyperlink>
        </w:p>
        <w:p>
          <w:pPr>
            <w:pStyle w:val="TOC1"/>
            <w:tabs>
              <w:tab w:val="clear" w:pos="9638"/>
              <w:tab w:val="right" w:pos="9637" w:leader="dot"/>
            </w:tabs>
            <w:rPr/>
          </w:pPr>
          <w:hyperlink w:anchor="__RefHeading___Toc3182_4137183342">
            <w:r>
              <w:rPr>
                <w:webHidden/>
                <w:rStyle w:val="IndexLink"/>
              </w:rPr>
              <w:t>Données initialisées et comptes</w:t>
              <w:tab/>
              <w:t>13</w:t>
            </w:r>
          </w:hyperlink>
        </w:p>
        <w:p>
          <w:pPr>
            <w:pStyle w:val="TOC3"/>
            <w:tabs>
              <w:tab w:val="clear" w:pos="9071"/>
              <w:tab w:val="right" w:pos="9637" w:leader="dot"/>
            </w:tabs>
            <w:rPr/>
          </w:pPr>
          <w:hyperlink w:anchor="__RefHeading___Toc3184_4137183342">
            <w:r>
              <w:rPr>
                <w:webHidden/>
                <w:rStyle w:val="IndexLink"/>
              </w:rPr>
              <w:t>Comptes de chaque organisation</w:t>
              <w:tab/>
              <w:t>13</w:t>
            </w:r>
          </w:hyperlink>
        </w:p>
        <w:p>
          <w:pPr>
            <w:pStyle w:val="TOC3"/>
            <w:tabs>
              <w:tab w:val="clear" w:pos="9071"/>
              <w:tab w:val="right" w:pos="9637" w:leader="dot"/>
            </w:tabs>
            <w:rPr/>
          </w:pPr>
          <w:hyperlink w:anchor="__RefHeading___Toc3186_4137183342">
            <w:r>
              <w:rPr>
                <w:webHidden/>
                <w:rStyle w:val="IndexLink"/>
              </w:rPr>
              <w:t>Organisations et domaines</w:t>
              <w:tab/>
              <w:t>14</w:t>
            </w:r>
          </w:hyperlink>
        </w:p>
        <w:p>
          <w:pPr>
            <w:pStyle w:val="TOC1"/>
            <w:tabs>
              <w:tab w:val="clear" w:pos="9638"/>
              <w:tab w:val="right" w:pos="9637" w:leader="dot"/>
            </w:tabs>
            <w:rPr/>
          </w:pPr>
          <w:hyperlink w:anchor="__RefHeading___Toc3188_4137183342">
            <w:r>
              <w:rPr>
                <w:webHidden/>
                <w:rStyle w:val="IndexLink"/>
              </w:rPr>
              <w:t>Exploitation</w:t>
              <w:tab/>
              <w:t>16</w:t>
            </w:r>
          </w:hyperlink>
        </w:p>
        <w:p>
          <w:pPr>
            <w:pStyle w:val="TOC2"/>
            <w:tabs>
              <w:tab w:val="clear" w:pos="9355"/>
              <w:tab w:val="right" w:pos="9637" w:leader="dot"/>
            </w:tabs>
            <w:rPr/>
          </w:pPr>
          <w:hyperlink w:anchor="__RefHeading___Toc3190_4137183342">
            <w:r>
              <w:rPr>
                <w:webHidden/>
                <w:rStyle w:val="IndexLink"/>
              </w:rPr>
              <w:t>Démarrer, arrêter, consulter les journaux</w:t>
              <w:tab/>
              <w:t>16</w:t>
            </w:r>
          </w:hyperlink>
        </w:p>
        <w:p>
          <w:pPr>
            <w:pStyle w:val="TOC2"/>
            <w:tabs>
              <w:tab w:val="clear" w:pos="9355"/>
              <w:tab w:val="right" w:pos="9637" w:leader="dot"/>
            </w:tabs>
            <w:rPr/>
          </w:pPr>
          <w:hyperlink w:anchor="__RefHeading___Toc3192_4137183342">
            <w:r>
              <w:rPr>
                <w:webHidden/>
                <w:rStyle w:val="IndexLink"/>
              </w:rPr>
              <w:t>Sauvegardes</w:t>
              <w:tab/>
              <w:t>16</w:t>
            </w:r>
          </w:hyperlink>
        </w:p>
        <w:p>
          <w:pPr>
            <w:pStyle w:val="TOC2"/>
            <w:tabs>
              <w:tab w:val="clear" w:pos="9355"/>
              <w:tab w:val="right" w:pos="9637" w:leader="dot"/>
            </w:tabs>
            <w:rPr/>
          </w:pPr>
          <w:hyperlink w:anchor="__RefHeading___Toc3194_4137183342">
            <w:r>
              <w:rPr>
                <w:webHidden/>
                <w:rStyle w:val="IndexLink"/>
              </w:rPr>
              <w:t>Mise à jour vers une nouvelle version</w:t>
              <w:tab/>
              <w:t>16</w:t>
            </w:r>
          </w:hyperlink>
        </w:p>
        <w:p>
          <w:pPr>
            <w:pStyle w:val="TOC1"/>
            <w:tabs>
              <w:tab w:val="clear" w:pos="9638"/>
              <w:tab w:val="right" w:pos="9637" w:leader="dot"/>
            </w:tabs>
            <w:rPr/>
          </w:pPr>
          <w:hyperlink w:anchor="__RefHeading___Toc3196_4137183342">
            <w:r>
              <w:rPr>
                <w:webHidden/>
                <w:rStyle w:val="IndexLink"/>
              </w:rPr>
              <w:t>Dépannage</w:t>
              <w:tab/>
              <w:t>17</w:t>
            </w:r>
          </w:hyperlink>
          <w:r>
            <w:rPr>
              <w:rStyle w:val="IndexLink"/>
            </w:rPr>
            <w:fldChar w:fldCharType="end"/>
          </w:r>
        </w:p>
      </w:sdtContent>
    </w:sdt>
    <w:p>
      <w:pPr>
        <w:pStyle w:val="Normal"/>
        <w:widowControl/>
        <w:bidi w:val="0"/>
        <w:spacing w:lineRule="auto" w:line="276" w:before="0" w:after="120"/>
        <w:jc w:val="left"/>
        <w:rPr>
          <w:rFonts w:ascii="Open Sans" w:hAnsi="Open Sans" w:eastAsia="Open Sans" w:cs="Open Sans"/>
          <w:color w:val="2C3E50"/>
          <w:sz w:val="22"/>
        </w:rPr>
      </w:pPr>
      <w:r>
        <w:rPr>
          <w:rFonts w:eastAsia="Open Sans" w:cs="Open Sans"/>
          <w:color w:val="2C3E50"/>
          <w:sz w:val="22"/>
        </w:rPr>
      </w:r>
      <w:r>
        <w:br w:type="page"/>
      </w:r>
    </w:p>
    <w:p>
      <w:pPr>
        <w:pStyle w:val="Heading1"/>
        <w:spacing w:before="0" w:after="160"/>
        <w:rPr/>
      </w:pPr>
      <w:bookmarkStart w:id="0" w:name="__RefHeading___Toc3128_4137183342"/>
      <w:bookmarkEnd w:id="0"/>
      <w:r>
        <w:rPr/>
        <w:t>À propos de ce guide</w:t>
      </w:r>
    </w:p>
    <w:p>
      <w:pPr>
        <w:pStyle w:val="Normal"/>
        <w:rPr/>
      </w:pPr>
      <w:r>
        <w:rPr>
          <w:i w:val="false"/>
        </w:rPr>
        <w:t>Ce guide s'adresse à l'équipe de l'éditeur qui installe sa propre instance de DynamicMS et émet les licences des clients. Deux scénarios sont couverts : un serveur Linux en cloud privé ou sur site (scénario A) et un poste Windows en local (scénario B).</w:t>
      </w:r>
    </w:p>
    <w:p>
      <w:pPr>
        <w:pStyle w:val="ListBullet"/>
        <w:numPr>
          <w:ilvl w:val="0"/>
          <w:numId w:val="1"/>
        </w:numPr>
        <w:spacing w:before="0" w:after="40"/>
        <w:contextualSpacing/>
        <w:jc w:val="left"/>
        <w:rPr/>
      </w:pPr>
      <w:r>
        <w:rPr>
          <w:b/>
          <w:color w:val="123A5F"/>
          <w:sz w:val="20"/>
        </w:rPr>
        <w:t xml:space="preserve">Runtime : </w:t>
      </w:r>
      <w:r>
        <w:rPr>
          <w:sz w:val="20"/>
        </w:rPr>
        <w:t>l'application est livrée exécutable, sans code source : serveur minifié et compilé en bytecode V8, interface web minifiée, chargée à la demande et précompressée.</w:t>
      </w:r>
    </w:p>
    <w:p>
      <w:pPr>
        <w:pStyle w:val="ListBullet"/>
        <w:numPr>
          <w:ilvl w:val="0"/>
          <w:numId w:val="1"/>
        </w:numPr>
        <w:spacing w:before="0" w:after="40"/>
        <w:contextualSpacing/>
        <w:jc w:val="left"/>
        <w:rPr/>
      </w:pPr>
      <w:r>
        <w:rPr>
          <w:b/>
          <w:color w:val="123A5F"/>
          <w:sz w:val="20"/>
        </w:rPr>
        <w:t xml:space="preserve">Données initialisées : </w:t>
      </w:r>
      <w:r>
        <w:rPr>
          <w:sz w:val="20"/>
        </w:rPr>
        <w:t>tous les secteurs et les PME, chargés au premier démarrage.</w:t>
      </w:r>
    </w:p>
    <w:p>
      <w:pPr>
        <w:pStyle w:val="ListBullet"/>
        <w:numPr>
          <w:ilvl w:val="0"/>
          <w:numId w:val="1"/>
        </w:numPr>
        <w:spacing w:before="0" w:after="40"/>
        <w:contextualSpacing/>
        <w:jc w:val="left"/>
        <w:rPr/>
      </w:pPr>
      <w:r>
        <w:rPr>
          <w:b/>
          <w:color w:val="123A5F"/>
          <w:sz w:val="20"/>
        </w:rPr>
        <w:t xml:space="preserve">Mode production : </w:t>
      </w:r>
      <w:r>
        <w:rPr>
          <w:sz w:val="20"/>
        </w:rPr>
        <w:t>aucun compte affiché sur la page de connexion ; mot de passe initial à remplacer à la première connexion.</w:t>
      </w:r>
    </w:p>
    <w:p>
      <w:pPr>
        <w:pStyle w:val="ListBullet"/>
        <w:numPr>
          <w:ilvl w:val="0"/>
          <w:numId w:val="1"/>
        </w:numPr>
        <w:spacing w:before="0" w:after="40"/>
        <w:contextualSpacing/>
        <w:jc w:val="left"/>
        <w:rPr/>
      </w:pPr>
      <w:r>
        <w:rPr>
          <w:b/>
          <w:color w:val="123A5F"/>
          <w:sz w:val="20"/>
        </w:rPr>
        <w:t xml:space="preserve">Gestion des licences : </w:t>
      </w:r>
      <w:r>
        <w:rPr>
          <w:sz w:val="20"/>
        </w:rPr>
        <w:t>création, consultation, modification (réémission), révocation, suppression et téléchargement des licences des clients (chapitre 8).</w:t>
      </w:r>
    </w:p>
    <w:p>
      <w:pPr>
        <w:pStyle w:val="Heading1"/>
        <w:rPr/>
      </w:pPr>
      <w:bookmarkStart w:id="1" w:name="__RefHeading___Toc3130_4137183342"/>
      <w:bookmarkEnd w:id="1"/>
      <w:r>
        <w:rPr/>
        <w:t>Contenu de la livraison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52"/>
        <w:gridCol w:w="5386"/>
      </w:tblGrid>
      <w:tr>
        <w:trPr>
          <w:tblHeader w:val="true"/>
        </w:trPr>
        <w:tc>
          <w:tcPr>
            <w:tcW w:w="42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Fichier</w:t>
            </w:r>
          </w:p>
        </w:tc>
        <w:tc>
          <w:tcPr>
            <w:tcW w:w="53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Docker_Runtime_Editor_Linux_DynamicMS_2026.10_Image.tar.gz</w:t>
            </w:r>
          </w:p>
        </w:tc>
        <w:tc>
          <w:tcPr>
            <w:tcW w:w="53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Image du runtime éditeur (conteneur Linux x86_64), utilisée sous Linux et sous Windows (Docker Desktop exécute des conteneurs Linux).</w:t>
            </w:r>
          </w:p>
        </w:tc>
      </w:tr>
      <w:tr>
        <w:trPr/>
        <w:tc>
          <w:tcPr>
            <w:tcW w:w="42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Docker_Runtime_Editor_Linux_DynamicMS_2026.10_Image.tar.gz.sha256</w:t>
            </w:r>
          </w:p>
        </w:tc>
        <w:tc>
          <w:tcPr>
            <w:tcW w:w="53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Empreinte SHA-256 de l'archive.</w:t>
            </w:r>
          </w:p>
        </w:tc>
      </w:tr>
      <w:tr>
        <w:trPr/>
        <w:tc>
          <w:tcPr>
            <w:tcW w:w="4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Docker_Runtime_Editor_Linux_DynamicMS_2026.10_Deploy.zip</w:t>
            </w:r>
          </w:p>
        </w:tc>
        <w:tc>
          <w:tcPr>
            <w:tcW w:w="53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Dossier dynamicms-editor (Linux) : docker-compose.yml, .env.example, install.sh, backup.sh, restore.sh, nginx/dynamicms.conf, secrets/LISEZMOI.txt, LISEZMOI.txt.</w:t>
            </w:r>
          </w:p>
        </w:tc>
      </w:tr>
      <w:tr>
        <w:trPr/>
        <w:tc>
          <w:tcPr>
            <w:tcW w:w="42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Docker_Runtime_Editor_Windows_DynamicMS_2026.10_Deploy.zip</w:t>
            </w:r>
          </w:p>
        </w:tc>
        <w:tc>
          <w:tcPr>
            <w:tcW w:w="53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Dossier dynamicms-editor (Windows) : docker-compose.yml, .env.example, Install-DynamicMS.ps1, Start-DynamicMS.ps1, Stop-DynamicMS.ps1, Backup-DynamicMS.ps1, Restore-DynamicMS.ps1, secrets\LISEZMOI.txt, LISEZMOI.txt.</w:t>
            </w:r>
          </w:p>
        </w:tc>
      </w:tr>
      <w:tr>
        <w:trPr/>
        <w:tc>
          <w:tcPr>
            <w:tcW w:w="4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Docker_Runtime_Editor_Licence_PrivateKey.pem</w:t>
            </w:r>
          </w:p>
        </w:tc>
        <w:tc>
          <w:tcPr>
            <w:tcW w:w="53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Clé privée de signature des licences (secrète, chapitre 4).</w:t>
            </w:r>
          </w:p>
        </w:tc>
      </w:tr>
      <w:tr>
        <w:trPr/>
        <w:tc>
          <w:tcPr>
            <w:tcW w:w="42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Docker_Runtime_Customer_Linux_DynamicMS_2026.10_Image.tar.gz (+ .sha256), Docker_Runtime_Customer_Linux_DynamicMS_2026.10_Deploy.zip</w:t>
            </w:r>
          </w:p>
        </w:tc>
        <w:tc>
          <w:tcPr>
            <w:tcW w:w="53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Runtime client à remettre aux clients avec leur licence (voir le guide d'installation client).</w:t>
            </w:r>
          </w:p>
        </w:tc>
      </w:tr>
      <w:tr>
        <w:trPr/>
        <w:tc>
          <w:tcPr>
            <w:tcW w:w="4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Guide_Installation_Docker_Runtime_Editor_Linux_Windows_DynamicMS_FR.docx / .pdf</w:t>
            </w:r>
          </w:p>
        </w:tc>
        <w:tc>
          <w:tcPr>
            <w:tcW w:w="53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Le présent guide.</w:t>
            </w:r>
          </w:p>
        </w:tc>
      </w:tr>
    </w:tbl>
    <w:p>
      <w:pPr>
        <w:pStyle w:val="Normal"/>
        <w:spacing w:before="0" w:after="40"/>
        <w:rPr/>
      </w:pPr>
      <w:r>
        <w:rPr/>
      </w:r>
    </w:p>
    <w:p>
      <w:pPr>
        <w:pStyle w:val="Heading1"/>
        <w:rPr/>
      </w:pPr>
      <w:bookmarkStart w:id="2" w:name="__RefHeading___Toc3132_4137183342"/>
      <w:bookmarkEnd w:id="2"/>
      <w:r>
        <w:rPr/>
        <w:t>Le runtime éditeur</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041"/>
        <w:gridCol w:w="3799"/>
        <w:gridCol w:w="3799"/>
      </w:tblGrid>
      <w:tr>
        <w:trPr>
          <w:tblHeader w:val="true"/>
        </w:trPr>
        <w:tc>
          <w:tcPr>
            <w:tcW w:w="2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r>
          </w:p>
        </w:tc>
        <w:tc>
          <w:tcPr>
            <w:tcW w:w="3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Runtime éditeur</w:t>
            </w:r>
          </w:p>
        </w:tc>
        <w:tc>
          <w:tcPr>
            <w:tcW w:w="3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Runtime client</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Usage</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Instance de l'éditeur ; émission des licences</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Installation chez le client</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Licence requise</w:t>
            </w:r>
          </w:p>
        </w:tc>
        <w:tc>
          <w:tcPr>
            <w:tcW w:w="3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Non (mode SaaS de l'éditeur)</w:t>
            </w:r>
          </w:p>
        </w:tc>
        <w:tc>
          <w:tcPr>
            <w:tcW w:w="3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Oui : lecture seule sans licence valide</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Gestion des licences</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 (Administration › Licences)</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Éléments commerciaux</w:t>
            </w:r>
          </w:p>
        </w:tc>
        <w:tc>
          <w:tcPr>
            <w:tcW w:w="3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Visibles (packs, tarifs, devis)</w:t>
            </w:r>
          </w:p>
        </w:tc>
        <w:tc>
          <w:tcPr>
            <w:tcW w:w="3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Masqués</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Données initialisées</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Tous les secteurs et PME</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Tous les secteurs et PME</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Comptes de démonstration</w:t>
            </w:r>
          </w:p>
        </w:tc>
        <w:tc>
          <w:tcPr>
            <w:tcW w:w="3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Aucun</w:t>
            </w:r>
          </w:p>
        </w:tc>
        <w:tc>
          <w:tcPr>
            <w:tcW w:w="3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Aucun</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Code source</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 livré (bytecode, interface minifiée)</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 livré (bytecode, interface minifiée)</w:t>
            </w:r>
          </w:p>
        </w:tc>
      </w:tr>
    </w:tbl>
    <w:p>
      <w:pPr>
        <w:pStyle w:val="Normal"/>
        <w:spacing w:before="0" w:after="40"/>
        <w:rPr/>
      </w:pPr>
      <w:r>
        <w:rPr/>
      </w:r>
    </w:p>
    <w:tbl>
      <w:tblPr>
        <w:tblW w:w="9638"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638"/>
      </w:tblGrid>
      <w:tr>
        <w:trPr/>
        <w:tc>
          <w:tcPr>
            <w:tcW w:w="9638" w:type="dxa"/>
            <w:tcBorders/>
            <w:shd w:color="auto" w:fill="E8F1FB" w:val="clear"/>
          </w:tcPr>
          <w:p>
            <w:pPr>
              <w:pStyle w:val="Normal"/>
              <w:spacing w:before="0" w:after="120"/>
              <w:jc w:val="left"/>
              <w:rPr/>
            </w:pPr>
            <w:r>
              <w:rPr>
                <w:b/>
                <w:color w:val="123A5F"/>
                <w:sz w:val="22"/>
              </w:rPr>
              <w:t xml:space="preserve">Important —  </w:t>
            </w:r>
            <w:r>
              <w:rPr>
                <w:color w:val="123A5F"/>
                <w:sz w:val="22"/>
              </w:rPr>
              <w:t>Laisser DEPLOYMENT_MODE à sa valeur par défaut : l'instance de l'éditeur fonctionne en mode SaaS, sans licence. Le mode sur site (licence obligatoire) est celui du runtime client.</w:t>
            </w:r>
          </w:p>
        </w:tc>
      </w:tr>
    </w:tbl>
    <w:p>
      <w:pPr>
        <w:pStyle w:val="Normal"/>
        <w:spacing w:before="0" w:after="40"/>
        <w:rPr/>
      </w:pPr>
      <w:r>
        <w:rPr/>
      </w:r>
    </w:p>
    <w:p>
      <w:pPr>
        <w:pStyle w:val="Heading1"/>
        <w:rPr/>
      </w:pPr>
      <w:bookmarkStart w:id="3" w:name="__RefHeading___Toc3134_4137183342"/>
      <w:bookmarkEnd w:id="3"/>
      <w:r>
        <w:rPr/>
        <w:t>La clé de signature des licences</w:t>
      </w:r>
    </w:p>
    <w:p>
      <w:pPr>
        <w:pStyle w:val="ListBullet"/>
        <w:numPr>
          <w:ilvl w:val="0"/>
          <w:numId w:val="1"/>
        </w:numPr>
        <w:spacing w:before="0" w:after="40"/>
        <w:contextualSpacing/>
        <w:jc w:val="left"/>
        <w:rPr/>
      </w:pPr>
      <w:r>
        <w:rPr>
          <w:b/>
          <w:color w:val="123A5F"/>
          <w:sz w:val="20"/>
        </w:rPr>
        <w:t xml:space="preserve">Rôle : </w:t>
      </w:r>
      <w:r>
        <w:rPr>
          <w:sz w:val="20"/>
        </w:rPr>
        <w:t>Docker_Runtime_Editor_Licence_PrivateKey.pem signe chaque licence. Les runtimes clients contiennent la clé publique correspondante (empreinte da55:898d:40dd:9909) et n'acceptent que les licences signées par cette clé.</w:t>
      </w:r>
    </w:p>
    <w:p>
      <w:pPr>
        <w:pStyle w:val="ListBullet"/>
        <w:numPr>
          <w:ilvl w:val="0"/>
          <w:numId w:val="1"/>
        </w:numPr>
        <w:spacing w:before="0" w:after="40"/>
        <w:contextualSpacing/>
        <w:jc w:val="left"/>
        <w:rPr/>
      </w:pPr>
      <w:r>
        <w:rPr>
          <w:b/>
          <w:color w:val="123A5F"/>
          <w:sz w:val="20"/>
        </w:rPr>
        <w:t xml:space="preserve">Confidentialité : </w:t>
      </w:r>
      <w:r>
        <w:rPr>
          <w:sz w:val="20"/>
        </w:rPr>
        <w:t>quiconque détient la clé privée peut émettre des licences valides. Ne jamais l'envoyer à un client, la mettre dans un dépôt de code, un e-mail ou une image Docker.</w:t>
      </w:r>
    </w:p>
    <w:p>
      <w:pPr>
        <w:pStyle w:val="ListBullet"/>
        <w:numPr>
          <w:ilvl w:val="0"/>
          <w:numId w:val="1"/>
        </w:numPr>
        <w:spacing w:before="0" w:after="40"/>
        <w:contextualSpacing/>
        <w:jc w:val="left"/>
        <w:rPr/>
      </w:pPr>
      <w:r>
        <w:rPr>
          <w:b/>
          <w:color w:val="123A5F"/>
          <w:sz w:val="20"/>
        </w:rPr>
        <w:t xml:space="preserve">Sauvegarde : </w:t>
      </w:r>
      <w:r>
        <w:rPr>
          <w:sz w:val="20"/>
        </w:rPr>
        <w:t>en conserver deux copies hors ligne (coffre-fort numérique, support chiffré). Sa perte empêche d'émettre de nouvelles licences pour les runtimes clients déjà livrés.</w:t>
      </w:r>
    </w:p>
    <w:p>
      <w:pPr>
        <w:pStyle w:val="ListBullet"/>
        <w:numPr>
          <w:ilvl w:val="0"/>
          <w:numId w:val="1"/>
        </w:numPr>
        <w:spacing w:before="0" w:after="40"/>
        <w:contextualSpacing/>
        <w:jc w:val="left"/>
        <w:rPr/>
      </w:pPr>
      <w:r>
        <w:rPr>
          <w:b/>
          <w:color w:val="123A5F"/>
          <w:sz w:val="20"/>
        </w:rPr>
        <w:t xml:space="preserve">Contrôle : </w:t>
      </w:r>
      <w:r>
        <w:rPr>
          <w:sz w:val="20"/>
        </w:rPr>
        <w:t>Administration › Licences affiche « Clé de signature prête » et l'empreinte da55:898d:40dd:9909. Un message rouge signale une clé illisible ou différente.</w:t>
      </w:r>
    </w:p>
    <w:p>
      <w:pPr>
        <w:pStyle w:val="ListBullet"/>
        <w:numPr>
          <w:ilvl w:val="0"/>
          <w:numId w:val="1"/>
        </w:numPr>
        <w:spacing w:before="0" w:after="40"/>
        <w:contextualSpacing/>
        <w:jc w:val="left"/>
        <w:rPr/>
      </w:pPr>
      <w:r>
        <w:rPr>
          <w:b/>
          <w:color w:val="123A5F"/>
          <w:sz w:val="20"/>
        </w:rPr>
        <w:t xml:space="preserve">Installation : </w:t>
      </w:r>
      <w:r>
        <w:rPr>
          <w:sz w:val="20"/>
        </w:rPr>
        <w:t>la clé est montée en lecture seule dans le conteneur (secrets/licence_private.pem → /run/secrets/licence_private.pem). Sous Linux, elle appartient à l'utilisateur 1000 avec les droits 400 (install.sh s'en charge).</w:t>
      </w:r>
    </w:p>
    <w:p>
      <w:pPr>
        <w:pStyle w:val="Heading1"/>
        <w:rPr/>
      </w:pPr>
      <w:bookmarkStart w:id="4" w:name="__RefHeading___Toc3136_4137183342"/>
      <w:bookmarkEnd w:id="4"/>
      <w:r>
        <w:rPr/>
        <w:t>Scénario A — Linux (cloud privé ou serveur sur site)</w:t>
      </w:r>
    </w:p>
    <w:p>
      <w:pPr>
        <w:pStyle w:val="Heading2"/>
        <w:rPr/>
      </w:pPr>
      <w:bookmarkStart w:id="5" w:name="__RefHeading___Toc3138_4137183342"/>
      <w:bookmarkEnd w:id="5"/>
      <w:r>
        <w:rPr/>
        <w:t>Prérequis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926"/>
        <w:gridCol w:w="4537"/>
        <w:gridCol w:w="3176"/>
      </w:tblGrid>
      <w:tr>
        <w:trPr>
          <w:tblHeader w:val="true"/>
        </w:trPr>
        <w:tc>
          <w:tcPr>
            <w:tcW w:w="19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Élément</w:t>
            </w:r>
          </w:p>
        </w:tc>
        <w:tc>
          <w:tcPr>
            <w:tcW w:w="45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Minimum</w:t>
            </w:r>
          </w:p>
        </w:tc>
        <w:tc>
          <w:tcPr>
            <w:tcW w:w="3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Recommandé</w:t>
            </w:r>
          </w:p>
        </w:tc>
      </w:tr>
      <w:tr>
        <w:trPr/>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Système</w:t>
            </w:r>
          </w:p>
        </w:tc>
        <w:tc>
          <w:tcPr>
            <w:tcW w:w="45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Linux x86_64 : Ubuntu 22.04/24.04 LTS, Debian 12, RHEL/Rocky/AlmaLinux 9</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Ubuntu 24.04 LTS</w:t>
            </w:r>
          </w:p>
        </w:tc>
      </w:tr>
      <w:tr>
        <w:trPr/>
        <w:tc>
          <w:tcPr>
            <w:tcW w:w="19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Processeur / mémoire</w:t>
            </w:r>
          </w:p>
        </w:tc>
        <w:tc>
          <w:tcPr>
            <w:tcW w:w="45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 vCPU / 4 Go</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 vCPU / 8 Go</w:t>
            </w:r>
          </w:p>
        </w:tc>
      </w:tr>
      <w:tr>
        <w:trPr/>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Disque</w:t>
            </w:r>
          </w:p>
        </w:tc>
        <w:tc>
          <w:tcPr>
            <w:tcW w:w="45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20 Go libres</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50 Go</w:t>
            </w:r>
          </w:p>
        </w:tc>
      </w:tr>
      <w:tr>
        <w:trPr/>
        <w:tc>
          <w:tcPr>
            <w:tcW w:w="19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Logiciels</w:t>
            </w:r>
          </w:p>
        </w:tc>
        <w:tc>
          <w:tcPr>
            <w:tcW w:w="45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Docker Engine 24, Docker Compose v2, openssl, curl, unzip</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Versions à jour</w:t>
            </w:r>
          </w:p>
        </w:tc>
      </w:tr>
      <w:tr>
        <w:trPr/>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Réseau</w:t>
            </w:r>
          </w:p>
        </w:tc>
        <w:tc>
          <w:tcPr>
            <w:tcW w:w="45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Port 443 vers le proxy HTTPS ; port 4000 local</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Nom DNS et certificat TLS</w:t>
            </w:r>
          </w:p>
        </w:tc>
      </w:tr>
    </w:tbl>
    <w:p>
      <w:pPr>
        <w:pStyle w:val="Normal"/>
        <w:spacing w:before="0" w:after="40"/>
        <w:rPr/>
      </w:pPr>
      <w:r>
        <w:rPr/>
      </w:r>
    </w:p>
    <w:p>
      <w:pPr>
        <w:pStyle w:val="Heading2"/>
        <w:rPr/>
      </w:pPr>
      <w:bookmarkStart w:id="6" w:name="__RefHeading___Toc3140_4137183342"/>
      <w:bookmarkEnd w:id="6"/>
      <w:r>
        <w:rPr/>
        <w:t>Installer Docker</w:t>
      </w:r>
    </w:p>
    <w:p>
      <w:pPr>
        <w:pStyle w:val="Heading3"/>
        <w:rPr/>
      </w:pPr>
      <w:bookmarkStart w:id="7" w:name="__RefHeading___Toc3142_4137183342"/>
      <w:bookmarkEnd w:id="7"/>
      <w:r>
        <w:rPr/>
        <w:t>Ubuntu 22.04 / 24.04 LTS et Debian 12</w:t>
      </w:r>
    </w:p>
    <w:p>
      <w:pPr>
        <w:pStyle w:val="Normal"/>
        <w:shd w:val="clear" w:color="auto" w:fill="EEF2F6"/>
        <w:spacing w:lineRule="auto" w:line="240" w:before="80" w:after="0"/>
        <w:ind w:left="170"/>
        <w:rPr/>
      </w:pPr>
      <w:r>
        <w:rPr>
          <w:rFonts w:cs="Consolas" w:ascii="Consolas" w:hAnsi="Consolas"/>
          <w:color w:val="123A5F"/>
          <w:sz w:val="17"/>
        </w:rPr>
        <w:t>sudo apt-get update &amp;&amp; sudo apt-get install -y ca-certificates curl</w:t>
      </w:r>
    </w:p>
    <w:p>
      <w:pPr>
        <w:pStyle w:val="Normal"/>
        <w:shd w:val="clear" w:color="auto" w:fill="EEF2F6"/>
        <w:spacing w:lineRule="auto" w:line="240" w:before="0" w:after="0"/>
        <w:ind w:left="170"/>
        <w:rPr/>
      </w:pPr>
      <w:r>
        <w:rPr>
          <w:rFonts w:cs="Consolas" w:ascii="Consolas" w:hAnsi="Consolas"/>
          <w:color w:val="123A5F"/>
          <w:sz w:val="17"/>
        </w:rPr>
        <w:t>sudo install -m 0755 -d /etc/apt/keyrings</w:t>
      </w:r>
    </w:p>
    <w:p>
      <w:pPr>
        <w:pStyle w:val="Normal"/>
        <w:shd w:val="clear" w:color="auto" w:fill="EEF2F6"/>
        <w:spacing w:lineRule="auto" w:line="240" w:before="0" w:after="0"/>
        <w:ind w:left="170"/>
        <w:rPr/>
      </w:pPr>
      <w:r>
        <w:rPr>
          <w:rFonts w:cs="Consolas" w:ascii="Consolas" w:hAnsi="Consolas"/>
          <w:color w:val="123A5F"/>
          <w:sz w:val="17"/>
        </w:rPr>
        <w:t>sudo curl -fsSL https://download.docker.com/linux/ubuntu/gpg -o /etc/apt/keyrings/docker.asc</w:t>
      </w:r>
    </w:p>
    <w:p>
      <w:pPr>
        <w:pStyle w:val="Normal"/>
        <w:shd w:val="clear" w:color="auto" w:fill="EEF2F6"/>
        <w:spacing w:lineRule="auto" w:line="240" w:before="0" w:after="0"/>
        <w:ind w:left="170"/>
        <w:rPr/>
      </w:pPr>
      <w:r>
        <w:rPr>
          <w:rFonts w:cs="Consolas" w:ascii="Consolas" w:hAnsi="Consolas"/>
          <w:color w:val="123A5F"/>
          <w:sz w:val="17"/>
        </w:rPr>
        <w:t>echo "deb [arch=$(dpkg --print-architecture) signed-by=/etc/apt/keyrings/docker.asc] \</w:t>
      </w:r>
    </w:p>
    <w:p>
      <w:pPr>
        <w:pStyle w:val="Normal"/>
        <w:shd w:val="clear" w:color="auto" w:fill="EEF2F6"/>
        <w:spacing w:lineRule="auto" w:line="240" w:before="0" w:after="0"/>
        <w:ind w:left="170"/>
        <w:rPr/>
      </w:pPr>
      <w:r>
        <w:rPr>
          <w:rFonts w:cs="Consolas" w:ascii="Consolas" w:hAnsi="Consolas"/>
          <w:color w:val="123A5F"/>
          <w:sz w:val="17"/>
        </w:rPr>
        <w:t xml:space="preserve">  </w:t>
      </w:r>
      <w:r>
        <w:rPr>
          <w:rFonts w:cs="Consolas" w:ascii="Consolas" w:hAnsi="Consolas"/>
          <w:color w:val="123A5F"/>
          <w:sz w:val="17"/>
        </w:rPr>
        <w:t>https://download.docker.com/linux/ubuntu $(. /etc/os-release &amp;&amp; echo $VERSION_CODENAME) stable" \</w:t>
      </w:r>
    </w:p>
    <w:p>
      <w:pPr>
        <w:pStyle w:val="Normal"/>
        <w:shd w:val="clear" w:color="auto" w:fill="EEF2F6"/>
        <w:spacing w:lineRule="auto" w:line="240" w:before="0" w:after="0"/>
        <w:ind w:left="170"/>
        <w:rPr/>
      </w:pPr>
      <w:r>
        <w:rPr>
          <w:rFonts w:cs="Consolas" w:ascii="Consolas" w:hAnsi="Consolas"/>
          <w:color w:val="123A5F"/>
          <w:sz w:val="17"/>
        </w:rPr>
        <w:t xml:space="preserve">  </w:t>
      </w:r>
      <w:r>
        <w:rPr>
          <w:rFonts w:cs="Consolas" w:ascii="Consolas" w:hAnsi="Consolas"/>
          <w:color w:val="123A5F"/>
          <w:sz w:val="17"/>
        </w:rPr>
        <w:t>| sudo tee /etc/apt/sources.list.d/docker.list</w:t>
      </w:r>
    </w:p>
    <w:p>
      <w:pPr>
        <w:pStyle w:val="Normal"/>
        <w:shd w:val="clear" w:color="auto" w:fill="EEF2F6"/>
        <w:spacing w:lineRule="auto" w:line="240" w:before="0" w:after="0"/>
        <w:ind w:left="170"/>
        <w:rPr/>
      </w:pPr>
      <w:r>
        <w:rPr>
          <w:rFonts w:cs="Consolas" w:ascii="Consolas" w:hAnsi="Consolas"/>
          <w:color w:val="123A5F"/>
          <w:sz w:val="17"/>
        </w:rPr>
        <w:t>sudo apt-get update</w:t>
      </w:r>
    </w:p>
    <w:p>
      <w:pPr>
        <w:pStyle w:val="Normal"/>
        <w:shd w:val="clear" w:color="auto" w:fill="EEF2F6"/>
        <w:spacing w:lineRule="auto" w:line="240" w:before="0" w:after="0"/>
        <w:ind w:left="170"/>
        <w:rPr/>
      </w:pPr>
      <w:r>
        <w:rPr>
          <w:rFonts w:cs="Consolas" w:ascii="Consolas" w:hAnsi="Consolas"/>
          <w:color w:val="123A5F"/>
          <w:sz w:val="17"/>
        </w:rPr>
        <w:t>sudo apt-get install -y docker-ce docker-ce-cli containerd.io docker-compose-plugin</w:t>
      </w:r>
    </w:p>
    <w:p>
      <w:pPr>
        <w:pStyle w:val="Normal"/>
        <w:shd w:val="clear" w:color="auto" w:fill="EEF2F6"/>
        <w:spacing w:lineRule="auto" w:line="240" w:before="0" w:after="80"/>
        <w:ind w:left="170"/>
        <w:rPr/>
      </w:pPr>
      <w:r>
        <w:rPr>
          <w:rFonts w:cs="Consolas" w:ascii="Consolas" w:hAnsi="Consolas"/>
          <w:color w:val="123A5F"/>
          <w:sz w:val="17"/>
        </w:rPr>
        <w:t>sudo systemctl enable --now docker</w:t>
      </w:r>
    </w:p>
    <w:p>
      <w:pPr>
        <w:pStyle w:val="Normal"/>
        <w:rPr/>
      </w:pPr>
      <w:r>
        <w:rPr>
          <w:i/>
          <w:sz w:val="19"/>
        </w:rPr>
        <w:t>Sous Debian, remplacer « ubuntu » par « debian » dans les deux adresses.</w:t>
      </w:r>
    </w:p>
    <w:p>
      <w:pPr>
        <w:pStyle w:val="Heading3"/>
        <w:rPr/>
      </w:pPr>
      <w:bookmarkStart w:id="8" w:name="__RefHeading___Toc3144_4137183342"/>
      <w:bookmarkEnd w:id="8"/>
      <w:r>
        <w:rPr/>
        <w:t>Red Hat Enterprise Linux 9, Rocky Linux 9, AlmaLinux 9</w:t>
      </w:r>
    </w:p>
    <w:p>
      <w:pPr>
        <w:pStyle w:val="Normal"/>
        <w:shd w:val="clear" w:color="auto" w:fill="EEF2F6"/>
        <w:spacing w:lineRule="auto" w:line="240" w:before="80" w:after="0"/>
        <w:ind w:left="170"/>
        <w:rPr/>
      </w:pPr>
      <w:r>
        <w:rPr>
          <w:rFonts w:cs="Consolas" w:ascii="Consolas" w:hAnsi="Consolas"/>
          <w:color w:val="123A5F"/>
          <w:sz w:val="17"/>
        </w:rPr>
        <w:t>sudo dnf -y install dnf-plugins-core</w:t>
      </w:r>
    </w:p>
    <w:p>
      <w:pPr>
        <w:pStyle w:val="Normal"/>
        <w:shd w:val="clear" w:color="auto" w:fill="EEF2F6"/>
        <w:spacing w:lineRule="auto" w:line="240" w:before="0" w:after="0"/>
        <w:ind w:left="170"/>
        <w:rPr/>
      </w:pPr>
      <w:r>
        <w:rPr>
          <w:rFonts w:cs="Consolas" w:ascii="Consolas" w:hAnsi="Consolas"/>
          <w:color w:val="123A5F"/>
          <w:sz w:val="17"/>
        </w:rPr>
        <w:t>sudo dnf config-manager --add-repo https://download.docker.com/linux/rhel/docker-ce.repo</w:t>
      </w:r>
    </w:p>
    <w:p>
      <w:pPr>
        <w:pStyle w:val="Normal"/>
        <w:shd w:val="clear" w:color="auto" w:fill="EEF2F6"/>
        <w:spacing w:lineRule="auto" w:line="240" w:before="0" w:after="0"/>
        <w:ind w:left="170"/>
        <w:rPr/>
      </w:pPr>
      <w:r>
        <w:rPr>
          <w:rFonts w:cs="Consolas" w:ascii="Consolas" w:hAnsi="Consolas"/>
          <w:color w:val="123A5F"/>
          <w:sz w:val="17"/>
        </w:rPr>
        <w:t>sudo dnf -y install docker-ce docker-ce-cli containerd.io docker-compose-plugin</w:t>
      </w:r>
    </w:p>
    <w:p>
      <w:pPr>
        <w:pStyle w:val="Normal"/>
        <w:shd w:val="clear" w:color="auto" w:fill="EEF2F6"/>
        <w:spacing w:lineRule="auto" w:line="240" w:before="0" w:after="80"/>
        <w:ind w:left="170"/>
        <w:rPr/>
      </w:pPr>
      <w:r>
        <w:rPr>
          <w:rFonts w:cs="Consolas" w:ascii="Consolas" w:hAnsi="Consolas"/>
          <w:color w:val="123A5F"/>
          <w:sz w:val="17"/>
        </w:rPr>
        <w:t>sudo systemctl enable --now docker</w:t>
      </w:r>
    </w:p>
    <w:p>
      <w:pPr>
        <w:pStyle w:val="Heading3"/>
        <w:rPr/>
      </w:pPr>
      <w:bookmarkStart w:id="9" w:name="__RefHeading___Toc3146_4137183342"/>
      <w:bookmarkEnd w:id="9"/>
      <w:r>
        <w:rPr/>
        <w:t>Contrôle</w:t>
      </w:r>
    </w:p>
    <w:p>
      <w:pPr>
        <w:pStyle w:val="Normal"/>
        <w:shd w:val="clear" w:color="auto" w:fill="EEF2F6"/>
        <w:spacing w:lineRule="auto" w:line="240" w:before="80" w:after="0"/>
        <w:ind w:left="170"/>
        <w:rPr/>
      </w:pPr>
      <w:r>
        <w:rPr>
          <w:rFonts w:cs="Consolas" w:ascii="Consolas" w:hAnsi="Consolas"/>
          <w:color w:val="123A5F"/>
          <w:sz w:val="17"/>
        </w:rPr>
        <w:t>docker --version            # 24 ou supérieur</w:t>
      </w:r>
    </w:p>
    <w:p>
      <w:pPr>
        <w:pStyle w:val="Normal"/>
        <w:shd w:val="clear" w:color="auto" w:fill="EEF2F6"/>
        <w:spacing w:lineRule="auto" w:line="240" w:before="0" w:after="0"/>
        <w:ind w:left="170"/>
        <w:rPr/>
      </w:pPr>
      <w:r>
        <w:rPr>
          <w:rFonts w:cs="Consolas" w:ascii="Consolas" w:hAnsi="Consolas"/>
          <w:color w:val="123A5F"/>
          <w:sz w:val="17"/>
        </w:rPr>
        <w:t>docker compose version      # v2.x</w:t>
      </w:r>
    </w:p>
    <w:p>
      <w:pPr>
        <w:pStyle w:val="Normal"/>
        <w:shd w:val="clear" w:color="auto" w:fill="EEF2F6"/>
        <w:spacing w:lineRule="auto" w:line="240" w:before="0" w:after="80"/>
        <w:ind w:left="170"/>
        <w:rPr/>
      </w:pPr>
      <w:r>
        <w:rPr>
          <w:rFonts w:cs="Consolas" w:ascii="Consolas" w:hAnsi="Consolas"/>
          <w:color w:val="123A5F"/>
          <w:sz w:val="17"/>
        </w:rPr>
        <w:t>sudo docker run --rm hello-world   # facultatif, nécessite Internet</w:t>
      </w:r>
    </w:p>
    <w:p>
      <w:pPr>
        <w:pStyle w:val="Normal"/>
        <w:rPr/>
      </w:pPr>
      <w:r>
        <w:rPr>
          <w:i w:val="false"/>
          <w:sz w:val="20"/>
        </w:rPr>
        <w:t>Serveur sans accès Internet : installer les paquets Docker téléchargés au préalable (dépôt miroir interne ou paquets .deb/.rpm copiés sur le serveur). DynamicMS lui-même ne nécessite aucun accès Internet : l'image contient tout ce qu'il faut.</w:t>
      </w:r>
    </w:p>
    <w:p>
      <w:pPr>
        <w:pStyle w:val="Heading2"/>
        <w:rPr/>
      </w:pPr>
      <w:bookmarkStart w:id="10" w:name="__RefHeading___Toc3148_4137183342"/>
      <w:bookmarkEnd w:id="10"/>
      <w:r>
        <w:rPr/>
        <w:t>Installer le runtime éditeur</w:t>
      </w:r>
    </w:p>
    <w:p>
      <w:pPr>
        <w:pStyle w:val="Normal"/>
        <w:shd w:val="clear" w:color="auto" w:fill="EEF2F6"/>
        <w:spacing w:lineRule="auto" w:line="240" w:before="80" w:after="0"/>
        <w:ind w:left="170"/>
        <w:rPr/>
      </w:pPr>
      <w:r>
        <w:rPr>
          <w:rFonts w:cs="Consolas" w:ascii="Consolas" w:hAnsi="Consolas"/>
          <w:color w:val="123A5F"/>
          <w:sz w:val="17"/>
        </w:rPr>
        <w:t>sudo mkdir -p /opt/dynamicms &amp;&amp; cd /opt/dynamicms</w:t>
      </w:r>
    </w:p>
    <w:p>
      <w:pPr>
        <w:pStyle w:val="Normal"/>
        <w:shd w:val="clear" w:color="auto" w:fill="EEF2F6"/>
        <w:spacing w:lineRule="auto" w:line="240" w:before="0" w:after="0"/>
        <w:ind w:left="170"/>
        <w:rPr/>
      </w:pPr>
      <w:r>
        <w:rPr>
          <w:rFonts w:cs="Consolas" w:ascii="Consolas" w:hAnsi="Consolas"/>
          <w:color w:val="123A5F"/>
          <w:sz w:val="17"/>
        </w:rPr>
        <w:t># copier ici : Docker_Runtime_Editor_Linux_DynamicMS_2026.10_Image.tar.gz, son .sha256, Docker_Runtime_Editor_Linux_DynamicMS_2026.10_Deploy.zip et Docker_Runtime_Editor_Licence_PrivateKey.pem</w:t>
      </w:r>
    </w:p>
    <w:p>
      <w:pPr>
        <w:pStyle w:val="Normal"/>
        <w:shd w:val="clear" w:color="auto" w:fill="EEF2F6"/>
        <w:spacing w:lineRule="auto" w:line="240" w:before="0" w:after="0"/>
        <w:ind w:left="170"/>
        <w:rPr/>
      </w:pPr>
      <w:r>
        <w:rPr>
          <w:rFonts w:cs="Consolas" w:ascii="Consolas" w:hAnsi="Consolas"/>
          <w:color w:val="123A5F"/>
          <w:sz w:val="17"/>
        </w:rPr>
        <w:t>sha256sum -c Docker_Runtime_Editor_Linux_DynamicMS_2026.10_Image.tar.gz.sha256</w:t>
      </w:r>
    </w:p>
    <w:p>
      <w:pPr>
        <w:pStyle w:val="Normal"/>
        <w:shd w:val="clear" w:color="auto" w:fill="EEF2F6"/>
        <w:spacing w:lineRule="auto" w:line="240" w:before="0" w:after="0"/>
        <w:ind w:left="170"/>
        <w:rPr/>
      </w:pPr>
      <w:r>
        <w:rPr>
          <w:rFonts w:cs="Consolas" w:ascii="Consolas" w:hAnsi="Consolas"/>
          <w:color w:val="123A5F"/>
          <w:sz w:val="17"/>
        </w:rPr>
        <w:t>unzip Docker_Runtime_Editor_Linux_DynamicMS_2026.10_Deploy.zip</w:t>
      </w:r>
    </w:p>
    <w:p>
      <w:pPr>
        <w:pStyle w:val="Normal"/>
        <w:shd w:val="clear" w:color="auto" w:fill="EEF2F6"/>
        <w:spacing w:lineRule="auto" w:line="240" w:before="0" w:after="0"/>
        <w:ind w:left="170"/>
        <w:rPr/>
      </w:pPr>
      <w:r>
        <w:rPr>
          <w:rFonts w:cs="Consolas" w:ascii="Consolas" w:hAnsi="Consolas"/>
          <w:color w:val="123A5F"/>
          <w:sz w:val="17"/>
        </w:rPr>
        <w:t>cd dynamicms-editor</w:t>
      </w:r>
    </w:p>
    <w:p>
      <w:pPr>
        <w:pStyle w:val="Normal"/>
        <w:shd w:val="clear" w:color="auto" w:fill="EEF2F6"/>
        <w:spacing w:lineRule="auto" w:line="240" w:before="0" w:after="80"/>
        <w:ind w:left="170"/>
        <w:rPr/>
      </w:pPr>
      <w:r>
        <w:rPr>
          <w:rFonts w:cs="Consolas" w:ascii="Consolas" w:hAnsi="Consolas"/>
          <w:color w:val="123A5F"/>
          <w:sz w:val="17"/>
        </w:rPr>
        <w:t>sudo ./install.sh</w:t>
      </w:r>
    </w:p>
    <w:p>
      <w:pPr>
        <w:pStyle w:val="Normal"/>
        <w:rPr/>
      </w:pPr>
      <w:r>
        <w:rPr>
          <w:i w:val="false"/>
        </w:rPr>
        <w:t>install.sh contrôle Docker, vérifie l'empreinte, charge l'image dynamicms-editor:2026.10, place la clé privée dans secrets/ avec les bons droits, crée .env avec un secret aléatoire, demande l'administrateur et le mot de passe initial des comptes initialisés, démarre le service et attend l'application. Il est ensuite possible de supprimer la copie de la clé dans /opt/dynamicms (celle de secrets/ suffit) après l'avoir sauvegardée hors ligne.</w:t>
      </w:r>
    </w:p>
    <w:p>
      <w:pPr>
        <w:pStyle w:val="Heading2"/>
        <w:rPr/>
      </w:pPr>
      <w:bookmarkStart w:id="11" w:name="__RefHeading___Toc3150_4137183342"/>
      <w:bookmarkEnd w:id="11"/>
      <w:r>
        <w:rPr/>
        <w:t>Paramètres du fichier .env</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268"/>
        <w:gridCol w:w="5669"/>
        <w:gridCol w:w="1702"/>
      </w:tblGrid>
      <w:tr>
        <w:trPr>
          <w:tblHeader w:val="true"/>
        </w:trPr>
        <w:tc>
          <w:tcPr>
            <w:tcW w:w="2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Variable</w:t>
            </w:r>
          </w:p>
        </w:tc>
        <w:tc>
          <w:tcPr>
            <w:tcW w:w="56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Rôle</w:t>
            </w:r>
          </w:p>
        </w:tc>
        <w:tc>
          <w:tcPr>
            <w:tcW w:w="17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Obligatoire</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ADMIN_EMAIL</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E-mail de l'administrateur de la plateforme, créé au premier démarrage.</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ADMIN_NAME</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 affiché de cet administrateur.</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Non</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ADMIN_PASSWORD</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Mot de passe provisoire (12 caractères, majuscule, minuscule, chiffre), à changer à la première connexion. Utilisé une seule fois.</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SEED_PASSWORD</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Mot de passe initial de tous les comptes des données initialisées ; chacun le change à sa première connexion.</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Oui (INIT_DATA=demo)</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JWT_SECRET</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Secret de signature des sessions, 32 caractères au moins (généré par l'installation).</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INIT_DATA</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demo : données initialisées de tous les secteurs et des PME ; empty : catalogue et administrateur seulement. Lu au premier démarrage uniquement.</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Non (demo)</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CORS_ORIGIN</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Adresse publique de l'application (https://…).</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HTTP_BIND / HTTP_PORT</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Adresse et port d'écoute sur le serveur (127.0.0.1:4000 par défaut, derrière le proxy HTTPS).</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Non</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BACKUP_RETENTION_DAYS</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Durée de conservation des sauvegardes quotidiennes internes (jours).</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LICENCE_SIGNING_KEY</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Chemin de la clé privée dans le conteneur (fixé par docker-compose.yml : /run/secrets/licence_private.pem).</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Fixé</w:t>
            </w:r>
          </w:p>
        </w:tc>
      </w:tr>
    </w:tbl>
    <w:p>
      <w:pPr>
        <w:pStyle w:val="Normal"/>
        <w:spacing w:before="0" w:after="40"/>
        <w:rPr/>
      </w:pPr>
      <w:r>
        <w:rPr/>
      </w:r>
    </w:p>
    <w:p>
      <w:pPr>
        <w:pStyle w:val="Heading2"/>
        <w:rPr/>
      </w:pPr>
      <w:bookmarkStart w:id="12" w:name="__RefHeading___Toc3152_4137183342"/>
      <w:bookmarkEnd w:id="12"/>
      <w:r>
        <w:rPr/>
        <w:t>Publier en HTTPS</w:t>
      </w:r>
    </w:p>
    <w:p>
      <w:pPr>
        <w:pStyle w:val="Normal"/>
        <w:shd w:val="clear" w:color="auto" w:fill="EEF2F6"/>
        <w:spacing w:lineRule="auto" w:line="240" w:before="80" w:after="0"/>
        <w:ind w:left="170"/>
        <w:rPr/>
      </w:pPr>
      <w:r>
        <w:rPr>
          <w:rFonts w:cs="Consolas" w:ascii="Consolas" w:hAnsi="Consolas"/>
          <w:color w:val="123A5F"/>
          <w:sz w:val="17"/>
        </w:rPr>
        <w:t>sudo cp nginx/dynamicms.conf /etc/nginx/conf.d/dynamicms.conf</w:t>
      </w:r>
    </w:p>
    <w:p>
      <w:pPr>
        <w:pStyle w:val="Normal"/>
        <w:shd w:val="clear" w:color="auto" w:fill="EEF2F6"/>
        <w:spacing w:lineRule="auto" w:line="240" w:before="0" w:after="0"/>
        <w:ind w:left="170"/>
        <w:rPr/>
      </w:pPr>
      <w:r>
        <w:rPr>
          <w:rFonts w:cs="Consolas" w:ascii="Consolas" w:hAnsi="Consolas"/>
          <w:color w:val="123A5F"/>
          <w:sz w:val="17"/>
        </w:rPr>
        <w:t># adapter server_name et les certificats, puis :</w:t>
      </w:r>
    </w:p>
    <w:p>
      <w:pPr>
        <w:pStyle w:val="Normal"/>
        <w:shd w:val="clear" w:color="auto" w:fill="EEF2F6"/>
        <w:spacing w:lineRule="auto" w:line="240" w:before="0" w:after="80"/>
        <w:ind w:left="170"/>
        <w:rPr/>
      </w:pPr>
      <w:r>
        <w:rPr>
          <w:rFonts w:cs="Consolas" w:ascii="Consolas" w:hAnsi="Consolas"/>
          <w:color w:val="123A5F"/>
          <w:sz w:val="17"/>
        </w:rPr>
        <w:t>sudo nginx -t &amp;&amp; sudo systemctl reload nginx</w:t>
      </w:r>
    </w:p>
    <w:p>
      <w:pPr>
        <w:pStyle w:val="Normal"/>
        <w:rPr/>
      </w:pPr>
      <w:r>
        <w:rPr>
          <w:i w:val="false"/>
          <w:sz w:val="20"/>
        </w:rPr>
        <w:t>Renseigner CORS_ORIGIN avec l'adresse publique puis : sudo docker compose up -d.</w:t>
      </w:r>
    </w:p>
    <w:p>
      <w:pPr>
        <w:pStyle w:val="Heading1"/>
        <w:rPr/>
      </w:pPr>
      <w:bookmarkStart w:id="13" w:name="__RefHeading___Toc3154_4137183342"/>
      <w:bookmarkEnd w:id="13"/>
      <w:r>
        <w:rPr/>
        <w:t>Scénario B — Windows en local (Docker Desktop)</w:t>
      </w:r>
    </w:p>
    <w:p>
      <w:pPr>
        <w:pStyle w:val="Heading2"/>
        <w:rPr/>
      </w:pPr>
      <w:bookmarkStart w:id="14" w:name="__RefHeading___Toc3156_4137183342"/>
      <w:bookmarkEnd w:id="14"/>
      <w:r>
        <w:rPr/>
        <w:t>Prérequis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268"/>
        <w:gridCol w:w="7370"/>
      </w:tblGrid>
      <w:tr>
        <w:trPr>
          <w:tblHeader w:val="true"/>
        </w:trPr>
        <w:tc>
          <w:tcPr>
            <w:tcW w:w="2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Élément</w:t>
            </w:r>
          </w:p>
        </w:tc>
        <w:tc>
          <w:tcPr>
            <w:tcW w:w="73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Exigence</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Système</w:t>
            </w:r>
          </w:p>
        </w:tc>
        <w:tc>
          <w:tcPr>
            <w:tcW w:w="7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Windows 10 22H2 ou Windows 11 (64 bits), virtualisation activée dans le BIOS</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Docker</w:t>
            </w:r>
          </w:p>
        </w:tc>
        <w:tc>
          <w:tcPr>
            <w:tcW w:w="73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Docker Desktop 4.x avec le moteur WSL 2 (conteneurs Linux)</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Mémoire / disque</w:t>
            </w:r>
          </w:p>
        </w:tc>
        <w:tc>
          <w:tcPr>
            <w:tcW w:w="7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8 Go de RAM (4 Go alloués à Docker) ; 20 Go libres</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Accès</w:t>
            </w:r>
          </w:p>
        </w:tc>
        <w:tc>
          <w:tcPr>
            <w:tcW w:w="73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Compte administrateur du poste pour installer Docker Desktop</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Licence Docker Desktop</w:t>
            </w:r>
          </w:p>
        </w:tc>
        <w:tc>
          <w:tcPr>
            <w:tcW w:w="7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Gratuite pour les petites entreprises, l'usage personnel et l'enseignement ; abonnement Docker requis au-delà (conditions de Docker Inc.).</w:t>
            </w:r>
          </w:p>
        </w:tc>
      </w:tr>
    </w:tbl>
    <w:p>
      <w:pPr>
        <w:pStyle w:val="Normal"/>
        <w:spacing w:before="0" w:after="40"/>
        <w:rPr/>
      </w:pPr>
      <w:r>
        <w:rPr/>
      </w:r>
    </w:p>
    <w:p>
      <w:pPr>
        <w:pStyle w:val="Heading2"/>
        <w:rPr/>
      </w:pPr>
      <w:bookmarkStart w:id="15" w:name="__RefHeading___Toc3158_4137183342"/>
      <w:bookmarkEnd w:id="15"/>
      <w:r>
        <w:rPr/>
        <w:t>Installer Docker Desktop</w:t>
      </w:r>
    </w:p>
    <w:p>
      <w:pPr>
        <w:pStyle w:val="ListNumber"/>
        <w:numPr>
          <w:ilvl w:val="0"/>
          <w:numId w:val="13"/>
        </w:numPr>
        <w:spacing w:before="0" w:after="40"/>
        <w:contextualSpacing/>
        <w:jc w:val="left"/>
        <w:rPr/>
      </w:pPr>
      <w:r>
        <w:rPr/>
        <w:t>Télécharger Docker Desktop pour Windows depuis le site de Docker et lancer l'installation en cochant « Use WSL 2 instead of Hyper-V ».</w:t>
      </w:r>
    </w:p>
    <w:p>
      <w:pPr>
        <w:pStyle w:val="ListNumber"/>
        <w:numPr>
          <w:ilvl w:val="0"/>
          <w:numId w:val="7"/>
        </w:numPr>
        <w:spacing w:before="0" w:after="40"/>
        <w:contextualSpacing/>
        <w:jc w:val="left"/>
        <w:rPr/>
      </w:pPr>
      <w:r>
        <w:rPr/>
        <w:t>Redémarrer le poste si demandé, puis lancer Docker Desktop et attendre « Engine running ».</w:t>
      </w:r>
    </w:p>
    <w:p>
      <w:pPr>
        <w:pStyle w:val="ListNumber"/>
        <w:numPr>
          <w:ilvl w:val="0"/>
          <w:numId w:val="7"/>
        </w:numPr>
        <w:spacing w:before="0" w:after="40"/>
        <w:contextualSpacing/>
        <w:jc w:val="left"/>
        <w:rPr/>
      </w:pPr>
      <w:r>
        <w:rPr/>
        <w:t>Vérifier dans PowerShell : docker version et docker compose version.</w:t>
      </w:r>
    </w:p>
    <w:p>
      <w:pPr>
        <w:pStyle w:val="Heading2"/>
        <w:rPr/>
      </w:pPr>
      <w:bookmarkStart w:id="16" w:name="__RefHeading___Toc3160_4137183342"/>
      <w:bookmarkEnd w:id="16"/>
      <w:r>
        <w:rPr/>
        <w:t>Installer le runtime éditeur</w:t>
      </w:r>
    </w:p>
    <w:p>
      <w:pPr>
        <w:pStyle w:val="ListNumber"/>
        <w:numPr>
          <w:ilvl w:val="0"/>
          <w:numId w:val="14"/>
        </w:numPr>
        <w:spacing w:before="0" w:after="40"/>
        <w:contextualSpacing/>
        <w:jc w:val="left"/>
        <w:rPr/>
      </w:pPr>
      <w:r>
        <w:rPr/>
        <w:t>Créer un dossier, par exemple C:\DynamicMS, et y copier Docker_Runtime_Editor_Linux_DynamicMS_2026.10_Image.tar.gz, son .sha256, Docker_Runtime_Editor_Windows_DynamicMS_2026.10_Deploy.zip et Docker_Runtime_Editor_Licence_PrivateKey.pem.</w:t>
      </w:r>
    </w:p>
    <w:p>
      <w:pPr>
        <w:pStyle w:val="ListNumber"/>
        <w:numPr>
          <w:ilvl w:val="0"/>
          <w:numId w:val="15"/>
        </w:numPr>
        <w:spacing w:before="0" w:after="40"/>
        <w:contextualSpacing/>
        <w:jc w:val="left"/>
        <w:rPr/>
      </w:pPr>
      <w:r>
        <w:rPr/>
        <w:t>Extraire Docker_Runtime_Editor_Windows_DynamicMS_2026.10_Deploy.zip dans C:\DynamicMS (clic droit › Extraire tout) : le dossier dynamicms-editor est créé.</w:t>
      </w:r>
    </w:p>
    <w:p>
      <w:pPr>
        <w:pStyle w:val="ListNumber"/>
        <w:numPr>
          <w:ilvl w:val="0"/>
          <w:numId w:val="16"/>
        </w:numPr>
        <w:spacing w:before="0" w:after="40"/>
        <w:contextualSpacing/>
        <w:jc w:val="left"/>
        <w:rPr/>
      </w:pPr>
      <w:r>
        <w:rPr/>
        <w:t>Ouvrir PowerShell dans C:\DynamicMS\dynamicms-editor et débloquer les scripts téléchargés : Get-ChildItem *.ps1 | Unblock-File</w:t>
      </w:r>
    </w:p>
    <w:p>
      <w:pPr>
        <w:pStyle w:val="ListNumber"/>
        <w:numPr>
          <w:ilvl w:val="0"/>
          <w:numId w:val="17"/>
        </w:numPr>
        <w:spacing w:before="0" w:after="40"/>
        <w:contextualSpacing/>
        <w:jc w:val="left"/>
        <w:rPr/>
      </w:pPr>
      <w:r>
        <w:rPr/>
        <w:t>Lancer l'installation (voir ci-dessous) et répondre aux questions : e-mail et mot de passe provisoire de l'administrateur, mot de passe initial des comptes initialisés.</w:t>
      </w:r>
    </w:p>
    <w:p>
      <w:pPr>
        <w:pStyle w:val="ListNumber"/>
        <w:numPr>
          <w:ilvl w:val="0"/>
          <w:numId w:val="18"/>
        </w:numPr>
        <w:spacing w:before="0" w:after="40"/>
        <w:contextualSpacing/>
        <w:jc w:val="left"/>
        <w:rPr/>
      </w:pPr>
      <w:r>
        <w:rPr/>
        <w:t>Le navigateur s'ouvre sur http://localhost:4000 quand l'application est prête (environ une minute au premier démarrage).</w:t>
      </w:r>
    </w:p>
    <w:p>
      <w:pPr>
        <w:pStyle w:val="Normal"/>
        <w:shd w:val="clear" w:color="auto" w:fill="EEF2F6"/>
        <w:spacing w:lineRule="auto" w:line="240" w:before="80" w:after="0"/>
        <w:ind w:left="170"/>
        <w:rPr/>
      </w:pPr>
      <w:r>
        <w:rPr>
          <w:rFonts w:cs="Consolas" w:ascii="Consolas" w:hAnsi="Consolas"/>
          <w:color w:val="123A5F"/>
          <w:sz w:val="17"/>
        </w:rPr>
        <w:t>cd C:\DynamicMS\dynamicms-editor</w:t>
      </w:r>
    </w:p>
    <w:p>
      <w:pPr>
        <w:pStyle w:val="Normal"/>
        <w:shd w:val="clear" w:color="auto" w:fill="EEF2F6"/>
        <w:spacing w:lineRule="auto" w:line="240" w:before="0" w:after="80"/>
        <w:ind w:left="170"/>
        <w:rPr/>
      </w:pPr>
      <w:r>
        <w:rPr>
          <w:rFonts w:cs="Consolas" w:ascii="Consolas" w:hAnsi="Consolas"/>
          <w:color w:val="123A5F"/>
          <w:sz w:val="17"/>
        </w:rPr>
        <w:t>powershell -ExecutionPolicy Bypass -File .\Install-DynamicMS.ps1</w:t>
      </w:r>
    </w:p>
    <w:p>
      <w:pPr>
        <w:pStyle w:val="Heading2"/>
        <w:rPr/>
      </w:pPr>
      <w:bookmarkStart w:id="17" w:name="__RefHeading___Toc3162_4137183342"/>
      <w:bookmarkEnd w:id="17"/>
      <w:r>
        <w:rPr/>
        <w:t>Utilisation quotidienne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401"/>
        <w:gridCol w:w="6237"/>
      </w:tblGrid>
      <w:tr>
        <w:trPr>
          <w:tblHeader w:val="true"/>
        </w:trPr>
        <w:tc>
          <w:tcPr>
            <w:tcW w:w="3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Script</w:t>
            </w:r>
          </w:p>
        </w:tc>
        <w:tc>
          <w:tcPr>
            <w:tcW w:w="62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Effet</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Start-DynamicMS.ps1</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Démarre l'application (Docker Desktop doit être lancé).</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Stop-DynamicMS.ps1</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Arrête l'application ; les données sont conservées.</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Backup-DynamicMS.ps1</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Sauvegarde complète dans .\sauvegardes (arrêt de quelques secondes).</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Restore-DynamicMS.ps1 -Archive &lt;fichier&gt;</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Restaure une sauvegarde (confirmation RESTAURER).</w:t>
            </w:r>
          </w:p>
        </w:tc>
      </w:tr>
    </w:tbl>
    <w:p>
      <w:pPr>
        <w:pStyle w:val="Normal"/>
        <w:spacing w:before="0" w:after="40"/>
        <w:rPr/>
      </w:pPr>
      <w:r>
        <w:rPr/>
      </w:r>
    </w:p>
    <w:p>
      <w:pPr>
        <w:pStyle w:val="Normal"/>
        <w:rPr/>
      </w:pPr>
      <w:r>
        <w:rPr>
          <w:i w:val="false"/>
          <w:sz w:val="20"/>
        </w:rPr>
        <w:t>Sous Windows, l'application n'est accessible que depuis le poste (127.0.0.1). Limiter l'accès au dossier secrets à votre compte (Propriétés › Sécurité).</w:t>
      </w:r>
    </w:p>
    <w:p>
      <w:pPr>
        <w:pStyle w:val="Heading1"/>
        <w:rPr/>
      </w:pPr>
      <w:bookmarkStart w:id="18" w:name="__RefHeading___Toc3164_4137183342"/>
      <w:bookmarkEnd w:id="18"/>
      <w:r>
        <w:rPr/>
        <w:t>Premier accès</w:t>
      </w:r>
    </w:p>
    <w:p>
      <w:pPr>
        <w:pStyle w:val="Normal"/>
        <w:rPr/>
      </w:pPr>
      <w:r>
        <w:rPr>
          <w:i w:val="false"/>
        </w:rPr>
        <w:t>Ouvrir l'adresse de l'application : la page de connexion n'affiche aucun compte. Se connecter avec ADMIN_EMAIL et le mot de passe provisoire, puis choisir un nouveau mot de passe.</w:t>
      </w:r>
    </w:p>
    <w:p>
      <w:pPr>
        <w:pStyle w:val="Normal"/>
        <w:jc w:val="center"/>
        <w:rPr/>
      </w:pPr>
      <w:r>
        <w:rPr/>
        <w:drawing>
          <wp:inline distT="0" distB="0" distL="0" distR="0">
            <wp:extent cx="5039995" cy="3009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39995" cy="3009900"/>
                    </a:xfrm>
                    <a:prstGeom prst="rect">
                      <a:avLst/>
                    </a:prstGeom>
                  </pic:spPr>
                </pic:pic>
              </a:graphicData>
            </a:graphic>
          </wp:inline>
        </w:drawing>
      </w:r>
    </w:p>
    <w:p>
      <w:pPr>
        <w:pStyle w:val="Normal"/>
        <w:jc w:val="left"/>
        <w:rPr/>
      </w:pPr>
      <w:r>
        <w:rPr>
          <w:i/>
          <w:color w:val="5A6B7B"/>
          <w:sz w:val="19"/>
        </w:rPr>
        <w:t>Figure — Page de connexion : aucun compte de démonstration n'est affiché.</w:t>
      </w:r>
    </w:p>
    <w:p>
      <w:pPr>
        <w:pStyle w:val="Heading1"/>
        <w:rPr/>
      </w:pPr>
      <w:bookmarkStart w:id="19" w:name="__RefHeading___Toc3166_4137183342"/>
      <w:bookmarkEnd w:id="19"/>
      <w:r>
        <w:rPr/>
        <w:t>Gestion des licences</w:t>
      </w:r>
    </w:p>
    <w:p>
      <w:pPr>
        <w:pStyle w:val="Normal"/>
        <w:rPr/>
      </w:pPr>
      <w:r>
        <w:rPr>
          <w:i w:val="false"/>
        </w:rPr>
        <w:t>Administration › onglet Licences (administrateur de la plateforme uniquement). L'écran affiche l'état de la clé de signature et le registre des licences des clients.</w:t>
      </w:r>
    </w:p>
    <w:p>
      <w:pPr>
        <w:pStyle w:val="Normal"/>
        <w:jc w:val="center"/>
        <w:rPr/>
      </w:pPr>
      <w:r>
        <w:rPr/>
        <w:drawing>
          <wp:inline distT="0" distB="0" distL="0" distR="0">
            <wp:extent cx="5400040" cy="322516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Clé de signature prête (empreinte da55:898d:40dd:9909) et registre encore vide.</w:t>
      </w:r>
    </w:p>
    <w:p>
      <w:pPr>
        <w:pStyle w:val="Heading2"/>
        <w:rPr/>
      </w:pPr>
      <w:bookmarkStart w:id="20" w:name="__RefHeading___Toc3168_4137183342"/>
      <w:bookmarkEnd w:id="20"/>
      <w:r>
        <w:rPr/>
        <w:t>Créer une licence</w:t>
      </w:r>
    </w:p>
    <w:p>
      <w:pPr>
        <w:pStyle w:val="ListNumber"/>
        <w:numPr>
          <w:ilvl w:val="0"/>
          <w:numId w:val="19"/>
        </w:numPr>
        <w:spacing w:before="0" w:after="40"/>
        <w:contextualSpacing/>
        <w:jc w:val="left"/>
        <w:rPr/>
      </w:pPr>
      <w:r>
        <w:rPr/>
        <w:t>Sélectionner Nouvelle licence.</w:t>
      </w:r>
    </w:p>
    <w:p>
      <w:pPr>
        <w:pStyle w:val="ListNumber"/>
        <w:numPr>
          <w:ilvl w:val="0"/>
          <w:numId w:val="20"/>
        </w:numPr>
        <w:spacing w:before="0" w:after="40"/>
        <w:contextualSpacing/>
        <w:jc w:val="left"/>
        <w:rPr/>
      </w:pPr>
      <w:r>
        <w:rPr/>
        <w:t>Renseigner le client, le contact chez le client, les postes (comptes actifs autorisés), la date d'expiration et le mode de déploiement (DEP-4 cloud privé du client, DEP-5 centre de données du client, DEP-6 hybride, DEP-7 isolé).</w:t>
      </w:r>
    </w:p>
    <w:p>
      <w:pPr>
        <w:pStyle w:val="ListNumber"/>
        <w:numPr>
          <w:ilvl w:val="0"/>
          <w:numId w:val="21"/>
        </w:numPr>
        <w:spacing w:before="0" w:after="40"/>
        <w:contextualSpacing/>
        <w:jc w:val="left"/>
        <w:rPr/>
      </w:pPr>
      <w:r>
        <w:rPr/>
        <w:t>Cocher les éléments sous licence : au moins un pack de base, puis les packs sectoriels et de capacités, les options et les normes de conformité et de sécurité utiles.</w:t>
      </w:r>
    </w:p>
    <w:p>
      <w:pPr>
        <w:pStyle w:val="ListNumber"/>
        <w:numPr>
          <w:ilvl w:val="0"/>
          <w:numId w:val="22"/>
        </w:numPr>
        <w:spacing w:before="0" w:after="40"/>
        <w:contextualSpacing/>
        <w:jc w:val="left"/>
        <w:rPr/>
      </w:pPr>
      <w:r>
        <w:rPr/>
        <w:t>Sélectionner Émettre la licence : la licence reçoit un code LIC-AAAA-NNN, la version 1 et le statut Actif.</w:t>
      </w:r>
    </w:p>
    <w:p>
      <w:pPr>
        <w:pStyle w:val="Normal"/>
        <w:jc w:val="center"/>
        <w:rPr/>
      </w:pPr>
      <w:r>
        <w:rPr/>
        <w:drawing>
          <wp:inline distT="0" distB="0" distL="0" distR="0">
            <wp:extent cx="5400040" cy="322516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Formulaire de création d'une licence.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268"/>
        <w:gridCol w:w="7370"/>
      </w:tblGrid>
      <w:tr>
        <w:trPr>
          <w:tblHeader w:val="true"/>
        </w:trPr>
        <w:tc>
          <w:tcPr>
            <w:tcW w:w="2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Champ</w:t>
            </w:r>
          </w:p>
        </w:tc>
        <w:tc>
          <w:tcPr>
            <w:tcW w:w="73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Règle</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Client</w:t>
            </w:r>
          </w:p>
        </w:tc>
        <w:tc>
          <w:tcPr>
            <w:tcW w:w="7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Obligatoire.</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Postes</w:t>
            </w:r>
          </w:p>
        </w:tc>
        <w:tc>
          <w:tcPr>
            <w:tcW w:w="73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Nombre entier ≥ 1 : comptes actifs autorisés, administrateur de la plateforme exclu. Une installation client avec données initialisées en compte 1 140.</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Expire le</w:t>
            </w:r>
          </w:p>
        </w:tc>
        <w:tc>
          <w:tcPr>
            <w:tcW w:w="7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Date postérieure à aujourd'hui. Après cette date, l'installation client passe en lecture seule.</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Mode de déploiement</w:t>
            </w:r>
          </w:p>
        </w:tc>
        <w:tc>
          <w:tcPr>
            <w:tcW w:w="73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DEP-4 à DEP-7 (modes sur site).</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Éléments sous licence</w:t>
            </w:r>
          </w:p>
        </w:tc>
        <w:tc>
          <w:tcPr>
            <w:tcW w:w="7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 moins un pack de base (DMS-SME, DMS-PRO ou DMS-ENT).</w:t>
            </w:r>
          </w:p>
        </w:tc>
      </w:tr>
    </w:tbl>
    <w:p>
      <w:pPr>
        <w:pStyle w:val="Normal"/>
        <w:spacing w:before="0" w:after="40"/>
        <w:rPr/>
      </w:pPr>
      <w:r>
        <w:rPr/>
      </w:r>
    </w:p>
    <w:p>
      <w:pPr>
        <w:pStyle w:val="Heading2"/>
        <w:rPr/>
      </w:pPr>
      <w:bookmarkStart w:id="21" w:name="__RefHeading___Toc3170_4137183342"/>
      <w:bookmarkEnd w:id="21"/>
      <w:r>
        <w:rPr/>
        <w:t>Consulter et télécharger</w:t>
      </w:r>
    </w:p>
    <w:p>
      <w:pPr>
        <w:pStyle w:val="Normal"/>
        <w:rPr/>
      </w:pPr>
      <w:r>
        <w:rPr>
          <w:i w:val="false"/>
        </w:rPr>
        <w:t>Le registre liste chaque licence avec son code, son client, ses postes, son expiration, ses éléments, son mode, sa version et son statut (Actif, Expirée, Révoquée). L'icône de téléchargement produit le fichier Licence_&lt;code&gt;_v&lt;version&gt;_&lt;client&gt;.lic à remettre au client ; Télécharger la clé publique produit la clé de vérification (déjà intégrée aux runtimes clients).</w:t>
      </w:r>
    </w:p>
    <w:p>
      <w:pPr>
        <w:pStyle w:val="Normal"/>
        <w:jc w:val="center"/>
        <w:rPr/>
      </w:pPr>
      <w:r>
        <w:rPr/>
        <w:drawing>
          <wp:inline distT="0" distB="0" distL="0" distR="0">
            <wp:extent cx="5400040" cy="322516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Registre des licences après l'émission de LIC-2026-001.</w:t>
      </w:r>
    </w:p>
    <w:p>
      <w:pPr>
        <w:pStyle w:val="Heading2"/>
        <w:rPr/>
      </w:pPr>
      <w:bookmarkStart w:id="22" w:name="__RefHeading___Toc3172_4137183342"/>
      <w:bookmarkEnd w:id="22"/>
      <w:r>
        <w:rPr/>
        <w:t>Modifier (réémettre)</w:t>
      </w:r>
    </w:p>
    <w:p>
      <w:pPr>
        <w:pStyle w:val="Normal"/>
        <w:rPr/>
      </w:pPr>
      <w:r>
        <w:rPr>
          <w:i w:val="false"/>
        </w:rPr>
        <w:t>L'icône de modification ouvre la licence ; une raison est obligatoire. Chaque modification émet une nouvelle version signée (v2, v3…) ; l'historique des versions est conservé. Le client installe le nouveau fichier, qui remplace l'ancien.</w:t>
      </w:r>
    </w:p>
    <w:p>
      <w:pPr>
        <w:pStyle w:val="Normal"/>
        <w:jc w:val="center"/>
        <w:rPr/>
      </w:pPr>
      <w:r>
        <w:rPr/>
        <w:drawing>
          <wp:inline distT="0" distB="0" distL="0" distR="0">
            <wp:extent cx="5400040" cy="32251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Modification d'une licence : passage à 2 000 postes, avec sa raison.</w:t>
      </w:r>
    </w:p>
    <w:p>
      <w:pPr>
        <w:pStyle w:val="Normal"/>
        <w:jc w:val="center"/>
        <w:rPr/>
      </w:pPr>
      <w:r>
        <w:rPr/>
        <w:drawing>
          <wp:inline distT="0" distB="0" distL="0" distR="0">
            <wp:extent cx="5400040" cy="322516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La licence passe en version 2.</w:t>
      </w:r>
    </w:p>
    <w:p>
      <w:pPr>
        <w:pStyle w:val="Heading2"/>
        <w:rPr/>
      </w:pPr>
      <w:bookmarkStart w:id="23" w:name="__RefHeading___Toc3174_4137183342"/>
      <w:bookmarkEnd w:id="23"/>
      <w:r>
        <w:rPr/>
        <w:t>Révoquer</w:t>
      </w:r>
    </w:p>
    <w:p>
      <w:pPr>
        <w:pStyle w:val="Normal"/>
        <w:rPr/>
      </w:pPr>
      <w:r>
        <w:rPr>
          <w:i w:val="false"/>
        </w:rPr>
        <w:t>L'icône de révocation demande une raison. Une licence révoquée ne peut plus être téléchargée ni modifiée. Les installations clientes fonctionnant sans connexion à l'éditeur, une licence déjà installée reste valable jusqu'à sa date d'expiration ou jusqu'à l'installation d'une autre licence : prévoir des durées de licence courtes (un an) et les renouveler.</w:t>
      </w:r>
    </w:p>
    <w:p>
      <w:pPr>
        <w:pStyle w:val="Normal"/>
        <w:jc w:val="center"/>
        <w:rPr/>
      </w:pPr>
      <w:r>
        <w:rPr/>
        <w:drawing>
          <wp:inline distT="0" distB="0" distL="0" distR="0">
            <wp:extent cx="5400040" cy="322516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Révocation d'une licence.</w:t>
      </w:r>
    </w:p>
    <w:p>
      <w:pPr>
        <w:pStyle w:val="Heading2"/>
        <w:rPr/>
      </w:pPr>
      <w:bookmarkStart w:id="24" w:name="__RefHeading___Toc3176_4137183342"/>
      <w:bookmarkEnd w:id="24"/>
      <w:r>
        <w:rPr/>
        <w:t>Supprimer</w:t>
      </w:r>
    </w:p>
    <w:p>
      <w:pPr>
        <w:pStyle w:val="Normal"/>
        <w:rPr/>
      </w:pPr>
      <w:r>
        <w:rPr>
          <w:i w:val="false"/>
        </w:rPr>
        <w:t>La suppression retire la licence et son historique du registre ; la piste d'audit garde la trace. Une licence déjà remise et encore valide doit d'abord être révoquée.</w:t>
      </w:r>
    </w:p>
    <w:p>
      <w:pPr>
        <w:pStyle w:val="Heading2"/>
        <w:rPr/>
      </w:pPr>
      <w:bookmarkStart w:id="25" w:name="__RefHeading___Toc3178_4137183342"/>
      <w:bookmarkEnd w:id="25"/>
      <w:r>
        <w:rPr/>
        <w:t>Traçabilité</w:t>
      </w:r>
    </w:p>
    <w:p>
      <w:pPr>
        <w:pStyle w:val="Normal"/>
        <w:rPr/>
      </w:pPr>
      <w:r>
        <w:rPr>
          <w:i w:val="false"/>
        </w:rPr>
        <w:t>Chaque émission, modification, téléchargement, révocation et suppression est enregistré dans Administration › Piste d'audit, avec l'auteur, la date et les valeurs avant et après.</w:t>
      </w:r>
    </w:p>
    <w:p>
      <w:pPr>
        <w:pStyle w:val="Heading2"/>
        <w:rPr/>
      </w:pPr>
      <w:bookmarkStart w:id="26" w:name="__RefHeading___Toc3180_4137183342"/>
      <w:bookmarkEnd w:id="26"/>
      <w:r>
        <w:rPr/>
        <w:t>Livrer un client</w:t>
      </w:r>
    </w:p>
    <w:p>
      <w:pPr>
        <w:pStyle w:val="ListNumber"/>
        <w:numPr>
          <w:ilvl w:val="0"/>
          <w:numId w:val="23"/>
        </w:numPr>
        <w:spacing w:before="0" w:after="40"/>
        <w:contextualSpacing/>
        <w:jc w:val="left"/>
        <w:rPr/>
      </w:pPr>
      <w:r>
        <w:rPr/>
        <w:t>Remettre au client : Docker_Runtime_Customer_Linux_DynamicMS_2026.10_Image.tar.gz et son .sha256, Docker_Runtime_Customer_Linux_DynamicMS_2026.10_Deploy.zip, le guide d'installation client et le guide utilisateur.</w:t>
      </w:r>
    </w:p>
    <w:p>
      <w:pPr>
        <w:pStyle w:val="ListNumber"/>
        <w:numPr>
          <w:ilvl w:val="0"/>
          <w:numId w:val="24"/>
        </w:numPr>
        <w:spacing w:before="0" w:after="40"/>
        <w:contextualSpacing/>
        <w:jc w:val="left"/>
        <w:rPr/>
      </w:pPr>
      <w:r>
        <w:rPr/>
        <w:t>Émettre sa licence (postes, date, éléments) et lui envoyer le fichier .lic par un canal distinct.</w:t>
      </w:r>
    </w:p>
    <w:p>
      <w:pPr>
        <w:pStyle w:val="ListNumber"/>
        <w:numPr>
          <w:ilvl w:val="0"/>
          <w:numId w:val="25"/>
        </w:numPr>
        <w:spacing w:before="0" w:after="40"/>
        <w:contextualSpacing/>
        <w:jc w:val="left"/>
        <w:rPr/>
      </w:pPr>
      <w:r>
        <w:rPr/>
        <w:t>Le client installe le runtime puis la licence (Administration › Exploitation › Licence).</w:t>
      </w:r>
    </w:p>
    <w:p>
      <w:pPr>
        <w:pStyle w:val="ListNumber"/>
        <w:numPr>
          <w:ilvl w:val="0"/>
          <w:numId w:val="26"/>
        </w:numPr>
        <w:spacing w:before="0" w:after="40"/>
        <w:contextualSpacing/>
        <w:jc w:val="left"/>
        <w:rPr/>
      </w:pPr>
      <w:r>
        <w:rPr/>
        <w:t>Au renouvellement ou à l'extension, modifier la licence et envoyer la nouvelle version.</w:t>
      </w:r>
    </w:p>
    <w:p>
      <w:pPr>
        <w:pStyle w:val="Heading1"/>
        <w:rPr/>
      </w:pPr>
      <w:bookmarkStart w:id="27" w:name="__RefHeading___Toc3182_4137183342"/>
      <w:bookmarkEnd w:id="27"/>
      <w:r>
        <w:rPr/>
        <w:t>Données initialisées et comptes</w:t>
      </w:r>
    </w:p>
    <w:p>
      <w:pPr>
        <w:pStyle w:val="Normal"/>
        <w:rPr/>
      </w:pPr>
      <w:r>
        <w:rPr>
          <w:i w:val="false"/>
        </w:rPr>
        <w:t>Les données initialisées couvrent les 29 secteurs et le profil universel, chacun avec une grande entreprise et une PME : 60 organisations, 120 projets complets (SMQ et QHSE), 1 140 comptes. Chaque organisation possède un compte par rôle, de la forme rôle@domaine. Tous les comptes se connectent la première fois avec SEED_PASSWORD et choisissent alors leur propre mot de passe.</w:t>
      </w:r>
    </w:p>
    <w:p>
      <w:pPr>
        <w:pStyle w:val="Heading3"/>
        <w:rPr/>
      </w:pPr>
      <w:bookmarkStart w:id="28" w:name="__RefHeading___Toc3184_4137183342"/>
      <w:bookmarkEnd w:id="28"/>
      <w:r>
        <w:rPr/>
        <w:t>Comptes de chaque organisation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834"/>
        <w:gridCol w:w="6804"/>
      </w:tblGrid>
      <w:tr>
        <w:trPr>
          <w:tblHeader w:val="true"/>
        </w:trPr>
        <w:tc>
          <w:tcPr>
            <w:tcW w:w="2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Préfixe de l'e-mail</w:t>
            </w:r>
          </w:p>
        </w:tc>
        <w:tc>
          <w:tcPr>
            <w:tcW w:w="68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Rôle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ims@&lt;domaine&gt;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SMI</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quality@&lt;domaine&gt;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qualité</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hse@&lt;domaine&gt;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HSE</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risk@&lt;domaine&gt;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des risques</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compliance@&lt;domaine&gt;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conformité</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audit@&lt;domaine&gt;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de l'audit interne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hr@&lt;domaine&gt;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RH</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documents@&lt;domaine&gt;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Gestionnaire documentaire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it@&lt;domaine&gt;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informatique</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operations@&lt;domaine&gt;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des opérations</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performance@&lt;domaine&gt;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de la performance</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esg@&lt;domaine&gt;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ESG</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transformation@&lt;domaine&gt;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de la transformation</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excellence des processus</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admin@&lt;domaine&gt;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Administrateur du locataire</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ceo@&lt;domaine&gt;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Direction générale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employee@&lt;domaine&gt;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Employé</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aigov@&lt;domaine&gt;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de la gouvernance de l'IA</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auditor@&lt;domaine&gt;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Auditeur (lecture seule)</w:t>
            </w:r>
          </w:p>
        </w:tc>
      </w:tr>
    </w:tbl>
    <w:p>
      <w:pPr>
        <w:pStyle w:val="Normal"/>
        <w:spacing w:before="0" w:after="40"/>
        <w:rPr/>
      </w:pPr>
      <w:r>
        <w:rPr/>
      </w:r>
    </w:p>
    <w:p>
      <w:pPr>
        <w:pStyle w:val="Heading3"/>
        <w:rPr/>
      </w:pPr>
      <w:bookmarkStart w:id="29" w:name="__RefHeading___Toc3186_4137183342"/>
      <w:bookmarkEnd w:id="29"/>
      <w:r>
        <w:rPr/>
        <w:t>Organisations et domaines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608"/>
        <w:gridCol w:w="3062"/>
        <w:gridCol w:w="907"/>
        <w:gridCol w:w="3061"/>
      </w:tblGrid>
      <w:tr>
        <w:trPr>
          <w:tblHeader w:val="true"/>
        </w:trPr>
        <w:tc>
          <w:tcPr>
            <w:tcW w:w="26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Secteur</w:t>
            </w:r>
          </w:p>
        </w:tc>
        <w:tc>
          <w:tcPr>
            <w:tcW w:w="3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Organisation</w:t>
            </w:r>
          </w:p>
        </w:tc>
        <w:tc>
          <w:tcPr>
            <w:tcW w:w="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Taille</w:t>
            </w:r>
          </w:p>
        </w:tc>
        <w:tc>
          <w:tcPr>
            <w:tcW w:w="30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Domaine des comptes</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AEC — AEC et construction</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Bâtiment &amp; Construction</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horizon-aec.example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AEC — AEC et construction</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Bâtiment &amp; Construction</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nova-aec.example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AER — Aéronautique et défense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Aérostructures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horizon-aer.example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AER — Aéronautique et défense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Aérostructures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nova-aer.example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AUT — Automobile et transport</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Systèmes Automobiles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horizon-aut.example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AUT — Automobile et transport</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Systèmes Automobiles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nova-aut.example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CON — Produits de consommation étendus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Produits de Consommation</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horizon-con.example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CON — Produits de consommation étendus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Produits de Consommation</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nova-con.example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CPG — Produits de grande consommation</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Biens de Consommation</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horizon-cpg.example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CPG — Produits de grande consommation</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Biens de Consommation</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nova-cpg.example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DST — Distribution</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Distribution</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horizon-dst.example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DST — Distribution</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Distribution</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nova-dst.example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ELE — Électronique et haute technologie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Électronique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horizon-ele.example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ELE — Électronique et haute technologie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Électronique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nova-ele.example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ENG — Énergie et services publics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Énergie &amp; Services Publics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horizon-eng.example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ENG — Énergie et services publics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Énergie &amp; Services Publics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nova-eng.example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FAB — Fabrication et assemblage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Construction Métallique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horizon-fab.example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FAB — Fabrication et assemblage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Construction Métallique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nova-fab.example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FNB — Agroalimentaire et boissons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Agroalimentaire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horizon-fnb.example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FNB — Agroalimentaire et boissons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Agroalimentaire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nova-fnb.example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HCA — Santé (établissements de soins)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Cliniques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horizon-hca.example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HCA — Santé (établissements de soins)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Cliniques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nova-hca.example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HLS — Santé et sciences de la vie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Dispositifs MedTech</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horizon-hls.example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HLS — Santé et sciences de la vie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Dispositifs MedTech</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nova-hls.example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IND — Machines industrielles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Machines Industrielles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horizon-ind.example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IND — Machines industrielles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Machines Industrielles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nova-ind.example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INF — Infrastructures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Infrastructures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horizon-inf.example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INF — Infrastructures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Infrastructures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nova-inf.example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LOG — Logistique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Logistique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horizon-log.example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LOG — Logistique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Logistique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nova-log.example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MFG — Industrie manufacturière (générique)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Industrie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horizon-mfg.example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MFG — Industrie manufacturière (générique)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Industrie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nova-mfg.example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PCH — Procédés/pétrochimie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Pétrochimie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horizon-pch.example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PCH — Procédés/pétrochimie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Pétrochimie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nova-pch.example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PCI — Industries de procédés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Industries de Procédés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horizon-pci.example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PCI — Industries de procédés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Industries de Procédés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nova-pci.example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PED — Enseignement privé</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Écoles Privées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horizon-ped.example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PED — Enseignement privé</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Écoles Privées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nova-ped.example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PHA — Pharmacie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Laboratoires Pharma</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horizon-pha.example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PHA — Pharmacie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Laboratoires Pharma</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nova-pha.example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PHM — Pharmaceutique et procédés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Procédés Pharma</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horizon-phm.example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PHM — Pharmaceutique et procédés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Procédés Pharma</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nova-phm.example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PPG — Procédés/produits emballés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Aliments Emballés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horizon-ppg.example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PPG — Procédés/produits emballés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Aliments Emballés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nova-ppg.example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PUED — Enseignement public</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Éducation Publique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horizon-pued.example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PUED — Enseignement public</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Éducation Publique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nova-pued.example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RET — Commerce de détail</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Magasins de Détail</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horizon-ret.example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RET — Commerce de détail</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Magasins de Détail</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nova-ret.example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RFA — Distribution, chaussure et habillement</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Mode &amp; Chaussure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horizon-rfa.example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RFA — Distribution, chaussure et habillement</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Mode &amp; Chaussure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nova-rfa.example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SEM — Semi-conducteurs et fabrication électronique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Semi-conducteurs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horizon-sem.example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SEM — Semi-conducteurs et fabrication électronique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Semi-conducteurs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nova-sem.example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SHB — Construction navale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Chantiers Navals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horizon-shb.example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SHB — Construction navale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Chantiers Navals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nova-shb.example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SSE — Économie sociale et solidaire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Coopératives Équitables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horizon-sse.example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SSE — Économie sociale et solidaire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Coopératives Équitables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nova-sse.example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TEL — Télécommunications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Réseaux Télécoms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horizon-tel.example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TEL — Télécommunications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Réseaux Télécoms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nova-tel.example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UNI — Universel</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Holding Universelle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horizon-universal.example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UNI — Universel</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Atlas PME Universelle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atlas-sme.example</w:t>
            </w:r>
          </w:p>
        </w:tc>
      </w:tr>
    </w:tbl>
    <w:p>
      <w:pPr>
        <w:pStyle w:val="Normal"/>
        <w:spacing w:before="0" w:after="40"/>
        <w:rPr/>
      </w:pPr>
      <w:r>
        <w:rPr/>
      </w:r>
    </w:p>
    <w:p>
      <w:pPr>
        <w:pStyle w:val="Normal"/>
        <w:rPr/>
      </w:pPr>
      <w:r>
        <w:rPr>
          <w:i/>
          <w:sz w:val="19"/>
        </w:rPr>
        <w:t>Exemple : quality@horizon-universal.example est le responsable qualité de Horizon Holding Universelle ; ims@atlas-sme.example est le responsable SMI de la PME Atlas.</w:t>
      </w:r>
    </w:p>
    <w:p>
      <w:pPr>
        <w:pStyle w:val="Heading1"/>
        <w:rPr/>
      </w:pPr>
      <w:bookmarkStart w:id="30" w:name="__RefHeading___Toc3188_4137183342"/>
      <w:bookmarkEnd w:id="30"/>
      <w:r>
        <w:rPr/>
        <w:t>Exploitation</w:t>
      </w:r>
    </w:p>
    <w:p>
      <w:pPr>
        <w:pStyle w:val="Heading2"/>
        <w:rPr/>
      </w:pPr>
      <w:bookmarkStart w:id="31" w:name="__RefHeading___Toc3190_4137183342"/>
      <w:bookmarkEnd w:id="31"/>
      <w:r>
        <w:rPr/>
        <w:t>Démarrer, arrêter, consulter les journaux</w:t>
      </w:r>
    </w:p>
    <w:p>
      <w:pPr>
        <w:pStyle w:val="Normal"/>
        <w:shd w:val="clear" w:color="auto" w:fill="EEF2F6"/>
        <w:spacing w:lineRule="auto" w:line="240" w:before="80" w:after="0"/>
        <w:ind w:left="170"/>
        <w:rPr/>
      </w:pPr>
      <w:r>
        <w:rPr>
          <w:rFonts w:cs="Consolas" w:ascii="Consolas" w:hAnsi="Consolas"/>
          <w:color w:val="123A5F"/>
          <w:sz w:val="17"/>
        </w:rPr>
        <w:t>cd dynamicms-editor</w:t>
      </w:r>
    </w:p>
    <w:p>
      <w:pPr>
        <w:pStyle w:val="Normal"/>
        <w:shd w:val="clear" w:color="auto" w:fill="EEF2F6"/>
        <w:spacing w:lineRule="auto" w:line="240" w:before="0" w:after="0"/>
        <w:ind w:left="170"/>
        <w:rPr/>
      </w:pPr>
      <w:r>
        <w:rPr>
          <w:rFonts w:cs="Consolas" w:ascii="Consolas" w:hAnsi="Consolas"/>
          <w:color w:val="123A5F"/>
          <w:sz w:val="17"/>
        </w:rPr>
        <w:t>sudo docker compose up -d        # démarrer</w:t>
      </w:r>
    </w:p>
    <w:p>
      <w:pPr>
        <w:pStyle w:val="Normal"/>
        <w:shd w:val="clear" w:color="auto" w:fill="EEF2F6"/>
        <w:spacing w:lineRule="auto" w:line="240" w:before="0" w:after="0"/>
        <w:ind w:left="170"/>
        <w:rPr/>
      </w:pPr>
      <w:r>
        <w:rPr>
          <w:rFonts w:cs="Consolas" w:ascii="Consolas" w:hAnsi="Consolas"/>
          <w:color w:val="123A5F"/>
          <w:sz w:val="17"/>
        </w:rPr>
        <w:t>sudo docker compose stop         # arrêter (données conservées)</w:t>
      </w:r>
    </w:p>
    <w:p>
      <w:pPr>
        <w:pStyle w:val="Normal"/>
        <w:shd w:val="clear" w:color="auto" w:fill="EEF2F6"/>
        <w:spacing w:lineRule="auto" w:line="240" w:before="0" w:after="0"/>
        <w:ind w:left="170"/>
        <w:rPr/>
      </w:pPr>
      <w:r>
        <w:rPr>
          <w:rFonts w:cs="Consolas" w:ascii="Consolas" w:hAnsi="Consolas"/>
          <w:color w:val="123A5F"/>
          <w:sz w:val="17"/>
        </w:rPr>
        <w:t>sudo docker compose ps           # état ; « healthy » quand l'application répond</w:t>
      </w:r>
    </w:p>
    <w:p>
      <w:pPr>
        <w:pStyle w:val="Normal"/>
        <w:shd w:val="clear" w:color="auto" w:fill="EEF2F6"/>
        <w:spacing w:lineRule="auto" w:line="240" w:before="0" w:after="0"/>
        <w:ind w:left="170"/>
        <w:rPr/>
      </w:pPr>
      <w:r>
        <w:rPr>
          <w:rFonts w:cs="Consolas" w:ascii="Consolas" w:hAnsi="Consolas"/>
          <w:color w:val="123A5F"/>
          <w:sz w:val="17"/>
        </w:rPr>
        <w:t>sudo docker logs -f dynamicms-editor   # journaux</w:t>
      </w:r>
    </w:p>
    <w:p>
      <w:pPr>
        <w:pStyle w:val="Normal"/>
        <w:shd w:val="clear" w:color="auto" w:fill="EEF2F6"/>
        <w:spacing w:lineRule="auto" w:line="240" w:before="0" w:after="80"/>
        <w:ind w:left="170"/>
        <w:rPr/>
      </w:pPr>
      <w:r>
        <w:rPr>
          <w:rFonts w:cs="Consolas" w:ascii="Consolas" w:hAnsi="Consolas"/>
          <w:color w:val="123A5F"/>
          <w:sz w:val="17"/>
        </w:rPr>
        <w:t>curl -s http://127.0.0.1:4000/api/health   # santé</w:t>
      </w:r>
    </w:p>
    <w:p>
      <w:pPr>
        <w:pStyle w:val="Heading2"/>
        <w:rPr/>
      </w:pPr>
      <w:bookmarkStart w:id="32" w:name="__RefHeading___Toc3192_4137183342"/>
      <w:bookmarkEnd w:id="32"/>
      <w:r>
        <w:rPr/>
        <w:t>Sauvegardes</w:t>
      </w:r>
    </w:p>
    <w:p>
      <w:pPr>
        <w:pStyle w:val="ListBullet"/>
        <w:numPr>
          <w:ilvl w:val="0"/>
          <w:numId w:val="1"/>
        </w:numPr>
        <w:spacing w:before="0" w:after="40"/>
        <w:contextualSpacing/>
        <w:jc w:val="left"/>
        <w:rPr/>
      </w:pPr>
      <w:r>
        <w:rPr>
          <w:b/>
          <w:color w:val="123A5F"/>
          <w:sz w:val="20"/>
        </w:rPr>
        <w:t xml:space="preserve">Sauvegardes internes : </w:t>
      </w:r>
      <w:r>
        <w:rPr>
          <w:sz w:val="20"/>
        </w:rPr>
        <w:t>l'application copie chaque jour sa base dans le volume dynamicms-editor-data (dossier backups) et les conserve BACKUP_RETENTION_DAYS jours. Administration › Exploitation › Sauvegarder maintenant en crée une à la demande.</w:t>
      </w:r>
    </w:p>
    <w:p>
      <w:pPr>
        <w:pStyle w:val="ListBullet"/>
        <w:numPr>
          <w:ilvl w:val="0"/>
          <w:numId w:val="1"/>
        </w:numPr>
        <w:spacing w:before="0" w:after="40"/>
        <w:contextualSpacing/>
        <w:jc w:val="left"/>
        <w:rPr/>
      </w:pPr>
      <w:r>
        <w:rPr>
          <w:b/>
          <w:color w:val="123A5F"/>
          <w:sz w:val="20"/>
        </w:rPr>
        <w:t xml:space="preserve">Sauvegarde complète : </w:t>
      </w:r>
      <w:r>
        <w:rPr>
          <w:sz w:val="20"/>
        </w:rPr>
        <w:t>backup.sh arrête l'application quelques secondes et archive tout le volume (base, pièces jointes, licence, sauvegardes internes) dans ./sauvegardes. À planifier chaque nuit et à copier hors du serveur.</w:t>
      </w:r>
    </w:p>
    <w:p>
      <w:pPr>
        <w:pStyle w:val="ListBullet"/>
        <w:numPr>
          <w:ilvl w:val="0"/>
          <w:numId w:val="1"/>
        </w:numPr>
        <w:spacing w:before="0" w:after="40"/>
        <w:contextualSpacing/>
        <w:jc w:val="left"/>
        <w:rPr/>
      </w:pPr>
      <w:r>
        <w:rPr>
          <w:b/>
          <w:color w:val="123A5F"/>
          <w:sz w:val="20"/>
        </w:rPr>
        <w:t xml:space="preserve">Restauration : </w:t>
      </w:r>
      <w:r>
        <w:rPr>
          <w:sz w:val="20"/>
        </w:rPr>
        <w:t>restore.sh remplace toutes les données par une archive de backup.sh (confirmation RESTAURER demandée).</w:t>
      </w:r>
    </w:p>
    <w:p>
      <w:pPr>
        <w:pStyle w:val="Normal"/>
        <w:shd w:val="clear" w:color="auto" w:fill="EEF2F6"/>
        <w:spacing w:lineRule="auto" w:line="240" w:before="80" w:after="0"/>
        <w:ind w:left="170"/>
        <w:rPr/>
      </w:pPr>
      <w:r>
        <w:rPr>
          <w:rFonts w:cs="Consolas" w:ascii="Consolas" w:hAnsi="Consolas"/>
          <w:color w:val="123A5F"/>
          <w:sz w:val="17"/>
        </w:rPr>
        <w:t>sudo ./backup.sh</w:t>
      </w:r>
    </w:p>
    <w:p>
      <w:pPr>
        <w:pStyle w:val="Normal"/>
        <w:shd w:val="clear" w:color="auto" w:fill="EEF2F6"/>
        <w:spacing w:lineRule="auto" w:line="240" w:before="0" w:after="0"/>
        <w:ind w:left="170"/>
        <w:rPr/>
      </w:pPr>
      <w:r>
        <w:rPr>
          <w:rFonts w:cs="Consolas" w:ascii="Consolas" w:hAnsi="Consolas"/>
          <w:color w:val="123A5F"/>
          <w:sz w:val="17"/>
        </w:rPr>
        <w:t>sudo ./restore.sh sauvegardes/dynamicms-editor-data-AAAAMMJJ-HHMMSS.tar.gz</w:t>
      </w:r>
    </w:p>
    <w:p>
      <w:pPr>
        <w:pStyle w:val="Normal"/>
        <w:shd w:val="clear" w:color="auto" w:fill="EEF2F6"/>
        <w:spacing w:lineRule="auto" w:line="240" w:before="0" w:after="0"/>
        <w:ind w:left="170"/>
        <w:rPr/>
      </w:pPr>
      <w:r>
        <w:rPr>
          <w:rFonts w:cs="Consolas" w:ascii="Consolas" w:hAnsi="Consolas"/>
          <w:color w:val="123A5F"/>
          <w:sz w:val="17"/>
        </w:rPr>
        <w:t># planification nocturne (crontab -e, en root) :</w:t>
      </w:r>
    </w:p>
    <w:p>
      <w:pPr>
        <w:pStyle w:val="Normal"/>
        <w:shd w:val="clear" w:color="auto" w:fill="EEF2F6"/>
        <w:spacing w:lineRule="auto" w:line="240" w:before="0" w:after="80"/>
        <w:ind w:left="170"/>
        <w:rPr/>
      </w:pPr>
      <w:r>
        <w:rPr>
          <w:rFonts w:cs="Consolas" w:ascii="Consolas" w:hAnsi="Consolas"/>
          <w:color w:val="123A5F"/>
          <w:sz w:val="17"/>
        </w:rPr>
        <w:t>30 2 * * * cd /opt/dynamicms/dynamicms-editor &amp;&amp; ./backup.sh &gt;&gt; /var/log/dynamicms-backup.log 2&gt;&amp;1</w:t>
      </w:r>
    </w:p>
    <w:p>
      <w:pPr>
        <w:pStyle w:val="Heading2"/>
        <w:rPr/>
      </w:pPr>
      <w:bookmarkStart w:id="33" w:name="__RefHeading___Toc3194_4137183342"/>
      <w:bookmarkEnd w:id="33"/>
      <w:r>
        <w:rPr/>
        <w:t>Mise à jour vers une nouvelle version</w:t>
      </w:r>
    </w:p>
    <w:p>
      <w:pPr>
        <w:pStyle w:val="ListNumber"/>
        <w:numPr>
          <w:ilvl w:val="0"/>
          <w:numId w:val="27"/>
        </w:numPr>
        <w:spacing w:before="0" w:after="40"/>
        <w:contextualSpacing/>
        <w:jc w:val="left"/>
        <w:rPr/>
      </w:pPr>
      <w:r>
        <w:rPr/>
        <w:t>Faire une sauvegarde complète (backup.sh).</w:t>
      </w:r>
    </w:p>
    <w:p>
      <w:pPr>
        <w:pStyle w:val="ListNumber"/>
        <w:numPr>
          <w:ilvl w:val="0"/>
          <w:numId w:val="28"/>
        </w:numPr>
        <w:spacing w:before="0" w:after="40"/>
        <w:contextualSpacing/>
        <w:jc w:val="left"/>
        <w:rPr/>
      </w:pPr>
      <w:r>
        <w:rPr/>
        <w:t>Copier la nouvelle archive d'image et son fichier .sha256, vérifier l'empreinte, puis : sudo docker load -i &lt;archive&gt;.</w:t>
      </w:r>
    </w:p>
    <w:p>
      <w:pPr>
        <w:pStyle w:val="ListNumber"/>
        <w:numPr>
          <w:ilvl w:val="0"/>
          <w:numId w:val="29"/>
        </w:numPr>
        <w:spacing w:before="0" w:after="40"/>
        <w:contextualSpacing/>
        <w:jc w:val="left"/>
        <w:rPr/>
      </w:pPr>
      <w:r>
        <w:rPr/>
        <w:t>Remplacer la version de l'image dans docker-compose.yml (ligne image:) si elle a changé, puis : sudo docker compose up -d.</w:t>
      </w:r>
    </w:p>
    <w:p>
      <w:pPr>
        <w:pStyle w:val="ListNumber"/>
        <w:numPr>
          <w:ilvl w:val="0"/>
          <w:numId w:val="30"/>
        </w:numPr>
        <w:spacing w:before="0" w:after="40"/>
        <w:contextualSpacing/>
        <w:jc w:val="left"/>
        <w:rPr/>
      </w:pPr>
      <w:r>
        <w:rPr/>
        <w:t>Au démarrage, les données sont migrées sur place (aucune réinitialisation) ; vérifier les journaux et la santé.</w:t>
      </w:r>
    </w:p>
    <w:p>
      <w:pPr>
        <w:pStyle w:val="Normal"/>
        <w:rPr/>
      </w:pPr>
      <w:r>
        <w:rPr>
          <w:i w:val="false"/>
          <w:sz w:val="20"/>
        </w:rPr>
        <w:t>Sous Windows, utiliser les scripts Start, Stop, Backup et Restore du dossier (scénario B). Inclure la clé privée dans la sauvegarde hors ligne, séparément des données.</w:t>
      </w:r>
    </w:p>
    <w:p>
      <w:pPr>
        <w:pStyle w:val="Heading1"/>
        <w:rPr/>
      </w:pPr>
      <w:bookmarkStart w:id="34" w:name="__RefHeading___Toc3196_4137183342"/>
      <w:bookmarkEnd w:id="34"/>
      <w:r>
        <w:rPr/>
        <w:t>Dépannage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948"/>
        <w:gridCol w:w="3061"/>
        <w:gridCol w:w="3630"/>
      </w:tblGrid>
      <w:tr>
        <w:trPr>
          <w:tblHeader w:val="true"/>
        </w:trPr>
        <w:tc>
          <w:tcPr>
            <w:tcW w:w="2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Symptôme</w:t>
            </w:r>
          </w:p>
        </w:tc>
        <w:tc>
          <w:tcPr>
            <w:tcW w:w="30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Cause</w:t>
            </w:r>
          </w:p>
        </w:tc>
        <w:tc>
          <w:tcPr>
            <w:tcW w:w="36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Action</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Refusing to start: set ADMIN_EMAIL and ADMIN_PASSWORD…</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Premier démarrage sans administrateur.</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Compléter .env puis docker compose up -d.</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w:t>
            </w:r>
            <w:r>
              <w:rPr>
                <w:color w:val="123A5F"/>
                <w:sz w:val="17"/>
              </w:rPr>
              <w:t>needs at least 12 characters…</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Mot de passe trop faible (ADMIN_PASSWORD ou SEED_PASSWORD).</w:t>
            </w:r>
          </w:p>
        </w:tc>
        <w:tc>
          <w:tcPr>
            <w:tcW w:w="3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Choisir 12 caractères avec majuscule, minuscule et chiffre.</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Refusing to start: set JWT_SECRET…</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Secret absent ou trop court.</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openssl rand -hex 32, à reporter dans .env.</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Page de connexion inaccessible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Proxy HTTPS ou pare-feu ; application encore en initialisation.</w:t>
            </w:r>
          </w:p>
        </w:tc>
        <w:tc>
          <w:tcPr>
            <w:tcW w:w="3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curl http://127.0.0.1:4000/api/health sur le serveur ; docker logs.</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 Changez votre mot de passe » à chaque requête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Compte avec mot de passe initial.</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Normal : choisir son mot de passe sur l'écran proposé.</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Archive d'image : empreinte incorrecte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Fichier incomplet ou modifié pendant le transfert.</w:t>
            </w:r>
          </w:p>
        </w:tc>
        <w:tc>
          <w:tcPr>
            <w:tcW w:w="3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Copier à nouveau l'archive (transfert binaire) et revérifier.</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Port 4000 déjà utilisé</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Autre service sur le serveur.</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Changer HTTP_PORT dans .env et le proxy.</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Clé de signature : « The key cannot be read: EACCES »</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Droits du fichier de clé.</w:t>
            </w:r>
          </w:p>
        </w:tc>
        <w:tc>
          <w:tcPr>
            <w:tcW w:w="3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sudo chown 1000:1000 secrets/licence_private.pem &amp;&amp; sudo chmod 400 secrets/licence_private.pem</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 Cette clé ne correspond pas… »</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Clé différente de celle intégrée aux images clientes.</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Utiliser la clé fournie (empreinte da55:898d:40dd:9909).</w:t>
            </w:r>
          </w:p>
        </w:tc>
      </w:tr>
    </w:tbl>
    <w:p>
      <w:pPr>
        <w:pStyle w:val="Normal"/>
        <w:spacing w:before="0" w:after="40"/>
        <w:rPr/>
      </w:pPr>
      <w:r>
        <w:rPr/>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401"/>
        <w:gridCol w:w="6237"/>
      </w:tblGrid>
      <w:tr>
        <w:trPr>
          <w:tblHeader w:val="true"/>
        </w:trPr>
        <w:tc>
          <w:tcPr>
            <w:tcW w:w="3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Symptôme (Windows)</w:t>
            </w:r>
          </w:p>
        </w:tc>
        <w:tc>
          <w:tcPr>
            <w:tcW w:w="62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Action</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 Docker Desktop n'est pas démarré »</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Lancer Docker Desktop et attendre « Engine running ».</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Exécution de scripts désactivée</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Utiliser powershell -ExecutionPolicy Bypass -File … et Unblock-File.</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localhost:4000 ne répond pas</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docker logs dynamicms-editor ; vérifier qu'aucune autre application n'utilise le port.</w:t>
            </w:r>
          </w:p>
        </w:tc>
      </w:tr>
    </w:tbl>
    <w:p>
      <w:pPr>
        <w:pStyle w:val="Normal"/>
        <w:spacing w:before="0" w:after="40"/>
        <w:rPr/>
      </w:pPr>
      <w:r>
        <w:rPr/>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1134" w:gutter="0" w:header="72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Montserrat">
    <w:charset w:val="01"/>
    <w:family w:val="roman"/>
    <w:pitch w:val="variable"/>
  </w:font>
  <w:font w:name="Montserrat SemiBold">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6B7B"/>
        <w:sz w:val="18"/>
      </w:rPr>
      <w:t xml:space="preserve">AI Value — Digital &amp; AI Transformation  ·  Page </w:t>
    </w:r>
    <w:r>
      <w:rPr>
        <w:sz w:val="18"/>
      </w:rPr>
      <w:fldChar w:fldCharType="begin"/>
    </w:r>
    <w:r>
      <w:rPr>
        <w:sz w:val="18"/>
      </w:rPr>
      <w:instrText xml:space="preserve"> PAGE </w:instrText>
    </w:r>
    <w:r>
      <w:rPr>
        <w:sz w:val="18"/>
      </w:rPr>
      <w:fldChar w:fldCharType="separate"/>
    </w:r>
    <w:r>
      <w:rPr>
        <w:sz w:val="18"/>
      </w:rPr>
      <w:t>17</w:t>
    </w:r>
    <w:r>
      <w:rPr>
        <w:sz w:val="18"/>
      </w:rPr>
      <w:fldChar w:fldCharType="end"/>
    </w:r>
    <w:r>
      <w:rPr>
        <w:color w:val="5A6B7B"/>
        <w:sz w:val="18"/>
      </w:rPr>
      <w:t xml:space="preserve"> sur </w:t>
    </w:r>
    <w:r>
      <w:rPr>
        <w:sz w:val="18"/>
      </w:rPr>
      <w:fldChar w:fldCharType="begin"/>
    </w:r>
    <w:r>
      <w:rPr>
        <w:sz w:val="18"/>
      </w:rPr>
      <w:instrText xml:space="preserve"> NUMPAGES </w:instrText>
    </w:r>
    <w:r>
      <w:rPr>
        <w:sz w:val="18"/>
      </w:rPr>
      <w:fldChar w:fldCharType="separate"/>
    </w:r>
    <w:r>
      <w:rPr>
        <w:sz w:val="18"/>
      </w:rPr>
      <w:t>17</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360" w:leader="none"/>
        <w:tab w:val="right" w:pos="9638" w:leader="none"/>
      </w:tabs>
      <w:jc w:val="left"/>
      <w:rPr/>
    </w:pPr>
    <w:r>
      <w:rPr/>
      <w:drawing>
        <wp:inline distT="0" distB="0" distL="0" distR="0">
          <wp:extent cx="503555" cy="323850"/>
          <wp:effectExtent l="0" t="0" r="0" b="0"/>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
                  <a:stretch>
                    <a:fillRect/>
                  </a:stretch>
                </pic:blipFill>
                <pic:spPr bwMode="auto">
                  <a:xfrm>
                    <a:off x="0" y="0"/>
                    <a:ext cx="503555" cy="323850"/>
                  </a:xfrm>
                  <a:prstGeom prst="rect">
                    <a:avLst/>
                  </a:prstGeom>
                </pic:spPr>
              </pic:pic>
            </a:graphicData>
          </a:graphic>
        </wp:inline>
      </w:drawing>
    </w:r>
    <w:r>
      <w:rPr>
        <w:color w:val="5A6B7B"/>
        <w:sz w:val="18"/>
      </w:rPr>
      <w:tab/>
      <w:t>DynamicMS — Guide d'installation du runtime éditeur (Linux et Windows)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7"/>
    <w:lvlOverride w:ilvl="0">
      <w:startOverride w:val="1"/>
    </w:lvlOverride>
  </w:num>
  <w:num w:numId="14">
    <w:abstractNumId w:val="7"/>
    <w:lvlOverride w:ilvl="0">
      <w:startOverride w:val="1"/>
    </w:lvlOverride>
  </w:num>
  <w:num w:numId="15">
    <w:abstractNumId w:val="7"/>
  </w:num>
  <w:num w:numId="16">
    <w:abstractNumId w:val="7"/>
  </w:num>
  <w:num w:numId="17">
    <w:abstractNumId w:val="7"/>
  </w:num>
  <w:num w:numId="18">
    <w:abstractNumId w:val="7"/>
  </w:num>
  <w:num w:numId="19">
    <w:abstractNumId w:val="7"/>
    <w:lvlOverride w:ilvl="0">
      <w:startOverride w:val="1"/>
    </w:lvlOverride>
  </w:num>
  <w:num w:numId="20">
    <w:abstractNumId w:val="7"/>
  </w:num>
  <w:num w:numId="21">
    <w:abstractNumId w:val="7"/>
  </w:num>
  <w:num w:numId="22">
    <w:abstractNumId w:val="7"/>
  </w:num>
  <w:num w:numId="23">
    <w:abstractNumId w:val="7"/>
    <w:lvlOverride w:ilvl="0">
      <w:startOverride w:val="1"/>
    </w:lvlOverride>
  </w:num>
  <w:num w:numId="24">
    <w:abstractNumId w:val="7"/>
  </w:num>
  <w:num w:numId="25">
    <w:abstractNumId w:val="7"/>
  </w:num>
  <w:num w:numId="26">
    <w:abstractNumId w:val="7"/>
  </w:num>
  <w:num w:numId="27">
    <w:abstractNumId w:val="7"/>
    <w:lvlOverride w:ilvl="0">
      <w:startOverride w:val="1"/>
    </w:lvlOverride>
  </w:num>
  <w:num w:numId="28">
    <w:abstractNumId w:val="7"/>
  </w:num>
  <w:num w:numId="29">
    <w:abstractNumId w:val="7"/>
  </w:num>
  <w:num w:numId="30">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Open Sans" w:hAnsi="Open Sans" w:eastAsia="Open Sans" w:cs="Open Sans"/>
      <w:color w:val="2C3E5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6" w:space="4" w:color="E1E8F0"/>
      </w:pBdr>
      <w:spacing w:before="360" w:after="160"/>
      <w:jc w:val="left"/>
      <w:outlineLvl w:val="0"/>
    </w:pPr>
    <w:rPr>
      <w:rFonts w:ascii="Montserrat" w:hAnsi="Montserrat" w:eastAsia="Montserrat" w:cs="Montserrat"/>
      <w:b/>
      <w:bCs/>
      <w:i w:val="false"/>
      <w:color w:val="123A5F"/>
      <w:sz w:val="40"/>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Montserrat SemiBold" w:hAnsi="Montserrat SemiBold" w:eastAsia="Montserrat SemiBold" w:cs="Montserrat SemiBold"/>
      <w:b w:val="false"/>
      <w:bCs/>
      <w:i w:val="false"/>
      <w:color w:val="123A5F"/>
      <w:sz w:val="32"/>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Montserrat" w:hAnsi="Montserrat" w:eastAsia="Montserrat" w:cs="Montserrat"/>
      <w:b/>
      <w:bCs/>
      <w:i w:val="false"/>
      <w:color w:val="123A5F"/>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Open Sans" w:hAnsi="Open Sans" w:eastAsia="Open Sans" w:cs="Open San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rFonts w:ascii="Open Sans" w:hAnsi="Open Sans" w:eastAsia="Open Sans" w:cs="Open Sans"/>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paragraph" w:styleId="TOC3">
    <w:name w:val="TOC 3"/>
    <w:basedOn w:val="Index"/>
    <w:pPr>
      <w:tabs>
        <w:tab w:val="clear" w:pos="720"/>
        <w:tab w:val="right" w:pos="9071"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17</Pages>
  <Words>3245</Words>
  <Characters>21630</Characters>
  <CharactersWithSpaces>24350</CharactersWithSpaces>
  <Paragraphs>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Value</dc:creator>
  <dc:description>generated by python-docx</dc:description>
  <dc:language>en-US</dc:language>
  <cp:lastModifiedBy/>
  <dcterms:modified xsi:type="dcterms:W3CDTF">2026-10-16T17:27:26Z</dcterms:modified>
  <cp:revision>2</cp:revision>
  <dc:subject/>
  <dc:title>Guide d'installation — Runtime éditeur</dc:title>
</cp:coreProperties>
</file>

<file path=docProps/custom.xml><?xml version="1.0" encoding="utf-8"?>
<Properties xmlns="http://schemas.openxmlformats.org/officeDocument/2006/custom-properties" xmlns:vt="http://schemas.openxmlformats.org/officeDocument/2006/docPropsVTypes"/>
</file>