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2381250" cy="1695450"/>
            <wp:effectExtent l="0" t="0" r="0" b="0"/>
            <wp:docPr id="1" name="aivalue-logo-900.png" descr="AI Value&#10;AI Valu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value-logo-900.png" descr="AI Value&#10;AI Value 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900"/>
        <w:rPr/>
      </w:pPr>
      <w:r>
        <w:rPr/>
      </w:r>
    </w:p>
    <w:p>
      <w:pPr>
        <w:pStyle w:val="Normal"/>
        <w:spacing w:before="0" w:after="140"/>
        <w:jc w:val="center"/>
        <w:rPr/>
      </w:pPr>
      <w:r>
        <w:rPr>
          <w:rFonts w:eastAsia="Open Sans" w:cs="Open Sans"/>
          <w:b/>
          <w:bCs/>
          <w:color w:val="1876C6"/>
          <w:spacing w:val="60"/>
          <w:sz w:val="28"/>
          <w:szCs w:val="28"/>
        </w:rPr>
        <w:t>GUIDE D’INSTALLATION — CLIENT</w:t>
      </w:r>
    </w:p>
    <w:p>
      <w:pPr>
        <w:pStyle w:val="Normal"/>
        <w:spacing w:before="0" w:after="200"/>
        <w:jc w:val="center"/>
        <w:rPr/>
      </w:pPr>
      <w:r>
        <w:rPr>
          <w:rFonts w:eastAsia="Montserrat" w:cs="Montserrat" w:ascii="Montserrat" w:hAnsi="Montserrat"/>
          <w:b/>
          <w:bCs/>
          <w:color w:val="123A5F"/>
          <w:sz w:val="56"/>
          <w:szCs w:val="56"/>
        </w:rPr>
        <w:t>CortexSkills</w:t>
      </w:r>
    </w:p>
    <w:p>
      <w:pPr>
        <w:pStyle w:val="Normal"/>
        <w:spacing w:before="0" w:after="1400"/>
        <w:jc w:val="center"/>
        <w:rPr/>
      </w:pPr>
      <w:r>
        <w:rPr>
          <w:rFonts w:eastAsia="Open Sans" w:cs="Open Sans"/>
          <w:color w:val="2C3E50"/>
          <w:sz w:val="26"/>
          <w:szCs w:val="26"/>
        </w:rPr>
        <w:t>Installer CortexSkills sur votre serveur Linux avec Docker (cloud privé ou sur site) et activer votre licence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Version 1.15.0 · 2026-10-15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AI Value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6" w:color="E1E8F0"/>
        </w:pBdr>
        <w:spacing w:before="0" w:after="240"/>
        <w:rPr/>
      </w:pPr>
      <w:r>
        <w:rPr>
          <w:rFonts w:eastAsia="Montserrat" w:cs="Montserrat" w:ascii="Montserrat" w:hAnsi="Montserrat"/>
          <w:b/>
          <w:bCs/>
          <w:color w:val="123A5F"/>
          <w:sz w:val="40"/>
          <w:szCs w:val="40"/>
        </w:rPr>
        <w:t>Table des matières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744_1730971807">
            <w:r>
              <w:rPr>
                <w:rStyle w:val="IndexLink"/>
              </w:rPr>
              <w:t>1. Ce que vous installez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746_1730971807">
            <w:r>
              <w:rPr>
                <w:rStyle w:val="IndexLink"/>
              </w:rPr>
              <w:t>2. Prérequis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48_1730971807">
            <w:r>
              <w:rPr>
                <w:rStyle w:val="IndexLink"/>
              </w:rPr>
              <w:t>2.1 Serveur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50_1730971807">
            <w:r>
              <w:rPr>
                <w:rStyle w:val="IndexLink"/>
              </w:rPr>
              <w:t>2.2 Réseau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52_1730971807">
            <w:r>
              <w:rPr>
                <w:rStyle w:val="IndexLink"/>
              </w:rPr>
              <w:t>2.3 Ce que vous recevez de l’éditeur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754_1730971807">
            <w:r>
              <w:rPr>
                <w:rStyle w:val="IndexLink"/>
              </w:rPr>
              <w:t>3. Installer Docker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756_1730971807">
            <w:r>
              <w:rPr>
                <w:rStyle w:val="IndexLink"/>
              </w:rPr>
              <w:t>4. Vérifier et décompresser le paquet</w:t>
              <w:tab/>
              <w:t>7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758_1730971807">
            <w:r>
              <w:rPr>
                <w:rStyle w:val="IndexLink"/>
              </w:rPr>
              <w:t>5. Réglages (.env)</w:t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760_1730971807">
            <w:r>
              <w:rPr>
                <w:rStyle w:val="IndexLink"/>
              </w:rPr>
              <w:t>6. HTTPS</w:t>
              <w:tab/>
              <w:t>9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762_1730971807">
            <w:r>
              <w:rPr>
                <w:rStyle w:val="IndexLink"/>
              </w:rPr>
              <w:t>7. Construire et démarrer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764_1730971807">
            <w:r>
              <w:rPr>
                <w:rStyle w:val="IndexLink"/>
              </w:rPr>
              <w:t>8. Créer votre organisation</w:t>
              <w:tab/>
              <w:t>11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766_1730971807">
            <w:r>
              <w:rPr>
                <w:rStyle w:val="IndexLink"/>
              </w:rPr>
              <w:t>9. Activer la licence</w:t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8_1730971807">
            <w:r>
              <w:rPr>
                <w:rStyle w:val="IndexLink"/>
              </w:rPr>
              <w:t>9.1 Consulter la licence installée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0_1730971807">
            <w:r>
              <w:rPr>
                <w:rStyle w:val="IndexLink"/>
              </w:rPr>
              <w:t>9.2 Ce que la licence décide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2_1730971807">
            <w:r>
              <w:rPr>
                <w:rStyle w:val="IndexLink"/>
              </w:rPr>
              <w:t>9.3 Renouvellement, changement, fin</w:t>
              <w:tab/>
              <w:t>14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774_1730971807">
            <w:r>
              <w:rPr>
                <w:rStyle w:val="IndexLink"/>
              </w:rPr>
              <w:t>10. Exploitation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6_1730971807">
            <w:r>
              <w:rPr>
                <w:rStyle w:val="IndexLink"/>
              </w:rPr>
              <w:t>10.1 Commandes courantes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8_1730971807">
            <w:r>
              <w:rPr>
                <w:rStyle w:val="IndexLink"/>
              </w:rPr>
              <w:t>10.2 Sauvegardes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80_1730971807">
            <w:r>
              <w:rPr>
                <w:rStyle w:val="IndexLink"/>
              </w:rPr>
              <w:t>10.3 Restauration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82_1730971807">
            <w:r>
              <w:rPr>
                <w:rStyle w:val="IndexLink"/>
              </w:rPr>
              <w:t>10.4 Mise à jour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84_1730971807">
            <w:r>
              <w:rPr>
                <w:rStyle w:val="IndexLink"/>
              </w:rPr>
              <w:t>10.5 Désinstallation</w:t>
              <w:tab/>
              <w:t>16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786_1730971807">
            <w:r>
              <w:rPr>
                <w:rStyle w:val="IndexLink"/>
              </w:rPr>
              <w:t>11. Sécurité</w:t>
              <w:tab/>
              <w:t>17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788_1730971807">
            <w:r>
              <w:rPr>
                <w:rStyle w:val="IndexLink"/>
              </w:rPr>
              <w:t>12. Dépannage</w:t>
              <w:tab/>
              <w:t>18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790_1730971807">
            <w:r>
              <w:rPr>
                <w:rStyle w:val="IndexLink"/>
              </w:rPr>
              <w:t>13. Assistance</w:t>
              <w:tab/>
              <w:t>19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88" w:before="0" w:after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0" w:name="__RefHeading___Toc744_1730971807"/>
      <w:bookmarkEnd w:id="0"/>
      <w:r>
        <w:rPr>
          <w:rFonts w:eastAsia="Montserrat" w:cs="Montserrat"/>
          <w:b/>
          <w:bCs/>
          <w:color w:val="123A5F"/>
          <w:sz w:val="40"/>
          <w:szCs w:val="40"/>
        </w:rPr>
        <w:t>1. Ce que vous installez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CortexSkills fonctionne sur votre infrastructure, dans un conteneur Docker. Vos données ne quittent pas vos serveurs : la base, les pièces jointes et les sauvegardes sont dans un volume Docker de votre machine. Rien n’est envoyé à l’éditeur et l’application n’a pas besoin d’Internet pour fonctionner (seulement pour envoyer des e-mails ou des messages WhatsApp, si vous les configurez).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97"/>
        <w:gridCol w:w="6640"/>
      </w:tblGrid>
      <w:tr>
        <w:trPr>
          <w:tblHeader w:val="true"/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Élément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Conteneur cortexskills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L’application (serveur et écrans web), construite depuis le paquet en image cortexskills:1.15.0. Elle s’exécute avec un utilisateur sans privilège, sur un système de fichiers en lecture seule.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Volume cortexskills_cortexskills-data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Monté sur /data : base de données, pièces jointes, sauvegardes quotidiennes et licence installée. C’est la seule donnée à protéger.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Conteneur cortexskills-https (facultatif)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Caddy : HTTPS devant l’application, avec un certificat automatique, interne ou fourni par vous.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Dossier licence/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Où vous déposez le fichier de licence reçu de l’éditeur (lu en lecture seule).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Fichier .env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Vos réglages : adresse, secrets, administrateur, messagerie.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60" w:type="dxa"/>
          <w:left w:w="220" w:type="dxa"/>
          <w:bottom w:w="160" w:type="dxa"/>
          <w:right w:w="2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E8F1FB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23A5F"/>
                <w:sz w:val="22"/>
                <w:szCs w:val="22"/>
              </w:rPr>
              <w:t>Ce que contient l’image — et ce qu’elle ne contient pas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Dans l’image : Node.js 22, l’exécutable CortexSkills (code minifié, sans code source), les écrans web compilés et la clé publique de l’éditeur (elle vérifie la licence, elle ne peut pas en créer).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Hors de l’image : votre licence, vos réglages et secrets, vos données. Aucun outil de signature, aucune clé privée, aucun outil de développement.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Le port de l’application (4000) n’est ouvert que sur 127.0.0.1 : les utilisateurs passent par HTTPS.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1" w:name="__RefHeading___Toc746_1730971807"/>
      <w:bookmarkEnd w:id="1"/>
      <w:r>
        <w:rPr>
          <w:rFonts w:eastAsia="Montserrat" w:cs="Montserrat"/>
          <w:b/>
          <w:bCs/>
          <w:color w:val="123A5F"/>
          <w:sz w:val="40"/>
          <w:szCs w:val="40"/>
        </w:rPr>
        <w:t>2. Prérequis</w:t>
      </w:r>
    </w:p>
    <w:p>
      <w:pPr>
        <w:pStyle w:val="Heading2"/>
        <w:keepNext w:val="true"/>
        <w:spacing w:before="320" w:after="120"/>
        <w:rPr/>
      </w:pPr>
      <w:bookmarkStart w:id="2" w:name="__RefHeading___Toc748_1730971807"/>
      <w:bookmarkEnd w:id="2"/>
      <w:r>
        <w:rPr>
          <w:rFonts w:eastAsia="Montserrat" w:cs="Montserrat"/>
          <w:b/>
          <w:bCs/>
          <w:color w:val="123A5F"/>
          <w:sz w:val="32"/>
          <w:szCs w:val="32"/>
        </w:rPr>
        <w:t>2.1 Serveur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97"/>
        <w:gridCol w:w="3597"/>
        <w:gridCol w:w="4044"/>
      </w:tblGrid>
      <w:tr>
        <w:trPr>
          <w:tblHeader w:val="true"/>
          <w:cantSplit w:val="true"/>
        </w:trPr>
        <w:tc>
          <w:tcPr>
            <w:tcW w:w="1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Élément</w:t>
            </w:r>
          </w:p>
        </w:tc>
        <w:tc>
          <w:tcPr>
            <w:tcW w:w="35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Minimum</w:t>
            </w:r>
          </w:p>
        </w:tc>
        <w:tc>
          <w:tcPr>
            <w:tcW w:w="404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Recommandé (300 utilisateurs et plus)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Système</w:t>
            </w:r>
          </w:p>
        </w:tc>
        <w:tc>
          <w:tcPr>
            <w:tcW w:w="35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Linux 64 bits (x86-64 ou arm64)</w:t>
            </w:r>
          </w:p>
        </w:tc>
        <w:tc>
          <w:tcPr>
            <w:tcW w:w="404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Ubuntu 22.04 / 24.04 LTS, Debian 12, RHEL / Rocky / AlmaLinux 9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Processeur</w:t>
            </w:r>
          </w:p>
        </w:tc>
        <w:tc>
          <w:tcPr>
            <w:tcW w:w="35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2 vCPU</w:t>
            </w:r>
          </w:p>
        </w:tc>
        <w:tc>
          <w:tcPr>
            <w:tcW w:w="404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4 vCPU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Mémoire</w:t>
            </w:r>
          </w:p>
        </w:tc>
        <w:tc>
          <w:tcPr>
            <w:tcW w:w="35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4 Go</w:t>
            </w:r>
          </w:p>
        </w:tc>
        <w:tc>
          <w:tcPr>
            <w:tcW w:w="404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8 Go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Disque</w:t>
            </w:r>
          </w:p>
        </w:tc>
        <w:tc>
          <w:tcPr>
            <w:tcW w:w="35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20 Go libres (image d’environ 650 Mo, données, sauvegardes)</w:t>
            </w:r>
          </w:p>
        </w:tc>
        <w:tc>
          <w:tcPr>
            <w:tcW w:w="404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50 Go sur un stockage sauvegardé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Logiciels</w:t>
            </w:r>
          </w:p>
        </w:tc>
        <w:tc>
          <w:tcPr>
            <w:tcW w:w="35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Docker Engine 24 ou plus récent avec le plugin compose ; unzip ; sha256sum</w:t>
            </w:r>
          </w:p>
        </w:tc>
        <w:tc>
          <w:tcPr>
            <w:tcW w:w="404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Dernière version stable de Docker Engine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3" w:name="__RefHeading___Toc750_1730971807"/>
      <w:bookmarkEnd w:id="3"/>
      <w:r>
        <w:rPr>
          <w:rFonts w:eastAsia="Montserrat" w:cs="Montserrat"/>
          <w:b/>
          <w:bCs/>
          <w:color w:val="123A5F"/>
          <w:sz w:val="32"/>
          <w:szCs w:val="32"/>
        </w:rPr>
        <w:t>2.2 Réseau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97"/>
        <w:gridCol w:w="6640"/>
      </w:tblGrid>
      <w:tr>
        <w:trPr>
          <w:tblHeader w:val="true"/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Besoin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Détail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Nom DNS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Par exemple competences.votre-entreprise.ma, pointant vers le serveur (un DNS interne suffit pour un intranet).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Entrant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443/TCP pour les utilisateurs (et 80/TCP si le certificat est obtenu automatiquement). Le port 4000 reste fermé.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Sortant pendant l’installation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Accès au registre Docker (image Node.js et Caddy) et au registre npm (bibliothèques du serveur), directement ou par vos miroirs / proxy.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Sortant en exploitation (facultatif)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Votre serveur SMTP (souvent 587/TCP) ; graph.facebook.com en 443/TCP pour WhatsApp Business.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Navigateurs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Chrome, Edge, Firefox ou Safari récents.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4" w:name="__RefHeading___Toc752_1730971807"/>
      <w:bookmarkEnd w:id="4"/>
      <w:r>
        <w:rPr>
          <w:rFonts w:eastAsia="Montserrat" w:cs="Montserrat"/>
          <w:b/>
          <w:bCs/>
          <w:color w:val="123A5F"/>
          <w:sz w:val="32"/>
          <w:szCs w:val="32"/>
        </w:rPr>
        <w:t>2.3 Ce que vous recevez de l’éditeur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97"/>
        <w:gridCol w:w="6640"/>
      </w:tblGrid>
      <w:tr>
        <w:trPr>
          <w:tblHeader w:val="true"/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Fichier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CortexSkills-Client-1.15.0.zip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Le paquet d’installation : Dockerfile, fichiers compose, configuration HTTPS, modèle de réglages, exécutable CortexSkills et clé publique de l’éditeur.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CortexSkills-Client-1.15.0.zip.sha256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L’empreinte SHA-256 du paquet, pour vérifier qu’il est intact (chapitre 4).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Ce guide (Word et PDF)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Installation, activation de la licence, exploitation.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Le Guide utilisateur (Word et PDF)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Utilisation de l’application, sur un cas réel complet.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Plus tard : &lt;Votre_entreprise&gt;.lic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Votre fichier de licence, envoyé par l’éditeur après votre demande (chapitre 9).</w:t>
            </w:r>
          </w:p>
        </w:tc>
      </w:tr>
    </w:tbl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0"/>
          <w:szCs w:val="20"/>
        </w:rPr>
        <w:t>Le paquet contient un fichier nommé Dockerfile : c’est la recette de construction de l’image d’exécution, utilisée par la commande docker compose build (chapitre 7). Vous n’avez pas à l’ouvrir ni à le modifier.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5" w:name="__RefHeading___Toc754_1730971807"/>
      <w:bookmarkEnd w:id="5"/>
      <w:r>
        <w:rPr>
          <w:rFonts w:eastAsia="Montserrat" w:cs="Montserrat"/>
          <w:b/>
          <w:bCs/>
          <w:color w:val="123A5F"/>
          <w:sz w:val="40"/>
          <w:szCs w:val="40"/>
        </w:rPr>
        <w:t>3. Installer Docker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Passez ce chapitre si la commande docker compose version répond déjà. Sinon, en administrateur (sudo), sur Ubuntu ou Debian :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apt update &amp;&amp; sudo apt -y install unzip ca-certificates curl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curl -fsSL https://get.docker.com -o get-docker.sh &amp;&amp; sudo sh get-docker.sh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usermod -aG docker $USER &amp;&amp; sudo systemctl enable --now docker      # puis déconnectez-vous et reconnectez-vous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docker version &amp;&amp; docker compose version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0"/>
          <w:szCs w:val="20"/>
        </w:rPr>
        <w:t>Sur RHEL, Rocky ou AlmaLinux, suivez la procédure officielle (docs.docker.com/engine/install : paquets docker-ce et docker-compose-plugin), puis sudo systemctl enable --now docker.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6" w:name="__RefHeading___Toc756_1730971807"/>
      <w:bookmarkEnd w:id="6"/>
      <w:r>
        <w:rPr>
          <w:rFonts w:eastAsia="Montserrat" w:cs="Montserrat"/>
          <w:b/>
          <w:bCs/>
          <w:color w:val="123A5F"/>
          <w:sz w:val="40"/>
          <w:szCs w:val="40"/>
        </w:rPr>
        <w:t>4. Vérifier et décompresser le paquet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mkdir -p /opt/cortexskills &amp;&amp; sudo chown $USER /opt/cortexskills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cp CortexSkills-Client-1.15.0.zip CortexSkills-Client-1.15.0.zip.sha256 /opt/cortexskills/ &amp;&amp; cd /opt/cortexskills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sha256sum -c CortexSkills-Client-1.15.0.zip.sha256          # doit répondre : CortexSkills-Client-1.15.0.zip: OK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unzip CortexSkills-Client-1.15.0.zip &amp;&amp; cd CortexSkills-Client-1.15.0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ls -a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5A6B7B"/>
          <w:sz w:val="20"/>
          <w:szCs w:val="20"/>
        </w:rPr>
        <w:t>Si la vérification ne répond pas « OK », n’installez pas : demandez un nouvel envoi à l’éditeur.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97"/>
        <w:gridCol w:w="6640"/>
      </w:tblGrid>
      <w:tr>
        <w:trPr>
          <w:tblHeader w:val="true"/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Dans le dossier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Dockerfile, .dockerignore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Recette de l’image d’exécution (utilisée par docker compose build).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docker-compose.yml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Le service CortexSkills, son volume de données, ses options de sécurité, et Caddy pour le HTTPS (profil « https »).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Caddyfile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Configuration HTTPS, avec trois modes de certificat (chapitre 6).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env.example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Modèle du fichier de réglages .env.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vendor-public.pem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Clé publique de l’éditeur, qui vérifie la licence. Ne la modifiez pas.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runtime/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L’exécutable CortexSkills : serveur minifié et écrans web compilés.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docker/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Script de démarrage et console d’administration de l’image.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licence/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Déposez ici le fichier .lic reçu de l’éditeur.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certs/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Mode de certificat « files » : votre certificat cert.pem et sa clé key.pem.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LISEZMOI.txt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Rappel des commandes essentielles.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7" w:name="__RefHeading___Toc758_1730971807"/>
      <w:bookmarkEnd w:id="7"/>
      <w:r>
        <w:rPr>
          <w:rFonts w:eastAsia="Montserrat" w:cs="Montserrat"/>
          <w:b/>
          <w:bCs/>
          <w:color w:val="123A5F"/>
          <w:sz w:val="40"/>
          <w:szCs w:val="40"/>
        </w:rPr>
        <w:t>5. Réglages (.env)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cp env.example .env &amp;&amp; chmod 600 .env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openssl rand -base64 48 | tr -d "\n=+/"; echo     # à lancer deux fois : une valeur par secret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nano .env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397"/>
        <w:gridCol w:w="4796"/>
        <w:gridCol w:w="2445"/>
      </w:tblGrid>
      <w:tr>
        <w:trPr>
          <w:tblHeader w:val="true"/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7"/>
                <w:szCs w:val="17"/>
              </w:rPr>
              <w:t>Réglage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7"/>
                <w:szCs w:val="17"/>
              </w:rPr>
              <w:t>Valeur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7"/>
                <w:szCs w:val="17"/>
              </w:rPr>
              <w:t>Exemple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PUBLIC_URL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L’adresse saisie par les utilisateurs, en HTTPS ; elle figure dans les liens envoyés par e-mail et WhatsApp.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https://competences.votre-entreprise.ma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CORS_ORIGIN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La même adresse.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https://competences.votre-entreprise.ma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DOMAIN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Le nom DNS du serveur.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competences.votre-entreprise.ma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TLS_MODE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auto, internal ou files (chapitre 6).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auto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COMPOSE_PROFILES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« https » pour utiliser Caddy fourni ; vide si vous avez votre propre reverse proxy.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https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HOST_PORT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Port local (127.0.0.1) de l’application.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4000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JWT_SECRET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Valeur aléatoire de 32 caractères ou plus (signe les sessions).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résultat de openssl rand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CHANNEL_SECRET_KEY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Autre valeur aléatoire (chiffre les identifiants enregistrés).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résultat de openssl rand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ADMIN_EMAIL, ADMIN_NAME, ADMIN_PASSWORD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L’administrateur de la plateforme, créé au premier démarrage. Mot de passe : 12 caractères min., majuscule, minuscule, chiffre, symbole. Effacez ADMIN_PASSWORD ensuite.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it.ops@votre-entreprise.ma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BACKUP_RETENTION_DAYS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Jours de conservation des sauvegardes quotidiennes.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30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SMTP_*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Votre messagerie pour les invitations, relances et notifications.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smtp.votre-entreprise.ma, 587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WHATSAPP_*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Facultatif : WhatsApp Business Cloud API.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—</w:t>
            </w:r>
          </w:p>
        </w:tc>
      </w:tr>
      <w:tr>
        <w:trPr/>
        <w:tc>
          <w:tcPr>
            <w:tcW w:w="9638" w:type="dxa"/>
            <w:gridSpan w:val="3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  <w:tcMar>
              <w:top w:w="160" w:type="dxa"/>
              <w:left w:w="220" w:type="dxa"/>
              <w:bottom w:w="160" w:type="dxa"/>
              <w:right w:w="220" w:type="dxa"/>
            </w:tcMar>
          </w:tcPr>
          <w:p>
            <w:pPr>
              <w:pStyle w:val="Normal"/>
              <w:spacing w:before="0" w:after="8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23A5F"/>
                <w:sz w:val="22"/>
                <w:szCs w:val="22"/>
              </w:rPr>
              <w:t>Contrôles au démarrage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L’application refuse de démarrer tant qu’un réglage est dangereux — secret court ou par défaut, deux secrets identiques, adresse qui n’est pas en HTTPS, CORS ouvert — et liste chaque problème dans son journal.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Gardez une copie de .env dans votre coffre : changer JWT_SECRET déconnecte tous les utilisateurs ; perdre CHANNEL_SECRET_KEY rend illisibles les identifiants de messagerie enregistrés.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8" w:name="__RefHeading___Toc760_1730971807"/>
      <w:bookmarkEnd w:id="8"/>
      <w:r>
        <w:rPr>
          <w:rFonts w:eastAsia="Montserrat" w:cs="Montserrat"/>
          <w:b/>
          <w:bCs/>
          <w:color w:val="123A5F"/>
          <w:sz w:val="40"/>
          <w:szCs w:val="40"/>
        </w:rPr>
        <w:t>6. HTTPS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597"/>
        <w:gridCol w:w="2797"/>
        <w:gridCol w:w="5244"/>
      </w:tblGrid>
      <w:tr>
        <w:trPr>
          <w:tblHeader w:val="true"/>
          <w:cantSplit w:val="true"/>
        </w:trPr>
        <w:tc>
          <w:tcPr>
            <w:tcW w:w="15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TLS_MODE</w:t>
            </w:r>
          </w:p>
        </w:tc>
        <w:tc>
          <w:tcPr>
            <w:tcW w:w="27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Quand</w:t>
            </w:r>
          </w:p>
        </w:tc>
        <w:tc>
          <w:tcPr>
            <w:tcW w:w="524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Ce qu’il faut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auto</w:t>
            </w:r>
          </w:p>
        </w:tc>
        <w:tc>
          <w:tcPr>
            <w:tcW w:w="27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Serveur joignable depuis Internet.</w:t>
            </w:r>
          </w:p>
        </w:tc>
        <w:tc>
          <w:tcPr>
            <w:tcW w:w="524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Le nom DNS public pointe vers le serveur ; ports 80 et 443 ouverts. Caddy obtient et renouvelle le certificat Let’s Encrypt.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internal</w:t>
            </w:r>
          </w:p>
        </w:tc>
        <w:tc>
          <w:tcPr>
            <w:tcW w:w="27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Réseau privé, essais.</w:t>
            </w:r>
          </w:p>
        </w:tc>
        <w:tc>
          <w:tcPr>
            <w:tcW w:w="524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Rien de plus : Caddy utilise sa propre autorité. Les navigateurs afficheront un avertissement tant que cette autorité n’est pas approuvée par vos postes.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files</w:t>
            </w:r>
          </w:p>
        </w:tc>
        <w:tc>
          <w:tcPr>
            <w:tcW w:w="27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Certificat de votre entreprise.</w:t>
            </w:r>
          </w:p>
        </w:tc>
        <w:tc>
          <w:tcPr>
            <w:tcW w:w="524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Copiez certs/cert.pem (chaîne complète) et certs/key.pem.</w:t>
            </w:r>
          </w:p>
        </w:tc>
      </w:tr>
    </w:tbl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Votre propre reverse proxy ou répartiteur de charge : laissez COMPOSE_PROFILES vide et transférez le HTTPS vers http://127.0.0.1:4000. Exemple nginx :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server {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 xml:space="preserve">  </w:t>
      </w:r>
      <w:r>
        <w:rPr>
          <w:rFonts w:eastAsia="JetBrains Mono" w:cs="JetBrains Mono" w:ascii="JetBrains Mono" w:hAnsi="JetBrains Mono"/>
          <w:color w:val="123A5F"/>
          <w:sz w:val="18"/>
          <w:szCs w:val="18"/>
        </w:rPr>
        <w:t>listen 443 ssl http2;  server_name competences.votre-entreprise.ma;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 xml:space="preserve">  </w:t>
      </w: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ssl_certificate /etc/ssl/competences.crt;  ssl_certificate_key /etc/ssl/competences.key;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 xml:space="preserve">  </w:t>
      </w:r>
      <w:r>
        <w:rPr>
          <w:rFonts w:eastAsia="JetBrains Mono" w:cs="JetBrains Mono" w:ascii="JetBrains Mono" w:hAnsi="JetBrains Mono"/>
          <w:color w:val="123A5F"/>
          <w:sz w:val="18"/>
          <w:szCs w:val="18"/>
        </w:rPr>
        <w:t>client_max_body_size 20m;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 xml:space="preserve">  </w:t>
      </w:r>
      <w:r>
        <w:rPr>
          <w:rFonts w:eastAsia="JetBrains Mono" w:cs="JetBrains Mono" w:ascii="JetBrains Mono" w:hAnsi="JetBrains Mono"/>
          <w:color w:val="123A5F"/>
          <w:sz w:val="18"/>
          <w:szCs w:val="18"/>
        </w:rPr>
        <w:t>location / {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 xml:space="preserve">    </w:t>
      </w:r>
      <w:r>
        <w:rPr>
          <w:rFonts w:eastAsia="JetBrains Mono" w:cs="JetBrains Mono" w:ascii="JetBrains Mono" w:hAnsi="JetBrains Mono"/>
          <w:color w:val="123A5F"/>
          <w:sz w:val="18"/>
          <w:szCs w:val="18"/>
        </w:rPr>
        <w:t>proxy_pass http://127.0.0.1:4000;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 xml:space="preserve">    </w:t>
      </w:r>
      <w:r>
        <w:rPr>
          <w:rFonts w:eastAsia="JetBrains Mono" w:cs="JetBrains Mono" w:ascii="JetBrains Mono" w:hAnsi="JetBrains Mono"/>
          <w:color w:val="123A5F"/>
          <w:sz w:val="18"/>
          <w:szCs w:val="18"/>
        </w:rPr>
        <w:t>proxy_set_header Host $host;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 xml:space="preserve">    </w:t>
      </w:r>
      <w:r>
        <w:rPr>
          <w:rFonts w:eastAsia="JetBrains Mono" w:cs="JetBrains Mono" w:ascii="JetBrains Mono" w:hAnsi="JetBrains Mono"/>
          <w:color w:val="123A5F"/>
          <w:sz w:val="18"/>
          <w:szCs w:val="18"/>
        </w:rPr>
        <w:t>proxy_set_header X-Forwarded-For $proxy_add_x_forwarded_for;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 xml:space="preserve">    </w:t>
      </w:r>
      <w:r>
        <w:rPr>
          <w:rFonts w:eastAsia="JetBrains Mono" w:cs="JetBrains Mono" w:ascii="JetBrains Mono" w:hAnsi="JetBrains Mono"/>
          <w:color w:val="123A5F"/>
          <w:sz w:val="18"/>
          <w:szCs w:val="18"/>
        </w:rPr>
        <w:t>proxy_set_header X-Forwarded-Proto https;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 xml:space="preserve">  </w:t>
      </w:r>
      <w:r>
        <w:rPr>
          <w:rFonts w:eastAsia="JetBrains Mono" w:cs="JetBrains Mono" w:ascii="JetBrains Mono" w:hAnsi="JetBrains Mono"/>
          <w:color w:val="123A5F"/>
          <w:sz w:val="18"/>
          <w:szCs w:val="18"/>
        </w:rPr>
        <w:t>}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}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9" w:name="__RefHeading___Toc762_1730971807"/>
      <w:bookmarkEnd w:id="9"/>
      <w:r>
        <w:rPr>
          <w:rFonts w:eastAsia="Montserrat" w:cs="Montserrat"/>
          <w:b/>
          <w:bCs/>
          <w:color w:val="123A5F"/>
          <w:sz w:val="40"/>
          <w:szCs w:val="40"/>
        </w:rPr>
        <w:t>7. Construire et démarrer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docker compose build                 # construit l’image depuis le Dockerfile : 2 à 5 minutes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docker compose up -d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docker compose logs -f cortexskills   # Ctrl+C pour quitter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docker compose ps                     # cortexskills : « healthy »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Au premier démarrage, l’application crée la base de production (catalogue de référence, modèles, administrateur de la plateforme) en quelques secondes, puis démarre. Le contrôle de santé répond :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curl -sk https://competences.votre-entreprise.ma/api/health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{"status":"ok","initialized":true,"mode":"onprem","version":"1.15.0"}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0"/>
          <w:szCs w:val="20"/>
        </w:rPr>
        <w:t>Effacez ensuite la valeur de ADMIN_PASSWORD dans .env et relancez docker compose up -d. Derrière un proxy d’entreprise, ajoutez à la construction : docker compose build --build-arg HTTPS_PROXY=http://proxy:port. Avec un miroir interne de l’image Node.js officielle : --build-arg BASE_IMAGE=registre.votre-entreprise.ma/library/node:22-bookworm-slim.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762500" cy="3009900"/>
            <wp:effectExtent l="0" t="0" r="0" b="0"/>
            <wp:docPr id="2" name="01_connexion.png" descr="La page de connexion à votre adresse&#10;La page de connexion à votre adre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_connexion.png" descr="La page de connexion à votre adresse&#10;La page de connexion à votre adress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La page de connexion à votre adresse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10" w:name="__RefHeading___Toc764_1730971807"/>
      <w:bookmarkEnd w:id="10"/>
      <w:r>
        <w:rPr>
          <w:rFonts w:eastAsia="Montserrat" w:cs="Montserrat"/>
          <w:b/>
          <w:bCs/>
          <w:color w:val="123A5F"/>
          <w:sz w:val="40"/>
          <w:szCs w:val="40"/>
        </w:rPr>
        <w:t>8. Créer votre organisation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L’organisation est votre entreprise dans CortexSkills, avec ses utilisateurs, ses projets et sa licence :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docker compose exec cortexskills cortexskills-admin org-create \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 xml:space="preserve">  </w:t>
      </w:r>
      <w:r>
        <w:rPr>
          <w:rFonts w:eastAsia="JetBrains Mono" w:cs="JetBrains Mono" w:ascii="JetBrains Mono" w:hAnsi="JetBrains Mono"/>
          <w:color w:val="123A5F"/>
          <w:sz w:val="18"/>
          <w:szCs w:val="18"/>
        </w:rPr>
        <w:t>--name "Votre entreprise" --domain votre-entreprise.ma \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 xml:space="preserve">  </w:t>
      </w:r>
      <w:r>
        <w:rPr>
          <w:rFonts w:eastAsia="JetBrains Mono" w:cs="JetBrains Mono" w:ascii="JetBrains Mono" w:hAnsi="JetBrains Mono"/>
          <w:color w:val="123A5F"/>
          <w:sz w:val="18"/>
          <w:szCs w:val="18"/>
        </w:rPr>
        <w:t>--admin-email prenom.nom@votre-entreprise.ma --admin-name "Prénom Nom" \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 xml:space="preserve">  </w:t>
      </w:r>
      <w:r>
        <w:rPr>
          <w:rFonts w:eastAsia="JetBrains Mono" w:cs="JetBrains Mono" w:ascii="JetBrains Mono" w:hAnsi="JetBrains Mono"/>
          <w:color w:val="123A5F"/>
          <w:sz w:val="18"/>
          <w:szCs w:val="18"/>
        </w:rPr>
        <w:t>--admin-password 'Str0ng#Passw0rd2026' --lang fr --country Maroc --city Casablanca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97"/>
        <w:gridCol w:w="6640"/>
      </w:tblGrid>
      <w:tr>
        <w:trPr>
          <w:tblHeader w:val="true"/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Signification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--name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Nom affiché dans l’application.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--domain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Domaine e-mail de vos utilisateurs ; il désigne l’organisation dans les commandes suivantes.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--admin-email, --admin-name, --admin-password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Premier administrateur de l’organisation (tous les droits). Mot de passe fort obligatoire.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--lang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Langue par défaut : fr, en ou ar. Chaque utilisateur peut en changer.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--sector, --segment, --employees, --country, --city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Profil facultatif, complétable ensuite dans l’application.</w:t>
            </w:r>
          </w:p>
        </w:tc>
      </w:tr>
    </w:tbl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La commande affiche l’Organization ID. Vos utilisateurs ne peuvent pas se connecter avant l’installation de la licence.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11" w:name="__RefHeading___Toc766_1730971807"/>
      <w:bookmarkEnd w:id="11"/>
      <w:r>
        <w:rPr>
          <w:rFonts w:eastAsia="Montserrat" w:cs="Montserrat"/>
          <w:b/>
          <w:bCs/>
          <w:color w:val="123A5F"/>
          <w:sz w:val="40"/>
          <w:szCs w:val="40"/>
        </w:rPr>
        <w:t>9. Activer la licence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La licence est un petit fichier signé (.lic) émis par l’éditeur pour votre Organization ID. Elle fixe le plan, le nombre d’utilisateurs, les add-ons et la date de fin. Elle est vérifiée avec la clé publique incluse dans l’image : toute modification du fichier la rend invalide.</w:t>
      </w:r>
    </w:p>
    <w:p>
      <w:pPr>
        <w:pStyle w:val="ListParagraph"/>
        <w:numPr>
          <w:ilvl w:val="0"/>
          <w:numId w:val="0"/>
        </w:numPr>
        <w:spacing w:lineRule="auto" w:line="288" w:before="0" w:after="80"/>
        <w:ind w:hanging="0" w:left="0"/>
        <w:rPr/>
      </w:pPr>
      <w:r>
        <w:rPr>
          <w:rFonts w:eastAsia="Open Sans" w:cs="Open Sans"/>
          <w:b/>
          <w:bCs/>
          <w:color w:val="2C3E50"/>
          <w:sz w:val="22"/>
          <w:szCs w:val="22"/>
        </w:rPr>
        <w:t xml:space="preserve">Demander. </w:t>
      </w:r>
      <w:r>
        <w:rPr>
          <w:rFonts w:eastAsia="Open Sans" w:cs="Open Sans"/>
          <w:color w:val="2C3E50"/>
          <w:sz w:val="22"/>
          <w:szCs w:val="22"/>
        </w:rPr>
        <w:t>Affichez les informations à transmettre :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docker compose exec cortexskills cortexskills-admin licence-request --org votre-entreprise.ma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0"/>
          <w:szCs w:val="20"/>
        </w:rPr>
        <w:t>Envoyez à l’éditeur, par e-mail, les lignes affichées (société et Organization ID). L’Organization ID n’est pas secret mais doit être recopié exactement.</w:t>
      </w:r>
    </w:p>
    <w:p>
      <w:pPr>
        <w:pStyle w:val="ListParagraph"/>
        <w:numPr>
          <w:ilvl w:val="0"/>
          <w:numId w:val="0"/>
        </w:numPr>
        <w:spacing w:lineRule="auto" w:line="288" w:before="0" w:after="80"/>
        <w:ind w:hanging="0" w:left="0"/>
        <w:rPr/>
      </w:pPr>
      <w:r>
        <w:rPr>
          <w:rFonts w:eastAsia="Open Sans" w:cs="Open Sans"/>
          <w:b/>
          <w:bCs/>
          <w:color w:val="2C3E50"/>
          <w:sz w:val="22"/>
          <w:szCs w:val="22"/>
        </w:rPr>
        <w:t xml:space="preserve">Recevoir. </w:t>
      </w:r>
      <w:r>
        <w:rPr>
          <w:rFonts w:eastAsia="Open Sans" w:cs="Open Sans"/>
          <w:color w:val="2C3E50"/>
          <w:sz w:val="22"/>
          <w:szCs w:val="22"/>
        </w:rPr>
        <w:t>L’éditeur vous envoie un fichier comme L-0012_v1_Votre_entreprise.lic. Copiez-le dans le dossier licence/ du paquet :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cp ~/L-0012_v1_Votre_entreprise.lic /opt/cortexskills/CortexSkills-Client-1.15.0/licence/ &amp;&amp; chmod 644 /opt/cortexskills/CortexSkills-Client-1.15.0/licence/*.lic</w:t>
      </w:r>
    </w:p>
    <w:p>
      <w:pPr>
        <w:pStyle w:val="ListParagraph"/>
        <w:numPr>
          <w:ilvl w:val="0"/>
          <w:numId w:val="0"/>
        </w:numPr>
        <w:spacing w:lineRule="auto" w:line="288" w:before="0" w:after="80"/>
        <w:ind w:hanging="0" w:left="0"/>
        <w:rPr/>
      </w:pPr>
      <w:r>
        <w:rPr>
          <w:rFonts w:eastAsia="Open Sans" w:cs="Open Sans"/>
          <w:b/>
          <w:bCs/>
          <w:color w:val="2C3E50"/>
          <w:sz w:val="22"/>
          <w:szCs w:val="22"/>
        </w:rPr>
        <w:t xml:space="preserve">Installer </w:t>
      </w:r>
      <w:r>
        <w:rPr>
          <w:rFonts w:eastAsia="Open Sans" w:cs="Open Sans"/>
          <w:color w:val="2C3E50"/>
          <w:sz w:val="22"/>
          <w:szCs w:val="22"/>
        </w:rPr>
        <w:t>(sans redémarrage) :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docker compose exec cortexskills cortexskills-admin licence-install --file /licence/L-0012_v1_Votre_entreprise.lic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0"/>
          <w:szCs w:val="20"/>
        </w:rPr>
        <w:t>La console confirme le plan, le nombre d’utilisateurs et la date de fin. Un fichier modifié, ou émis pour un autre Organization ID, est refusé avec un message explicite.</w:t>
      </w:r>
    </w:p>
    <w:p>
      <w:pPr>
        <w:pStyle w:val="ListParagraph"/>
        <w:numPr>
          <w:ilvl w:val="0"/>
          <w:numId w:val="0"/>
        </w:numPr>
        <w:spacing w:lineRule="auto" w:line="288" w:before="0" w:after="80"/>
        <w:ind w:hanging="0" w:left="0"/>
        <w:rPr/>
      </w:pPr>
      <w:r>
        <w:rPr>
          <w:rFonts w:eastAsia="Open Sans" w:cs="Open Sans"/>
          <w:b/>
          <w:bCs/>
          <w:color w:val="2C3E50"/>
          <w:sz w:val="22"/>
          <w:szCs w:val="22"/>
        </w:rPr>
        <w:t xml:space="preserve">Vérifier. </w:t>
      </w:r>
      <w:r>
        <w:rPr>
          <w:rFonts w:eastAsia="Open Sans" w:cs="Open Sans"/>
          <w:color w:val="2C3E50"/>
          <w:sz w:val="22"/>
          <w:szCs w:val="22"/>
        </w:rPr>
        <w:t>Connectez-vous avec l’administrateur de l’organisation, puis ouvrez Administration › Configuration et licence : la licence est « Active », avec le plan, le nombre d’utilisateurs et la date de fin.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334000" cy="3371850"/>
            <wp:effectExtent l="0" t="0" r="0" b="0"/>
            <wp:docPr id="3" name="02_licence.png" descr="Administration › Configuration et licence après l’activation&#10;Administration › Configuration et licence après l’activ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2_licence.png" descr="Administration › Configuration et licence après l’activation&#10;Administration › Configuration et licence après l’activatio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Administration › Configuration et licence après l’activation</w:t>
      </w:r>
    </w:p>
    <w:p>
      <w:pPr>
        <w:pStyle w:val="Heading2"/>
        <w:keepNext w:val="true"/>
        <w:spacing w:before="320" w:after="120"/>
        <w:rPr/>
      </w:pPr>
      <w:bookmarkStart w:id="12" w:name="__RefHeading___Toc768_1730971807"/>
      <w:bookmarkEnd w:id="12"/>
      <w:r>
        <w:rPr>
          <w:rFonts w:eastAsia="Montserrat" w:cs="Montserrat"/>
          <w:b/>
          <w:bCs/>
          <w:color w:val="123A5F"/>
          <w:sz w:val="32"/>
          <w:szCs w:val="32"/>
        </w:rPr>
        <w:t>9.1 Consulter la licence installée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docker compose exec cortexskills cortexskills-admin licence-list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docker compose exec cortexskills cortexskills-admin licence-show --org votre-entreprise.ma</w:t>
      </w:r>
    </w:p>
    <w:p>
      <w:pPr>
        <w:pStyle w:val="Heading2"/>
        <w:keepNext w:val="true"/>
        <w:spacing w:before="320" w:after="120"/>
        <w:rPr/>
      </w:pPr>
      <w:bookmarkStart w:id="13" w:name="__RefHeading___Toc770_1730971807"/>
      <w:bookmarkEnd w:id="13"/>
      <w:r>
        <w:rPr>
          <w:rFonts w:eastAsia="Montserrat" w:cs="Montserrat"/>
          <w:b/>
          <w:bCs/>
          <w:color w:val="123A5F"/>
          <w:sz w:val="32"/>
          <w:szCs w:val="32"/>
        </w:rPr>
        <w:t>9.2 Ce que la licence décide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Le plan, le nombre d’utilisateurs et les add-ons viennent uniquement de la licence : ils ne se modifient ni dans l’application ni par la console. L’écran le rappelle :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334000" cy="3371850"/>
            <wp:effectExtent l="0" t="0" r="0" b="0"/>
            <wp:docPr id="4" name="03_packs_sans_prix.png" descr="Le plan est fixé par la licence&#10;Le plan est fixé par la lic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3_packs_sans_prix.png" descr="Le plan est fixé par la licence&#10;Le plan est fixé par la licenc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Le plan est fixé par la licence</w:t>
      </w:r>
    </w:p>
    <w:p>
      <w:pPr>
        <w:pStyle w:val="Heading2"/>
        <w:keepNext w:val="true"/>
        <w:spacing w:before="320" w:after="120"/>
        <w:rPr/>
      </w:pPr>
      <w:bookmarkStart w:id="14" w:name="__RefHeading___Toc772_1730971807"/>
      <w:bookmarkEnd w:id="14"/>
      <w:r>
        <w:rPr>
          <w:rFonts w:eastAsia="Montserrat" w:cs="Montserrat"/>
          <w:b/>
          <w:bCs/>
          <w:color w:val="123A5F"/>
          <w:sz w:val="32"/>
          <w:szCs w:val="32"/>
        </w:rPr>
        <w:t>9.3 Renouvellement, changement, fin</w:t>
      </w:r>
    </w:p>
    <w:p>
      <w:pPr>
        <w:pStyle w:val="ListParagraph"/>
        <w:numPr>
          <w:ilvl w:val="0"/>
          <w:numId w:val="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L’application prévient les administrateurs 30 jours avant la date de fin ; après cette date, elle passe en lecture seule jusqu’à l’installation d’une nouvelle licence.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Pour un renouvellement, davantage d’utilisateurs, un autre plan ou un add-on : demandez une nouvelle licence à l’éditeur et installez-la de la même façon (licence-install) ou par Administration › Configuration et licence › Téléverser la licence. Elle remplace la précédente.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Retrait d’une licence (fin de contrat) : licence-remove --org votre-entreprise.ma --yes. Les utilisateurs de l’organisation ne peuvent plus se connecter ; les données restent dans le volume.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15" w:name="__RefHeading___Toc774_1730971807"/>
      <w:bookmarkEnd w:id="15"/>
      <w:r>
        <w:rPr>
          <w:rFonts w:eastAsia="Montserrat" w:cs="Montserrat"/>
          <w:b/>
          <w:bCs/>
          <w:color w:val="123A5F"/>
          <w:sz w:val="40"/>
          <w:szCs w:val="40"/>
        </w:rPr>
        <w:t>10. Exploitation</w:t>
      </w:r>
    </w:p>
    <w:p>
      <w:pPr>
        <w:pStyle w:val="Heading2"/>
        <w:keepNext w:val="true"/>
        <w:spacing w:before="320" w:after="120"/>
        <w:rPr/>
      </w:pPr>
      <w:bookmarkStart w:id="16" w:name="__RefHeading___Toc776_1730971807"/>
      <w:bookmarkEnd w:id="16"/>
      <w:r>
        <w:rPr>
          <w:rFonts w:eastAsia="Montserrat" w:cs="Montserrat"/>
          <w:b/>
          <w:bCs/>
          <w:color w:val="123A5F"/>
          <w:sz w:val="32"/>
          <w:szCs w:val="32"/>
        </w:rPr>
        <w:t>10.1 Commandes courantes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897"/>
        <w:gridCol w:w="6740"/>
      </w:tblGrid>
      <w:tr>
        <w:trPr>
          <w:tblHeader w:val="true"/>
          <w:cantSplit w:val="true"/>
        </w:trPr>
        <w:tc>
          <w:tcPr>
            <w:tcW w:w="28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7"/>
                <w:szCs w:val="17"/>
              </w:rPr>
              <w:t>Action</w:t>
            </w:r>
          </w:p>
        </w:tc>
        <w:tc>
          <w:tcPr>
            <w:tcW w:w="67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7"/>
                <w:szCs w:val="17"/>
              </w:rPr>
              <w:t>Commande (dans le dossier du paquet)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Démarrer / arrêter / redémarrer</w:t>
            </w:r>
          </w:p>
        </w:tc>
        <w:tc>
          <w:tcPr>
            <w:tcW w:w="67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docker compose up -d · docker compose stop · docker compose restart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État et santé</w:t>
            </w:r>
          </w:p>
        </w:tc>
        <w:tc>
          <w:tcPr>
            <w:tcW w:w="67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docker compose ps · curl -sk https://&lt;votre adresse&gt;/api/health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Journal</w:t>
            </w:r>
          </w:p>
        </w:tc>
        <w:tc>
          <w:tcPr>
            <w:tcW w:w="67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docker compose logs -f --tail 200 cortexskills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Aide de la console</w:t>
            </w:r>
          </w:p>
        </w:tc>
        <w:tc>
          <w:tcPr>
            <w:tcW w:w="67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docker compose exec cortexskills cortexskills-admin help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Nouveau mot de passe d’un utilisateur</w:t>
            </w:r>
          </w:p>
        </w:tc>
        <w:tc>
          <w:tcPr>
            <w:tcW w:w="67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docker compose exec cortexskills cortexskills-admin password --email jean@votre-entreprise.ma --password 'N0uveau#2026Mdp'</w:t>
            </w:r>
          </w:p>
        </w:tc>
      </w:tr>
    </w:tbl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0"/>
          <w:szCs w:val="20"/>
        </w:rPr>
        <w:t>Les conteneurs redémarrent seuls après un redémarrage du serveur (restart: unless-stopped), si le service Docker est activé.</w:t>
      </w:r>
    </w:p>
    <w:p>
      <w:pPr>
        <w:pStyle w:val="Heading2"/>
        <w:keepNext w:val="true"/>
        <w:spacing w:before="320" w:after="120"/>
        <w:rPr/>
      </w:pPr>
      <w:bookmarkStart w:id="17" w:name="__RefHeading___Toc778_1730971807"/>
      <w:bookmarkEnd w:id="17"/>
      <w:r>
        <w:rPr>
          <w:rFonts w:eastAsia="Montserrat" w:cs="Montserrat"/>
          <w:b/>
          <w:bCs/>
          <w:color w:val="123A5F"/>
          <w:sz w:val="32"/>
          <w:szCs w:val="32"/>
        </w:rPr>
        <w:t>10.2 Sauvegardes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L’application écrit chaque jour une sauvegarde de la base dans /data/backups. Avant toute intervention, et chaque jour, copiez les sauvegardes hors du serveur :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docker compose exec cortexskills cortexskills-admin backup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docker compose cp cortexskills:/data/backups ./sauvegardes-$(date +%F)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docker compose cp cortexskills:/data/attachments ./pieces-jointes-$(date +%F)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# puis copiez ces dossiers vers votre stockage de sauvegarde</w:t>
      </w:r>
    </w:p>
    <w:p>
      <w:pPr>
        <w:pStyle w:val="Heading2"/>
        <w:keepNext w:val="true"/>
        <w:spacing w:before="320" w:after="120"/>
        <w:rPr/>
      </w:pPr>
      <w:bookmarkStart w:id="18" w:name="__RefHeading___Toc780_1730971807"/>
      <w:bookmarkEnd w:id="18"/>
      <w:r>
        <w:rPr>
          <w:rFonts w:eastAsia="Montserrat" w:cs="Montserrat"/>
          <w:b/>
          <w:bCs/>
          <w:color w:val="123A5F"/>
          <w:sz w:val="32"/>
          <w:szCs w:val="32"/>
        </w:rPr>
        <w:t>10.3 Restauration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docker compose stop cortexskills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docker compose run --rm --no-deps --entrypoint cortexskills-admin cortexskills restore            # liste les sauvegardes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docker compose run --rm --no-deps --entrypoint cortexskills-admin cortexskills restore &lt;fichier.db&gt;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docker compose start cortexskills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0"/>
          <w:szCs w:val="20"/>
        </w:rPr>
        <w:t>La base actuelle est conservée à côté des sauvegardes (before-restore-&lt;date&gt;.db). Une sauvegarde d’une version antérieure est mise à niveau au démarrage.</w:t>
      </w:r>
    </w:p>
    <w:p>
      <w:pPr>
        <w:pStyle w:val="Heading2"/>
        <w:keepNext w:val="true"/>
        <w:spacing w:before="320" w:after="120"/>
        <w:rPr/>
      </w:pPr>
      <w:bookmarkStart w:id="19" w:name="__RefHeading___Toc782_1730971807"/>
      <w:bookmarkEnd w:id="19"/>
      <w:r>
        <w:rPr>
          <w:rFonts w:eastAsia="Montserrat" w:cs="Montserrat"/>
          <w:b/>
          <w:bCs/>
          <w:color w:val="123A5F"/>
          <w:sz w:val="32"/>
          <w:szCs w:val="32"/>
        </w:rPr>
        <w:t>10.4 Mise à jour</w:t>
      </w:r>
    </w:p>
    <w:p>
      <w:pPr>
        <w:pStyle w:val="ListParagraph"/>
        <w:numPr>
          <w:ilvl w:val="0"/>
          <w:numId w:val="0"/>
        </w:numPr>
        <w:spacing w:lineRule="auto" w:line="288" w:before="0" w:after="80"/>
        <w:ind w:hanging="0" w:left="0"/>
        <w:rPr/>
      </w:pPr>
      <w:r>
        <w:rPr>
          <w:rFonts w:eastAsia="Open Sans" w:cs="Open Sans"/>
          <w:color w:val="2C3E50"/>
          <w:sz w:val="22"/>
          <w:szCs w:val="22"/>
        </w:rPr>
        <w:t>Faites une sauvegarde (10.2).</w:t>
      </w:r>
    </w:p>
    <w:p>
      <w:pPr>
        <w:pStyle w:val="ListParagraph"/>
        <w:numPr>
          <w:ilvl w:val="0"/>
          <w:numId w:val="0"/>
        </w:numPr>
        <w:spacing w:lineRule="auto" w:line="288" w:before="0" w:after="80"/>
        <w:ind w:hanging="0" w:left="0"/>
        <w:rPr/>
      </w:pPr>
      <w:r>
        <w:rPr>
          <w:rFonts w:eastAsia="Open Sans" w:cs="Open Sans"/>
          <w:color w:val="2C3E50"/>
          <w:sz w:val="22"/>
          <w:szCs w:val="22"/>
        </w:rPr>
        <w:t>Vérifiez et décompressez le nouveau paquet à côté de l’actuel (chapitre 4).</w:t>
      </w:r>
    </w:p>
    <w:p>
      <w:pPr>
        <w:pStyle w:val="ListParagraph"/>
        <w:numPr>
          <w:ilvl w:val="0"/>
          <w:numId w:val="0"/>
        </w:numPr>
        <w:spacing w:lineRule="auto" w:line="288" w:before="0" w:after="80"/>
        <w:ind w:hanging="0" w:left="0"/>
        <w:rPr/>
      </w:pPr>
      <w:r>
        <w:rPr>
          <w:rFonts w:eastAsia="Open Sans" w:cs="Open Sans"/>
          <w:color w:val="2C3E50"/>
          <w:sz w:val="22"/>
          <w:szCs w:val="22"/>
        </w:rPr>
        <w:t>Copiez-y .env, licence/ et certs/ du dossier actuel.</w:t>
      </w:r>
    </w:p>
    <w:p>
      <w:pPr>
        <w:pStyle w:val="ListParagraph"/>
        <w:numPr>
          <w:ilvl w:val="0"/>
          <w:numId w:val="0"/>
        </w:numPr>
        <w:spacing w:lineRule="auto" w:line="288" w:before="0" w:after="80"/>
        <w:ind w:hanging="0" w:left="0"/>
        <w:rPr/>
      </w:pPr>
      <w:r>
        <w:rPr>
          <w:rFonts w:eastAsia="Open Sans" w:cs="Open Sans"/>
          <w:color w:val="2C3E50"/>
          <w:sz w:val="22"/>
          <w:szCs w:val="22"/>
        </w:rPr>
        <w:t>Dans le nouveau dossier : docker compose build puis docker compose up -d. Le volume de données et la licence sont conservés ; la base est migrée au démarrage.</w:t>
      </w:r>
    </w:p>
    <w:p>
      <w:pPr>
        <w:pStyle w:val="ListParagraph"/>
        <w:numPr>
          <w:ilvl w:val="0"/>
          <w:numId w:val="0"/>
        </w:numPr>
        <w:spacing w:lineRule="auto" w:line="288" w:before="0" w:after="80"/>
        <w:ind w:hanging="0" w:left="0"/>
        <w:rPr/>
      </w:pPr>
      <w:r>
        <w:rPr>
          <w:rFonts w:eastAsia="Open Sans" w:cs="Open Sans"/>
          <w:color w:val="2C3E50"/>
          <w:sz w:val="22"/>
          <w:szCs w:val="22"/>
        </w:rPr>
        <w:t>Vérifiez la santé et la version.</w:t>
      </w:r>
    </w:p>
    <w:p>
      <w:pPr>
        <w:pStyle w:val="Heading2"/>
        <w:keepNext w:val="true"/>
        <w:spacing w:before="320" w:after="120"/>
        <w:rPr/>
      </w:pPr>
      <w:bookmarkStart w:id="20" w:name="__RefHeading___Toc784_1730971807"/>
      <w:bookmarkEnd w:id="20"/>
      <w:r>
        <w:rPr>
          <w:rFonts w:eastAsia="Montserrat" w:cs="Montserrat"/>
          <w:b/>
          <w:bCs/>
          <w:color w:val="123A5F"/>
          <w:sz w:val="32"/>
          <w:szCs w:val="32"/>
        </w:rPr>
        <w:t>10.5 Désinstallation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docker compose down arrête et supprime les conteneurs mais garde les données. docker compose down -v supprime aussi le volume, donc toutes les données : faites et copiez une sauvegarde avant.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21" w:name="__RefHeading___Toc786_1730971807"/>
      <w:bookmarkEnd w:id="21"/>
      <w:r>
        <w:rPr>
          <w:rFonts w:eastAsia="Montserrat" w:cs="Montserrat"/>
          <w:b/>
          <w:bCs/>
          <w:color w:val="123A5F"/>
          <w:sz w:val="40"/>
          <w:szCs w:val="40"/>
        </w:rPr>
        <w:t>11. Sécurité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Le conteneur s’exécute avec un utilisateur sans privilège, sur un système de fichiers en lecture seule, sans capacité Linux et sans élévation de privilèges.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Le port de l’application n’écoute que sur 127.0.0.1 ; seul le HTTPS est exposé.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Gardez .env lisible par les seuls administrateurs (chmod 600) et ses secrets dans votre coffre.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Mots de passe stockés hachés ; sessions limitées à JWT_TTL (12 h par défaut) ; chaque action d’administration est inscrite au journal d’audit.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Appliquez les mises à jour du système et de Docker, et les mises à jour de CortexSkills envoyées par l’éditeur.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22" w:name="__RefHeading___Toc788_1730971807"/>
      <w:bookmarkEnd w:id="22"/>
      <w:r>
        <w:rPr>
          <w:rFonts w:eastAsia="Montserrat" w:cs="Montserrat"/>
          <w:b/>
          <w:bCs/>
          <w:color w:val="123A5F"/>
          <w:sz w:val="40"/>
          <w:szCs w:val="40"/>
        </w:rPr>
        <w:t>12. Dépannage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97"/>
        <w:gridCol w:w="2896"/>
        <w:gridCol w:w="3745"/>
      </w:tblGrid>
      <w:tr>
        <w:trPr>
          <w:tblHeader w:val="true"/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Ce que vous voyez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Cause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Que faire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« will not start in production mode » dans le journal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Un réglage de .env manque ou est dangereux.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Lisez la liste du journal : chaque ligne nomme le réglage à corriger, puis docker compose up -d.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« Premier démarrage : renseignez ADMIN_EMAIL et ADMIN_PASSWORD »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Premier démarrage sans administrateur.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Renseignez-les dans .env, redémarrez, puis effacez ADMIN_PASSWORD.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La construction s’arrête sur vendor-public.pem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Clé absente ou modifiée.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Vérifiez le paquet (chapitre 4) ; demandez-en un nouveau à l’éditeur.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La construction n’accède pas à Internet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Proxy d’entreprise.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docker compose build --build-arg HTTPS_PROXY=http://proxy:port, ou miroirs internes.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« The licence of this Organization is not active »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Licence non installée ou expirée.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Chapitre 9 ; vérifiez la date de fin.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licence-install : « signature is not valid »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Fichier modifié ou non émis par l’éditeur.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Redemandez le fichier ; ne l’ouvrez pas dans un éditeur de texte qui le reformaterait.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licence-install : « Cannot read … (EACCES) »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Fichier illisible par le conteneur.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chmod 644 licence/*.lic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licence-install : « Organization ID … does not exist »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Licence émise pour un autre ID.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Comparez avec org-list et renvoyez le bon ID à l’éditeur.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Changer de plan ou d’add-on est refusé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Le plan et les add-ons sont fixés par la licence.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Demandez une nouvelle licence à l’éditeur.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Caddy n’obtient pas de certificat (TLS_MODE=auto)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DNS ou ports 80/443.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Vérifiez le DNS et le pare-feu ; docker compose logs caddy ; ou TLS_MODE=internal / files.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23" w:name="__RefHeading___Toc790_1730971807"/>
      <w:bookmarkEnd w:id="23"/>
      <w:r>
        <w:rPr>
          <w:rFonts w:eastAsia="Montserrat" w:cs="Montserrat"/>
          <w:b/>
          <w:bCs/>
          <w:color w:val="123A5F"/>
          <w:sz w:val="40"/>
          <w:szCs w:val="40"/>
        </w:rPr>
        <w:t>13. Assistance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Pour contacter l’éditeur, joignez : la version (…/api/health), le résultat de docker compose ps et les 200 dernières lignes de docker compose logs cortexskills. N’envoyez jamais le fichier .env ni ses secrets.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134" w:right="1134" w:gutter="0" w:header="560" w:top="1134" w:footer="560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 Sans">
    <w:charset w:val="01"/>
    <w:family w:val="roman"/>
    <w:pitch w:val="variable"/>
  </w:font>
  <w:font w:name="Montserra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JetBrains Mono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IValueFooter"/>
      <w:tabs>
        <w:tab w:val="clear" w:pos="720"/>
        <w:tab w:val="right" w:pos="9638" w:leader="none"/>
      </w:tabs>
      <w:rPr/>
    </w:pPr>
    <w:r>
      <w:rPr>
        <w:rFonts w:eastAsia="Open Sans" w:cs="Open Sans"/>
        <w:color w:val="5A6B7B"/>
        <w:sz w:val="16"/>
        <w:szCs w:val="16"/>
      </w:rPr>
      <w:t>AI Value · CortexSkills — Guide d’installation client</w:t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  <w:r>
      <w:rPr>
        <w:rFonts w:eastAsia="Open Sans" w:cs="Open Sans"/>
        <w:color w:val="5A6B7B"/>
        <w:sz w:val="16"/>
        <w:szCs w:val="16"/>
      </w:rPr>
      <w:t xml:space="preserve"> sur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E1E8F0"/>
      </w:pBdr>
      <w:tabs>
        <w:tab w:val="clear" w:pos="720"/>
        <w:tab w:val="right" w:pos="9638" w:leader="none"/>
      </w:tabs>
      <w:rPr/>
    </w:pPr>
    <w:r>
      <w:rPr/>
      <w:drawing>
        <wp:inline distT="0" distB="0" distL="0" distR="0">
          <wp:extent cx="1428750" cy="266700"/>
          <wp:effectExtent l="0" t="0" r="0" b="0"/>
          <wp:docPr id="5" name="aivalue-lockup.png" descr="AI Value&#10;AI Val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ivalue-lockup.png" descr="AI Value&#10;AI Value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>CortexSkills 1.15.0 · Guide d’installation client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  <w:color w:val="1876C6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720" w:hanging="260"/>
      </w:pPr>
      <w:rPr>
        <w:rFonts w:ascii="Symbol" w:hAnsi="Symbol" w:cs="Symbol" w:hint="default"/>
        <w:color w:val="1876C6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pen Sans" w:hAnsi="Open Sans" w:eastAsia="Open Sans" w:cs="Open Sans"/>
        <w:color w:val="2C3E50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88" w:before="0" w:after="0"/>
      <w:jc w:val="left"/>
    </w:pPr>
    <w:rPr>
      <w:rFonts w:ascii="Open Sans" w:hAnsi="Open Sans" w:eastAsia="Open Sans" w:cs="Open Sans"/>
      <w:color w:val="2C3E50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"/>
    <w:next w:val="Normal"/>
    <w:qFormat/>
    <w:pPr>
      <w:spacing w:before="0" w:after="240"/>
      <w:outlineLvl w:val="0"/>
    </w:pPr>
    <w:rPr>
      <w:rFonts w:ascii="Montserrat" w:hAnsi="Montserrat" w:eastAsia="Montserrat" w:cs="Montserrat"/>
      <w:b/>
      <w:bCs/>
      <w:color w:val="12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Montserrat" w:hAnsi="Montserrat" w:eastAsia="Montserrat" w:cs="Montserrat"/>
      <w:b/>
      <w:bCs/>
      <w:color w:val="123A5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Montserrat" w:hAnsi="Montserrat" w:eastAsia="Montserrat" w:cs="Montserrat"/>
      <w:b/>
      <w:bCs/>
      <w:color w:val="123A5F"/>
      <w:sz w:val="26"/>
      <w:szCs w:val="26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AIValueFooter">
    <w:name w:val="AI Value Footer"/>
    <w:basedOn w:val="Normal"/>
    <w:qFormat/>
    <w:pPr>
      <w:spacing w:before="0" w:after="0"/>
    </w:pPr>
    <w:rPr>
      <w:rFonts w:ascii="Open Sans" w:hAnsi="Open Sans" w:eastAsia="Open Sans" w:cs="Open Sans"/>
      <w:color w:val="5A6B7B"/>
      <w:sz w:val="16"/>
      <w:szCs w:val="16"/>
    </w:rPr>
  </w:style>
  <w:style w:type="paragraph" w:styleId="TOC1">
    <w:name w:val="TOC 1"/>
    <w:basedOn w:val="Normal"/>
    <w:next w:val="Normal"/>
    <w:pPr>
      <w:spacing w:before="120" w:after="40"/>
      <w:ind w:left="0"/>
    </w:pPr>
    <w:rPr>
      <w:rFonts w:ascii="Open Sans" w:hAnsi="Open Sans" w:eastAsia="Open Sans" w:cs="Open Sans"/>
      <w:b/>
      <w:bCs/>
      <w:color w:val="123A5F"/>
      <w:sz w:val="22"/>
      <w:szCs w:val="22"/>
    </w:rPr>
  </w:style>
  <w:style w:type="paragraph" w:styleId="TOC2">
    <w:name w:val="TOC 2"/>
    <w:basedOn w:val="Normal"/>
    <w:next w:val="Normal"/>
    <w:pPr>
      <w:spacing w:before="0" w:after="40"/>
      <w:ind w:left="36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TOC3">
    <w:name w:val="TOC 3"/>
    <w:basedOn w:val="Normal"/>
    <w:next w:val="Normal"/>
    <w:pPr>
      <w:spacing w:before="0" w:after="40"/>
      <w:ind w:left="72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2026-10-15T21:12:45Z</dcterms:created>
  <dc:creator>AI Value</dc:creator>
  <dc:description>CortexSkills — Guide d’installation client</dc:description>
  <dc:language>en-US</dc:language>
  <cp:lastModifiedBy/>
  <dcterms:modified xsi:type="dcterms:W3CDTF">2026-10-15T21:12:48Z</dcterms:modified>
  <cp:revision>2</cp:revision>
  <dc:subject/>
  <dc:title>CortexSkills — Guide d’installation client</dc:title>
</cp:coreProperties>
</file>