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1.2</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(E1-E7), augmented by rule-based AI agents, and surrounded by governance, risk, and compliance (GRC) modules: Business Rules, Controls (COSO framework), Risks &amp; Opportunities, and a RACSI (Responsible/Accountable/Consulted/Support/Informed) accountability matrix, plus an independently versioned AI Use Cases Library. An Organizational Breakdown Structure (OBS) of sites/departments/services/teams underlies and links every one of these modules, and an in-app, searchable, multi-language Help guide documents them all.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and communications).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E1-E7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RR/RE-segregated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eight stage-specific AI agents that suggest — never autonomously decide — classifications, containment actions, root causes, corrective actions,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and revert.</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RACSI accountability matrix — one Accountable, any number of Responsible/Consulted/Support/Informed, as roles or named people — per NCP process step and per linked governance item.</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 that links to Sheets, Business Rules, Controls, Risks/Opportunities, RACSI activities, and user role assignments, with live linked-item counts per node.</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searchable, multi-language in-app Help guide covering every module, open to all authenticated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&amp; governance settings.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full CRUD on the RACSI matrix; compliance reporting.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 creates/edits RACSI activities and assignments.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E2/E4/E5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RR.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risk visibility, and RACSI matrix visibility.</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(E1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the RACSI matrix,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standard Node.js 22.5+ runtime (Node 22 LTS recommended), no external database server, third-party API key, or native/compiled build toolchain required (the relational layer uses Node's built-in node:sqlite module;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RR and RE on any single action evaluation must always be different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 and the shared "who/where" backbone that Business Rules, Controls, Risks &amp; Opportunities, RACSI activities, and user role assignments all point back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a Control, a Risk/Opportunity, and a RACSI Activity to each be optionally tagged with the OBS node that owns them.</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user's role assignment to be scoped to a specific OBS node, giving that node a "home" set of people in addition to organizational units.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every OBS node, a live count of every linked item type (people, NCP Sheets, Business Rules, Controls, Risks &amp; Opportunities, RACSI Activities) so accountability and activity concentration are visible at a glance.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(RR), Evaluator (RE),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(RE) recording an action's effectiveness verdict is never the same user as that action's Responsible/Owner (RR).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(E7)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(E1 through E7)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E1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E1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(E2),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owner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(RE), who must differ from the action's RR,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E6 (Execution &amp; Evaluation) view shall present the same Corrective Actions defined in E5 with execution controls: mark Done, attach evidence, and record an RR/RE-separated effectiveness verdict.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E1-E6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E7.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E7,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(E1-&gt;E2-&gt;...-&gt;E7)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(E3) and Corrective (E5/E6)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owner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w:t>
      </w:r>
    </w:p>
    <w:p>
      <w:pPr>
        <w:spacing w:after="200" w:before="60"/>
      </w:pPr>
      <w:r>
        <w:rPr>
          <w:rFonts w:ascii="Times New Roman" w:cs="Times New Roman" w:eastAsia="Times New Roman" w:hAnsi="Times New Roman"/>
          <w:i/>
          <w:iCs/>
          <w:color w:val="58595B"/>
          <w:sz w:val="19"/>
          <w:szCs w:val="19"/>
        </w:rPr>
        <w:t xml:space="preserve">Eight stage-specific assistants (KB-010) providing suggestions, never autonomous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Cases Library (with Version Management)</w:t>
      </w:r>
    </w:p>
    <w:p>
      <w:pPr>
        <w:spacing w:after="200" w:before="60"/>
      </w:pPr>
      <w:r>
        <w:rPr>
          <w:rFonts w:ascii="Times New Roman" w:cs="Times New Roman" w:eastAsia="Times New Roman" w:hAnsi="Times New Roman"/>
          <w:i/>
          <w:iCs/>
          <w:color w:val="58595B"/>
          <w:sz w:val="19"/>
          <w:szCs w:val="19"/>
        </w:rPr>
        <w:t xml:space="preserve">An independent catalog of AI use cases, unrelated to the Capitalization Library, with full version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title, description, sector, business function, AI technique, maturity stage (1-5), status (Idea/Pilot/Production/Retired), owner,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view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who created each version and an optional free-text change note.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tagged with the owning OBS node and, via the RACSI matrix, with a named Accountable owner.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tagged with the owning OBS node and, via the RACSI matrix, with a named accountability structure for its periodic testing.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tagged with the owning OBS node and, via the RACSI matrix, with a named accountability structure for its mitigation plan.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RACSI Accountability Matrix</w:t>
      </w:r>
    </w:p>
    <w:p>
      <w:pPr>
        <w:spacing w:after="200" w:before="60"/>
      </w:pPr>
      <w:r>
        <w:rPr>
          <w:rFonts w:ascii="Times New Roman" w:cs="Times New Roman" w:eastAsia="Times New Roman" w:hAnsi="Times New Roman"/>
          <w:i/>
          <w:iCs/>
          <w:color w:val="58595B"/>
          <w:sz w:val="19"/>
          <w:szCs w:val="19"/>
        </w:rPr>
        <w:t xml:space="preserve">A Responsible/Accountable/Consulted/Support/Informed matrix assigning OBS-sourced roles or named people to each of the seven NCP process steps and to selected governance items,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Activities, each with a code, title, description, a reference type (NCP Process Step / Business Rule / Control / Risk-Opportunity / General), and an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referencing the NCP process to be tagged with exactly one stage (E1-E7).</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to be linked directly to a specific Business Rule, Control, or Risk/Opportunity record, so governance accountability is traceable to a concrete item rather than stated abstractly.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Assignments against an Activity, each assigning exactly one of the five RACSI types (Responsible, Accountable, Consulted, Support, Informed) to exactly one assignee.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Assignment's assignee to be given either as a Role (an org-wide accountability drawn from the RBAC role catalog) or as a specific Named Person (a user), sourced from the Organizational Breakdown 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 RACSI Activity has at most one Accountable (A) assignment at any time, both in the create-assignment form (the "A" option is disabled once an Accountable exists) and at the data-persistence layer (a database constraint); a request that would create a second Accountable shall be rejected with HTTP 409.</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Activity's Responsible, Consulted, Support, and Informed types to each carry zero, one, or multiple assignments, freely mixing Role-based and Named-Person-based assignees.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remove an individual RACSI Assignment without deleting the parent Activity.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RACSI Activity list to be filtered by reference type (NCP Process Step / Business Rule / Control / Risk-Opportunity / General).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Help &amp; User Guide</w:t>
      </w:r>
    </w:p>
    <w:p>
      <w:pPr>
        <w:spacing w:after="200" w:before="60"/>
      </w:pPr>
      <w:r>
        <w:rPr>
          <w:rFonts w:ascii="Times New Roman" w:cs="Times New Roman" w:eastAsia="Times New Roman" w:hAnsi="Times New Roman"/>
          <w:i/>
          <w:iCs/>
          <w:color w:val="58595B"/>
          <w:sz w:val="19"/>
          <w:szCs w:val="19"/>
        </w:rPr>
        <w:t xml:space="preserve">An in-app, searchable, multi-language reference covering every module, available to every authenticated user regardless of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in-app Help screen presenting a set of topic articles covering: getting started, the E1-E7 NCP process, Hierarchy &amp; OBS, Identity &amp; RBAC, Governance/Risk/Compliance, the RACSI matrix, the AI Use Cases Library, the Capitalization Library &amp; AI agents, Alerts &amp; Reports, and a FAQ.</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Help content in the user's currently selected display language (English, French, or Arabic), matching the article set 1:1 across languages.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search box on the Help screen that filters topics by a case-insensitive match against the topic title or body.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Help screen accessible to every authenticated user independent of role or permission grants, consistent with the Dashboard.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each Help topic as an expandable/collapsible section so a user can scan titles before reading full content.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3.20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3.21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E1-E7,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AI use cases with maturity/status badges.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current-version labeled-section editor, version history with revert.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Per-activity R/A/C/S/I assignment manager (roles or named people), filterable by reference type.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 with live linked-item counts per node.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 scoped to an OBS node.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Help</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Searchable, multi-language user guide covering every module; open to all authenticated users.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/api/roles/directory,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/containment-advisor, /root-cause-mining, /action-recommendation,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/api/racsi, GET|PUT|DELETE /api/racsi/:id, POST /api/racsi/:id/assignments, DELETE /api/racsi/:id/assignments/:assignmentId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shall return ranked results within 1 second for a tenant's full closed-Sheet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RR/RE segregation of duties (FR-ID-07) shall be enforced server-side, not merely hidden in the UI.</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one-Accountable-per-RACSI-activity rule (FR-RACSI-06) shall be enforced by a database-level constraint, not merely by disabling the option in the UI.</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22.5+ runtime without requiring a dedicated database server, container orchestration, external API keys, or a native/compiled build toolchain (the database layer uses Node's built-in node:sqlite module).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not transmit tenant data to any third-party service by default; AI agent processing shall run entirely within the deployment's own infrastructure.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 referenced by users, Sheets, Business Rules, Controls, Risks/Opportunities, and RACSI Activities as their owning org unit.</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E1-E7.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E4.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owner,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RR != 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owner,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 and owning OBS node.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RacsiActivity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of the 7 NCP process steps or a governance item linked to a Business Rule/Control/Risk record; carries an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RacsiAssignment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R/A/C/S/I assignment on a RacsiActivity, pointing to either a Role or a User; at most one Accountable per Activity.</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72 permission codes across 22 modules (dashboard, help, fiche, action, rootcause, rex, standard, capitalization, user, role, hierarchy, obs, license, governance, aiUseCase, businessRule, control, riskOpportunity, racsi, report, alert, audit), each with up to five actions (view, create, edit, delete, and module-specific actions such as validate, close, assignTeam, updateOwn, evaluate, manageRoles, managePermissions,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2026-09-09T12:20:17.731Z</dcterms:created>
  <dcterms:modified xsi:type="dcterms:W3CDTF">2026-09-09T12:20:17.731Z</dcterms:modified>
</cp:coreProperties>
</file>

<file path=docProps/custom.xml><?xml version="1.0" encoding="utf-8"?>
<Properties xmlns="http://schemas.openxmlformats.org/officeDocument/2006/custom-properties" xmlns:vt="http://schemas.openxmlformats.org/officeDocument/2006/docPropsVTypes"/>
</file>